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81ECE6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新疆巴音郭楞蒙古自治州歌舞团2024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805D91">
      <w:r>
        <w:br w:type="page"/>
      </w:r>
    </w:p>
    <w:p w14:paraId="2F00A6ED">
      <w:pPr>
        <w:spacing w:line="640" w:lineRule="exact"/>
        <w:jc w:val="center"/>
        <w:outlineLvl w:val="1"/>
      </w:pPr>
      <w:r>
        <w:rPr>
          <w:rFonts w:ascii="黑体" w:hAnsi="黑体" w:eastAsia="黑体"/>
          <w:sz w:val="32"/>
        </w:rPr>
        <w:t>第一部分 单位概况</w:t>
      </w:r>
    </w:p>
    <w:p w14:paraId="12A2B41C">
      <w:pPr>
        <w:spacing w:line="640" w:lineRule="exact"/>
        <w:ind w:firstLine="640"/>
        <w:jc w:val="both"/>
        <w:outlineLvl w:val="2"/>
      </w:pPr>
      <w:r>
        <w:rPr>
          <w:rFonts w:ascii="黑体" w:hAnsi="黑体" w:eastAsia="黑体"/>
          <w:sz w:val="32"/>
        </w:rPr>
        <w:t>一、主要职能</w:t>
      </w:r>
    </w:p>
    <w:p w14:paraId="76FE4088">
      <w:pPr>
        <w:spacing w:line="580" w:lineRule="exact"/>
        <w:ind w:firstLine="640"/>
        <w:jc w:val="both"/>
      </w:pPr>
      <w:r>
        <w:rPr>
          <w:rFonts w:ascii="仿宋_GB2312" w:hAnsi="仿宋_GB2312" w:eastAsia="仿宋_GB2312"/>
          <w:sz w:val="32"/>
        </w:rPr>
        <w:t>创作演出优秀民族歌舞剧目，为观众服务。舞台艺术作品创作、传统艺术整理加工和保护、艺术音像作品录制、国内外舞台艺术作品演出、艺术普及推广、艺术辅导服务、舞台设备服装出租、艺术创作表演人才培养。</w:t>
      </w:r>
    </w:p>
    <w:p w14:paraId="6DDD421C">
      <w:pPr>
        <w:spacing w:line="640" w:lineRule="exact"/>
        <w:ind w:firstLine="640"/>
        <w:jc w:val="both"/>
        <w:outlineLvl w:val="2"/>
      </w:pPr>
      <w:r>
        <w:rPr>
          <w:rFonts w:ascii="黑体" w:hAnsi="黑体" w:eastAsia="黑体"/>
          <w:sz w:val="32"/>
        </w:rPr>
        <w:t>二、机构设置及人员情况</w:t>
      </w:r>
    </w:p>
    <w:p w14:paraId="528E5829">
      <w:pPr>
        <w:spacing w:line="580" w:lineRule="exact"/>
        <w:ind w:firstLine="640"/>
        <w:jc w:val="both"/>
      </w:pPr>
      <w:r>
        <w:rPr>
          <w:rFonts w:ascii="仿宋_GB2312" w:hAnsi="仿宋_GB2312" w:eastAsia="仿宋_GB2312"/>
          <w:sz w:val="32"/>
        </w:rPr>
        <w:t>新疆巴音郭楞蒙古自治州歌舞团2024年度，实有人数133人，其中：在职人员88人，减少1人；离休人员0人，增加0人；退休人员45人,增加0人。</w:t>
      </w:r>
    </w:p>
    <w:p w14:paraId="513544A9">
      <w:pPr>
        <w:spacing w:line="580" w:lineRule="exact"/>
        <w:ind w:firstLine="640"/>
        <w:jc w:val="both"/>
      </w:pPr>
      <w:r>
        <w:rPr>
          <w:rFonts w:ascii="仿宋_GB2312" w:hAnsi="仿宋_GB2312" w:eastAsia="仿宋_GB2312"/>
          <w:sz w:val="32"/>
        </w:rPr>
        <w:t>新疆巴音郭楞蒙古自治州歌舞团无下属预算单位，下设6个科室，分别是：办公室、舞美队、声乐队、创作室、乐队、舞蹈队。</w:t>
      </w:r>
    </w:p>
    <w:p w14:paraId="58296473">
      <w:r>
        <w:br w:type="page"/>
      </w:r>
    </w:p>
    <w:p w14:paraId="4B8927D6">
      <w:pPr>
        <w:spacing w:line="240" w:lineRule="auto"/>
        <w:jc w:val="center"/>
        <w:outlineLvl w:val="1"/>
      </w:pPr>
      <w:r>
        <w:rPr>
          <w:rFonts w:ascii="黑体" w:hAnsi="黑体" w:eastAsia="黑体"/>
          <w:sz w:val="32"/>
        </w:rPr>
        <w:t>第二部分 部门决算情况说明</w:t>
      </w:r>
    </w:p>
    <w:p w14:paraId="3622EA83">
      <w:pPr>
        <w:spacing w:line="640" w:lineRule="exact"/>
        <w:ind w:firstLine="640"/>
        <w:jc w:val="both"/>
        <w:outlineLvl w:val="2"/>
      </w:pPr>
      <w:r>
        <w:rPr>
          <w:rFonts w:ascii="黑体" w:hAnsi="黑体" w:eastAsia="黑体"/>
          <w:sz w:val="32"/>
        </w:rPr>
        <w:t>一、收入支出决算总体情况说明</w:t>
      </w:r>
    </w:p>
    <w:p w14:paraId="1224B762">
      <w:pPr>
        <w:spacing w:line="580" w:lineRule="exact"/>
        <w:ind w:firstLine="640"/>
        <w:jc w:val="both"/>
      </w:pPr>
      <w:r>
        <w:rPr>
          <w:rFonts w:ascii="仿宋_GB2312" w:hAnsi="仿宋_GB2312" w:eastAsia="仿宋_GB2312"/>
          <w:b/>
          <w:sz w:val="32"/>
        </w:rPr>
        <w:t>2024年度收入总计2,889.99万元，</w:t>
      </w:r>
      <w:r>
        <w:rPr>
          <w:rFonts w:ascii="仿宋_GB2312" w:hAnsi="仿宋_GB2312" w:eastAsia="仿宋_GB2312"/>
          <w:b w:val="0"/>
          <w:sz w:val="32"/>
        </w:rPr>
        <w:t>其中：本年收入合计2,887.16万元，使用非财政拨款结余（含专用结余）0.00万元，年初结转和结余2.82万元。</w:t>
      </w:r>
    </w:p>
    <w:p w14:paraId="78E50287">
      <w:pPr>
        <w:spacing w:line="580" w:lineRule="exact"/>
        <w:ind w:firstLine="640"/>
        <w:jc w:val="both"/>
      </w:pPr>
      <w:r>
        <w:rPr>
          <w:rFonts w:ascii="仿宋_GB2312" w:hAnsi="仿宋_GB2312" w:eastAsia="仿宋_GB2312"/>
          <w:b/>
          <w:sz w:val="32"/>
        </w:rPr>
        <w:t>2024年度支出总计2,889.99万元，</w:t>
      </w:r>
      <w:r>
        <w:rPr>
          <w:rFonts w:ascii="仿宋_GB2312" w:hAnsi="仿宋_GB2312" w:eastAsia="仿宋_GB2312"/>
          <w:b w:val="0"/>
          <w:sz w:val="32"/>
        </w:rPr>
        <w:t>其中：本年支出合计2,887.10万元，结余分配0.00万元，年末结转和结余2.89万元。</w:t>
      </w:r>
    </w:p>
    <w:p w14:paraId="1CC67F97">
      <w:pPr>
        <w:spacing w:line="580" w:lineRule="exact"/>
        <w:ind w:firstLine="640"/>
        <w:jc w:val="both"/>
      </w:pPr>
      <w:r>
        <w:rPr>
          <w:rFonts w:ascii="仿宋_GB2312" w:hAnsi="仿宋_GB2312" w:eastAsia="仿宋_GB2312"/>
          <w:b w:val="0"/>
          <w:sz w:val="32"/>
        </w:rPr>
        <w:t>收入支出总体与上年相比，增加413.07万元，增长16.68%，主要原因是：本年在职人员工资调增，社保、公积金基数调增，人员经费增加；增加自治州成立《70周年大庆》项目资金、中央专项彩票公益金支持地方社会公益事业发展(文化润疆)资金。</w:t>
      </w:r>
    </w:p>
    <w:p w14:paraId="0D62E0F5">
      <w:pPr>
        <w:spacing w:line="640" w:lineRule="exact"/>
        <w:ind w:firstLine="640"/>
        <w:jc w:val="both"/>
        <w:outlineLvl w:val="2"/>
      </w:pPr>
      <w:r>
        <w:rPr>
          <w:rFonts w:ascii="黑体" w:hAnsi="黑体" w:eastAsia="黑体"/>
          <w:sz w:val="32"/>
        </w:rPr>
        <w:t>二、收入决算情况说明</w:t>
      </w:r>
    </w:p>
    <w:p w14:paraId="2652C096">
      <w:pPr>
        <w:spacing w:line="580" w:lineRule="exact"/>
        <w:ind w:firstLine="640"/>
        <w:jc w:val="both"/>
      </w:pPr>
      <w:r>
        <w:rPr>
          <w:rFonts w:ascii="仿宋_GB2312" w:hAnsi="仿宋_GB2312" w:eastAsia="仿宋_GB2312"/>
          <w:b/>
          <w:sz w:val="32"/>
        </w:rPr>
        <w:t>本年收入2,887.16万元，</w:t>
      </w:r>
      <w:r>
        <w:rPr>
          <w:rFonts w:ascii="仿宋_GB2312" w:hAnsi="仿宋_GB2312" w:eastAsia="仿宋_GB2312"/>
          <w:b w:val="0"/>
          <w:sz w:val="32"/>
        </w:rPr>
        <w:t>其中：财政拨款收入2,887.10万元，占100.00%；上级补助收入0.00万元，占0.00%；事业收入0.00万元，占0.00%；经营收入0.00万元，占0.00%；附属单位上缴收入0.00万元，占0.00%；其他收入0.07万元，占0.002%。</w:t>
      </w:r>
    </w:p>
    <w:p w14:paraId="0918A935">
      <w:pPr>
        <w:spacing w:line="640" w:lineRule="exact"/>
        <w:ind w:firstLine="640"/>
        <w:jc w:val="both"/>
        <w:outlineLvl w:val="2"/>
      </w:pPr>
      <w:r>
        <w:rPr>
          <w:rFonts w:ascii="黑体" w:hAnsi="黑体" w:eastAsia="黑体"/>
          <w:sz w:val="32"/>
        </w:rPr>
        <w:t>三、支出决算情况说明</w:t>
      </w:r>
    </w:p>
    <w:p w14:paraId="730CAA45">
      <w:pPr>
        <w:spacing w:line="580" w:lineRule="exact"/>
        <w:ind w:firstLine="640"/>
        <w:jc w:val="both"/>
      </w:pPr>
      <w:r>
        <w:rPr>
          <w:rFonts w:ascii="仿宋_GB2312" w:hAnsi="仿宋_GB2312" w:eastAsia="仿宋_GB2312"/>
          <w:b/>
          <w:sz w:val="32"/>
        </w:rPr>
        <w:t>本年支出2,887.10万元，</w:t>
      </w:r>
      <w:r>
        <w:rPr>
          <w:rFonts w:ascii="仿宋_GB2312" w:hAnsi="仿宋_GB2312" w:eastAsia="仿宋_GB2312"/>
          <w:b w:val="0"/>
          <w:sz w:val="32"/>
        </w:rPr>
        <w:t>其中：基本支出1,729.23万元，占59.90%；项目支出1,157.87万元，占40.10%；上缴上级支出0.00万元，占0.00%；经营支出0.00万元，占0.00%；对附属单位补助支出0.00万元，占0.00%。</w:t>
      </w:r>
    </w:p>
    <w:p w14:paraId="567726F3">
      <w:pPr>
        <w:spacing w:line="640" w:lineRule="exact"/>
        <w:ind w:firstLine="640"/>
        <w:jc w:val="both"/>
        <w:outlineLvl w:val="2"/>
      </w:pPr>
      <w:r>
        <w:rPr>
          <w:rFonts w:ascii="黑体" w:hAnsi="黑体" w:eastAsia="黑体"/>
          <w:sz w:val="32"/>
        </w:rPr>
        <w:t>四、财政拨款收入支出决算总体情况说明</w:t>
      </w:r>
    </w:p>
    <w:p w14:paraId="004F7584">
      <w:pPr>
        <w:spacing w:line="580" w:lineRule="exact"/>
        <w:ind w:firstLine="640"/>
        <w:jc w:val="both"/>
      </w:pPr>
      <w:r>
        <w:rPr>
          <w:rFonts w:ascii="仿宋_GB2312" w:hAnsi="仿宋_GB2312" w:eastAsia="仿宋_GB2312"/>
          <w:b/>
          <w:sz w:val="32"/>
        </w:rPr>
        <w:t>2024年度财政拨款收入总计2,887.10万元，</w:t>
      </w:r>
      <w:r>
        <w:rPr>
          <w:rFonts w:ascii="仿宋_GB2312" w:hAnsi="仿宋_GB2312" w:eastAsia="仿宋_GB2312"/>
          <w:b w:val="0"/>
          <w:sz w:val="32"/>
        </w:rPr>
        <w:t>其中：年初财政拨款结转和结余0.00万元，本年财政拨款收入2,887.10万元。</w:t>
      </w:r>
      <w:r>
        <w:rPr>
          <w:rFonts w:ascii="仿宋_GB2312" w:hAnsi="仿宋_GB2312" w:eastAsia="仿宋_GB2312"/>
          <w:b/>
          <w:sz w:val="32"/>
        </w:rPr>
        <w:t>财政拨款支出总计2,887.10万元，</w:t>
      </w:r>
      <w:r>
        <w:rPr>
          <w:rFonts w:ascii="仿宋_GB2312" w:hAnsi="仿宋_GB2312" w:eastAsia="仿宋_GB2312"/>
          <w:b w:val="0"/>
          <w:sz w:val="32"/>
        </w:rPr>
        <w:t>其中：年末财政拨款结转和结余0.00万元，本年财政拨款支出2,887.10万元。</w:t>
      </w:r>
    </w:p>
    <w:p w14:paraId="432F3AF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484.56万元，增长20.17%，主要原因是：本年在职人员工资调增，社保、公积金基数调增，人员经费增加；增加自治州成立《70周年大庆》项目资金、中央专项彩票公益金支持地方社会公益事业发展(文化润疆)资金。</w:t>
      </w:r>
      <w:r>
        <w:rPr>
          <w:rFonts w:ascii="仿宋_GB2312" w:hAnsi="仿宋_GB2312" w:eastAsia="仿宋_GB2312"/>
          <w:b/>
          <w:sz w:val="32"/>
        </w:rPr>
        <w:t>与年初预算相比，</w:t>
      </w:r>
      <w:r>
        <w:rPr>
          <w:rFonts w:ascii="仿宋_GB2312" w:hAnsi="仿宋_GB2312" w:eastAsia="仿宋_GB2312"/>
          <w:b w:val="0"/>
          <w:sz w:val="32"/>
        </w:rPr>
        <w:t>年初预算数1,774.05万元，决算数2,887.10万元，预决算差异率62.74%，主要原因是：年中追加自治州成立《70周年大庆》项目资金、中央专项彩票公益金支持地方社会公益事业发展(文化润疆)资金；年中追加人员工资、社保、公积金基数调增部分资金，导致预决算存在差异。</w:t>
      </w:r>
    </w:p>
    <w:p w14:paraId="7AC894AB">
      <w:pPr>
        <w:spacing w:line="640" w:lineRule="exact"/>
        <w:ind w:firstLine="640"/>
        <w:jc w:val="both"/>
        <w:outlineLvl w:val="2"/>
      </w:pPr>
      <w:r>
        <w:rPr>
          <w:rFonts w:ascii="黑体" w:hAnsi="黑体" w:eastAsia="黑体"/>
          <w:sz w:val="32"/>
        </w:rPr>
        <w:t>五、一般公共预算财政拨款支出决算情况说明</w:t>
      </w:r>
    </w:p>
    <w:p w14:paraId="09D10014">
      <w:pPr>
        <w:spacing w:line="640" w:lineRule="exact"/>
        <w:ind w:firstLine="640"/>
        <w:jc w:val="both"/>
        <w:outlineLvl w:val="3"/>
      </w:pPr>
      <w:r>
        <w:rPr>
          <w:rFonts w:ascii="楷体_GB2312" w:hAnsi="楷体_GB2312" w:eastAsia="楷体_GB2312"/>
          <w:b/>
          <w:sz w:val="32"/>
        </w:rPr>
        <w:t>（一）一般公共预算财政拨款支出决算总体情况</w:t>
      </w:r>
    </w:p>
    <w:p w14:paraId="65860893">
      <w:pPr>
        <w:spacing w:line="580" w:lineRule="exact"/>
        <w:ind w:firstLine="640"/>
        <w:jc w:val="both"/>
      </w:pPr>
      <w:r>
        <w:rPr>
          <w:rFonts w:ascii="仿宋_GB2312" w:hAnsi="仿宋_GB2312" w:eastAsia="仿宋_GB2312"/>
          <w:b/>
          <w:sz w:val="32"/>
        </w:rPr>
        <w:t>2024年度一般公共预算财政拨款支出2,812.10万元，</w:t>
      </w:r>
      <w:r>
        <w:rPr>
          <w:rFonts w:ascii="仿宋_GB2312" w:hAnsi="仿宋_GB2312" w:eastAsia="仿宋_GB2312"/>
          <w:b w:val="0"/>
          <w:sz w:val="32"/>
        </w:rPr>
        <w:t>占本年支出合计的97.40%。</w:t>
      </w:r>
      <w:r>
        <w:rPr>
          <w:rFonts w:ascii="仿宋_GB2312" w:hAnsi="仿宋_GB2312" w:eastAsia="仿宋_GB2312"/>
          <w:b/>
          <w:sz w:val="32"/>
        </w:rPr>
        <w:t>与上年相比，</w:t>
      </w:r>
      <w:r>
        <w:rPr>
          <w:rFonts w:ascii="仿宋_GB2312" w:hAnsi="仿宋_GB2312" w:eastAsia="仿宋_GB2312"/>
          <w:b w:val="0"/>
          <w:sz w:val="32"/>
        </w:rPr>
        <w:t>增加409.56万元，增长17.05%，主要原因是：本年在职人员工资调增，社保、公积金基数调增，人员经费增加；增加自治州成立《70周年大庆》项目资金。</w:t>
      </w:r>
      <w:r>
        <w:rPr>
          <w:rFonts w:ascii="仿宋_GB2312" w:hAnsi="仿宋_GB2312" w:eastAsia="仿宋_GB2312"/>
          <w:b/>
          <w:sz w:val="32"/>
        </w:rPr>
        <w:t>与年初预算相比,</w:t>
      </w:r>
      <w:r>
        <w:rPr>
          <w:rFonts w:ascii="仿宋_GB2312" w:hAnsi="仿宋_GB2312" w:eastAsia="仿宋_GB2312"/>
          <w:b w:val="0"/>
          <w:sz w:val="32"/>
        </w:rPr>
        <w:t>年初预算数1,774.05万元，决算数2,812.10万元，预决算差异率58.51%，主要原因是：年中追加自治州成立《70周年大庆》项目资金；年中追加人员工资、社保、公积金基数调增部分资金，导致预决算存在差异。</w:t>
      </w:r>
    </w:p>
    <w:p w14:paraId="4AF51346">
      <w:pPr>
        <w:spacing w:line="640" w:lineRule="exact"/>
        <w:ind w:firstLine="640"/>
        <w:jc w:val="both"/>
        <w:outlineLvl w:val="3"/>
      </w:pPr>
      <w:r>
        <w:rPr>
          <w:rFonts w:ascii="楷体_GB2312" w:hAnsi="楷体_GB2312" w:eastAsia="楷体_GB2312"/>
          <w:b/>
          <w:sz w:val="32"/>
        </w:rPr>
        <w:t>（二）一般公共预算财政拨款支出决算结构情况</w:t>
      </w:r>
    </w:p>
    <w:p w14:paraId="43489897">
      <w:pPr>
        <w:spacing w:line="580" w:lineRule="exact"/>
        <w:ind w:firstLine="640"/>
        <w:jc w:val="both"/>
      </w:pPr>
      <w:r>
        <w:rPr>
          <w:rFonts w:ascii="仿宋_GB2312" w:hAnsi="仿宋_GB2312" w:eastAsia="仿宋_GB2312"/>
          <w:b w:val="0"/>
          <w:sz w:val="32"/>
        </w:rPr>
        <w:t>1.文化旅游体育与传媒支出(类)2,792.36万元,占99.30%。</w:t>
      </w:r>
    </w:p>
    <w:p w14:paraId="5B8CE0C2">
      <w:pPr>
        <w:spacing w:line="580" w:lineRule="exact"/>
        <w:ind w:firstLine="640"/>
        <w:jc w:val="both"/>
      </w:pPr>
      <w:r>
        <w:rPr>
          <w:rFonts w:ascii="仿宋_GB2312" w:hAnsi="仿宋_GB2312" w:eastAsia="仿宋_GB2312"/>
          <w:b w:val="0"/>
          <w:sz w:val="32"/>
        </w:rPr>
        <w:t>2.社会保障和就业支出(类)19.74万元,占0.70%。</w:t>
      </w:r>
    </w:p>
    <w:p w14:paraId="2C491E38">
      <w:pPr>
        <w:spacing w:line="640" w:lineRule="exact"/>
        <w:ind w:firstLine="640"/>
        <w:jc w:val="both"/>
        <w:outlineLvl w:val="3"/>
      </w:pPr>
      <w:r>
        <w:rPr>
          <w:rFonts w:ascii="楷体_GB2312" w:hAnsi="楷体_GB2312" w:eastAsia="楷体_GB2312"/>
          <w:b/>
          <w:sz w:val="32"/>
        </w:rPr>
        <w:t>（三）一般公共预算财政拨款支出决算具体情况</w:t>
      </w:r>
    </w:p>
    <w:p w14:paraId="11159733">
      <w:pPr>
        <w:spacing w:line="580" w:lineRule="exact"/>
        <w:ind w:firstLine="640"/>
        <w:jc w:val="both"/>
      </w:pPr>
      <w:r>
        <w:rPr>
          <w:rFonts w:ascii="仿宋_GB2312" w:hAnsi="仿宋_GB2312" w:eastAsia="仿宋_GB2312"/>
          <w:b w:val="0"/>
          <w:sz w:val="32"/>
        </w:rPr>
        <w:t>1.文化旅游体育与传媒支出(类)文化和旅游(款)艺术表演团体(项):支出决算数为2,267.34万元，比上年决算增加627.90万元，增长38.30%,主要原因是：本年在职人员工资调增，导致相关人员经费较上年有所增加；科目调整，中央补助地方公共文化服务体系建设资金项目上年在其他文化旅游体育与传媒支出，本年调整至艺术表演团体，导致经费增加。</w:t>
      </w:r>
    </w:p>
    <w:p w14:paraId="55615323">
      <w:pPr>
        <w:spacing w:line="580" w:lineRule="exact"/>
        <w:ind w:firstLine="640"/>
        <w:jc w:val="both"/>
      </w:pPr>
      <w:r>
        <w:rPr>
          <w:rFonts w:ascii="仿宋_GB2312" w:hAnsi="仿宋_GB2312" w:eastAsia="仿宋_GB2312"/>
          <w:b w:val="0"/>
          <w:sz w:val="32"/>
        </w:rPr>
        <w:t>2.文化旅游体育与传媒支出(类)文化和旅游(款)文化活动(项):支出决算数为497.15万元，比上年决算增加497.15万元，增长100.00%,主要原因是：本年增加自治州成立《70周年大庆》项目资金。</w:t>
      </w:r>
    </w:p>
    <w:p w14:paraId="4E773B7C">
      <w:pPr>
        <w:spacing w:line="580" w:lineRule="exact"/>
        <w:ind w:firstLine="640"/>
        <w:jc w:val="both"/>
      </w:pPr>
      <w:r>
        <w:rPr>
          <w:rFonts w:ascii="仿宋_GB2312" w:hAnsi="仿宋_GB2312" w:eastAsia="仿宋_GB2312"/>
          <w:b w:val="0"/>
          <w:sz w:val="32"/>
        </w:rPr>
        <w:t>3.文化旅游体育与传媒支出(类)文化和旅游(款)文化创作与保护(项):支出决算数为0.00万元，比上年决算减少20.00万元，下降100.00%,主要原因是：本年减少文艺扶持激励项目资金。</w:t>
      </w:r>
    </w:p>
    <w:p w14:paraId="034960F6">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4.文化旅游体育与传媒支出(类)文化和旅游(款)其他文化和旅游支出(项):支出决算数为18.89万元，比上年决算增加8.78万元，增长86.84%,主要原因是：本年增加中央文化人才专项经费。</w:t>
      </w:r>
    </w:p>
    <w:p w14:paraId="40305CE9">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8.97万元，比上年决算减少717.99万元，下降98.77%,主要原因是：本年科目调整，中央补助地方公共文化服务体系建设资金项目上年在其他文化旅游体育与传媒支出，本年调整至艺术表演团体，导致经费减少。</w:t>
      </w:r>
    </w:p>
    <w:p w14:paraId="19508963">
      <w:pPr>
        <w:spacing w:line="580" w:lineRule="exact"/>
        <w:ind w:firstLine="640"/>
        <w:jc w:val="both"/>
      </w:pPr>
      <w:r>
        <w:rPr>
          <w:rFonts w:ascii="仿宋_GB2312" w:hAnsi="仿宋_GB2312" w:eastAsia="仿宋_GB2312"/>
          <w:b w:val="0"/>
          <w:sz w:val="32"/>
        </w:rPr>
        <w:t>6.社会保障和就业支出(类)抚恤(款)死亡抚恤(项):支出决算数为19.74万元，比上年决算增加13.71万元，增长227.36%,主要原因是：本年在职人员去世，死亡抚恤增加。</w:t>
      </w:r>
    </w:p>
    <w:p w14:paraId="24B4244F">
      <w:pPr>
        <w:spacing w:line="640" w:lineRule="exact"/>
        <w:ind w:firstLine="640"/>
        <w:jc w:val="both"/>
        <w:outlineLvl w:val="2"/>
      </w:pPr>
      <w:r>
        <w:rPr>
          <w:rFonts w:ascii="黑体" w:hAnsi="黑体" w:eastAsia="黑体"/>
          <w:sz w:val="32"/>
        </w:rPr>
        <w:t>六、一般公共预算财政拨款基本支出决算情况说明</w:t>
      </w:r>
    </w:p>
    <w:p w14:paraId="60048099">
      <w:pPr>
        <w:spacing w:line="580" w:lineRule="exact"/>
        <w:ind w:firstLine="640"/>
        <w:jc w:val="both"/>
      </w:pPr>
      <w:r>
        <w:rPr>
          <w:rFonts w:ascii="仿宋_GB2312" w:hAnsi="仿宋_GB2312" w:eastAsia="仿宋_GB2312"/>
          <w:b w:val="0"/>
          <w:sz w:val="32"/>
        </w:rPr>
        <w:t>2024年度一般公共预算财政拨款基本支出1,729.23万元，其中：</w:t>
      </w:r>
      <w:r>
        <w:rPr>
          <w:rFonts w:ascii="仿宋_GB2312" w:hAnsi="仿宋_GB2312" w:eastAsia="仿宋_GB2312"/>
          <w:b/>
          <w:sz w:val="32"/>
        </w:rPr>
        <w:t>人员经费1,650.49万元，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包括：基本工资、津贴补贴、奖金、伙食补助费、机关事业单位基本养老保险缴费、职业年金缴费、职工基本医疗保险缴费、其他社会保障缴费、住房公积金、医疗费、退休费、抚恤金、生活补助、奖励金。</w:t>
      </w:r>
    </w:p>
    <w:p w14:paraId="77FC597F">
      <w:pPr>
        <w:spacing w:line="580" w:lineRule="exact"/>
        <w:ind w:firstLine="640"/>
        <w:jc w:val="both"/>
      </w:pPr>
      <w:r>
        <w:rPr>
          <w:rFonts w:ascii="仿宋_GB2312" w:hAnsi="仿宋_GB2312" w:eastAsia="仿宋_GB2312"/>
          <w:b/>
          <w:sz w:val="32"/>
        </w:rPr>
        <w:t>公用经费78.73万元，</w:t>
      </w:r>
      <w:r>
        <w:rPr>
          <w:rFonts w:ascii="仿宋_GB2312" w:hAnsi="仿宋_GB2312" w:eastAsia="仿宋_GB2312"/>
          <w:b w:val="0"/>
          <w:sz w:val="32"/>
        </w:rPr>
        <w:t>包括：办公费、印刷费、水费、电费、邮电费、取暖费、物业管理费、差旅费、维修（护）费、租赁费、培训费、劳务费、工会经费、福利费、公务用车运行维护费、其他商品和服务支出。</w:t>
      </w:r>
    </w:p>
    <w:p w14:paraId="2BD0AE99">
      <w:pPr>
        <w:spacing w:line="640" w:lineRule="exact"/>
        <w:ind w:firstLine="640"/>
        <w:jc w:val="both"/>
        <w:outlineLvl w:val="2"/>
      </w:pPr>
      <w:r>
        <w:rPr>
          <w:rFonts w:ascii="黑体" w:hAnsi="黑体" w:eastAsia="黑体"/>
          <w:sz w:val="32"/>
        </w:rPr>
        <w:t>七、政府性基金预算财政拨款收入支出决算情况说明</w:t>
      </w:r>
    </w:p>
    <w:p w14:paraId="45A02763">
      <w:pPr>
        <w:spacing w:line="580" w:lineRule="exact"/>
        <w:ind w:firstLine="640"/>
        <w:jc w:val="both"/>
      </w:pPr>
      <w:r>
        <w:rPr>
          <w:rFonts w:ascii="仿宋_GB2312" w:hAnsi="仿宋_GB2312" w:eastAsia="仿宋_GB2312"/>
          <w:b/>
          <w:sz w:val="32"/>
        </w:rPr>
        <w:t>2024年度政府性基金预算财政拨款收入总计75.00万元，</w:t>
      </w:r>
      <w:r>
        <w:rPr>
          <w:rFonts w:ascii="仿宋_GB2312" w:hAnsi="仿宋_GB2312" w:eastAsia="仿宋_GB2312"/>
          <w:b w:val="0"/>
          <w:sz w:val="32"/>
        </w:rPr>
        <w:t>其中：年初结转和结余0.00万元，本年收入75.00万元。</w:t>
      </w:r>
      <w:r>
        <w:rPr>
          <w:rFonts w:ascii="仿宋_GB2312" w:hAnsi="仿宋_GB2312" w:eastAsia="仿宋_GB2312"/>
          <w:b/>
          <w:sz w:val="32"/>
        </w:rPr>
        <w:t>政府性基金预算财政拨款支出总计75.00万元，</w:t>
      </w:r>
      <w:r>
        <w:rPr>
          <w:rFonts w:ascii="仿宋_GB2312" w:hAnsi="仿宋_GB2312" w:eastAsia="仿宋_GB2312"/>
          <w:b w:val="0"/>
          <w:sz w:val="32"/>
        </w:rPr>
        <w:t>其中：年末结转和结余0.00万元，本年支出75.00万元。</w:t>
      </w:r>
    </w:p>
    <w:p w14:paraId="59B56FB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增加75.00万元，增长100.00%，主要原因是：本年增加中央专项彩票公益金支持地方社会公益事业发展(文化润疆)资金。</w:t>
      </w:r>
      <w:r>
        <w:rPr>
          <w:rFonts w:ascii="仿宋_GB2312" w:hAnsi="仿宋_GB2312" w:eastAsia="仿宋_GB2312"/>
          <w:b/>
          <w:sz w:val="32"/>
        </w:rPr>
        <w:t>与年初预算相比，</w:t>
      </w:r>
      <w:r>
        <w:rPr>
          <w:rFonts w:ascii="仿宋_GB2312" w:hAnsi="仿宋_GB2312" w:eastAsia="仿宋_GB2312"/>
          <w:b w:val="0"/>
          <w:sz w:val="32"/>
        </w:rPr>
        <w:t>年初预算数0.00万元，决算数75.00万元，预决算差异率100.00%，主要原因是：年中追加中央专项彩票公益金支持地方社会公益事业发展(文化润疆)资金，导致预决算存在差异。</w:t>
      </w:r>
    </w:p>
    <w:p w14:paraId="5DCC3D0A">
      <w:pPr>
        <w:spacing w:line="580" w:lineRule="exact"/>
        <w:ind w:firstLine="640"/>
        <w:jc w:val="both"/>
      </w:pPr>
      <w:r>
        <w:rPr>
          <w:rFonts w:ascii="仿宋_GB2312" w:hAnsi="仿宋_GB2312" w:eastAsia="仿宋_GB2312"/>
          <w:b w:val="0"/>
          <w:sz w:val="32"/>
        </w:rPr>
        <w:t>政府性基金预算财政拨款支出75.00万元。</w:t>
      </w:r>
    </w:p>
    <w:p w14:paraId="4742B22B">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75.00万元，比上年决算增加75.00万元，增长100.00%,主要原因是：本年增加中央专项彩票公益金支持地方社会公益事业发展(文化润疆)资金。</w:t>
      </w:r>
    </w:p>
    <w:p w14:paraId="57C9D5FA">
      <w:pPr>
        <w:spacing w:line="640" w:lineRule="exact"/>
        <w:ind w:firstLine="640"/>
        <w:jc w:val="both"/>
        <w:outlineLvl w:val="2"/>
      </w:pPr>
      <w:r>
        <w:rPr>
          <w:rFonts w:ascii="黑体" w:hAnsi="黑体" w:eastAsia="黑体"/>
          <w:sz w:val="32"/>
        </w:rPr>
        <w:t>八、国有资本经营预算财政拨款收入支出决算情况说明</w:t>
      </w:r>
    </w:p>
    <w:p w14:paraId="709707C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A5A1D6">
      <w:pPr>
        <w:spacing w:line="640" w:lineRule="exact"/>
        <w:ind w:firstLine="640"/>
        <w:jc w:val="both"/>
        <w:outlineLvl w:val="2"/>
      </w:pPr>
      <w:r>
        <w:rPr>
          <w:rFonts w:ascii="黑体" w:hAnsi="黑体" w:eastAsia="黑体"/>
          <w:sz w:val="32"/>
        </w:rPr>
        <w:t>九、财政拨款“三公”经费支出决算情况说明</w:t>
      </w:r>
    </w:p>
    <w:p w14:paraId="6EECD4BA">
      <w:pPr>
        <w:spacing w:line="580" w:lineRule="exact"/>
        <w:ind w:firstLine="640"/>
        <w:jc w:val="both"/>
      </w:pPr>
      <w:r>
        <w:rPr>
          <w:rFonts w:ascii="仿宋_GB2312" w:hAnsi="仿宋_GB2312" w:eastAsia="仿宋_GB2312"/>
          <w:b/>
          <w:sz w:val="32"/>
        </w:rPr>
        <w:t>2024年度财政拨款“三公”经费支出0.96万元，</w:t>
      </w:r>
      <w:r>
        <w:rPr>
          <w:rFonts w:ascii="仿宋_GB2312" w:hAnsi="仿宋_GB2312" w:eastAsia="仿宋_GB2312"/>
          <w:b w:val="0"/>
          <w:sz w:val="32"/>
        </w:rPr>
        <w:t>比上年减少7.10万元，下降88.09%，主要原因是：严格落实中央八项规定，减少公务用车使用频次，减少公车运行维护费。其中：因公出国（境）费支出0.00万元，占0.00%，比上年增加0.00万元，增长0.00%，主要原因是：2023年与2024年均未安排因公出国（境）费支出。公务用车购置及运行维护费支出0.96万元，占100.00%，比上年减少7.10万元，下降88.09%，主要原因是：严格落实中央八项规定，减少公务用车使用频次，减少公车运行维护费。公务接待费支出0.00万元，占0.00%，比上年增加0.00万元，增长0.00%，主要原因是：2023年与2024年均未安排公务接待费支出。</w:t>
      </w:r>
    </w:p>
    <w:p w14:paraId="70B6D1A8">
      <w:pPr>
        <w:spacing w:line="580" w:lineRule="exact"/>
        <w:ind w:firstLine="640"/>
        <w:jc w:val="both"/>
      </w:pPr>
      <w:r>
        <w:rPr>
          <w:rFonts w:ascii="仿宋_GB2312" w:hAnsi="仿宋_GB2312" w:eastAsia="仿宋_GB2312"/>
          <w:b/>
          <w:sz w:val="32"/>
        </w:rPr>
        <w:t>具体情况如下：</w:t>
      </w:r>
    </w:p>
    <w:p w14:paraId="05DAED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453958">
      <w:pPr>
        <w:spacing w:line="580" w:lineRule="exact"/>
        <w:ind w:firstLine="640"/>
        <w:jc w:val="both"/>
      </w:pPr>
      <w:r>
        <w:rPr>
          <w:rFonts w:ascii="仿宋_GB2312" w:hAnsi="仿宋_GB2312" w:eastAsia="仿宋_GB2312"/>
          <w:b w:val="0"/>
          <w:sz w:val="32"/>
        </w:rPr>
        <w:t>公务用车购置及运行维护费0.96万元，其中：公务用车购置费0.00万元，公务用车运行维护费0.96万元。公务用车运行维护费开支内容包括车辆加油费、保险费、审车费、过路费。公务用车购置数0辆，公务用车保有量3辆。国有资产占用情况中固定资产车辆3辆，与公务用车保有量差异原因是：本单位固定资产车辆与公务用车保有量一致无差异。</w:t>
      </w:r>
    </w:p>
    <w:p w14:paraId="3666861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1DDCBE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8.40万元，决算数0.96万元，预决算差异率-88.57%，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8.40万元，决算数0.96万元，预决算差异率-88.57%，主要原因是：严格落实中央八项规定精神，厉行节约，减少经费支出。公务接待费全年预算数0.00万元，决算数0.00万元，预决算差异率0.00%，主要原因是：本单位无公务接待费。</w:t>
      </w:r>
    </w:p>
    <w:p w14:paraId="27B196A3">
      <w:pPr>
        <w:spacing w:line="640" w:lineRule="exact"/>
        <w:ind w:firstLine="640"/>
        <w:jc w:val="both"/>
        <w:outlineLvl w:val="2"/>
      </w:pPr>
      <w:r>
        <w:rPr>
          <w:rFonts w:ascii="黑体" w:hAnsi="黑体" w:eastAsia="黑体"/>
          <w:sz w:val="32"/>
        </w:rPr>
        <w:t>十、其他重要事项的情况说明</w:t>
      </w:r>
    </w:p>
    <w:p w14:paraId="6E03FEED">
      <w:pPr>
        <w:spacing w:line="640" w:lineRule="exact"/>
        <w:ind w:firstLine="640"/>
        <w:jc w:val="both"/>
        <w:outlineLvl w:val="3"/>
      </w:pPr>
      <w:r>
        <w:rPr>
          <w:rFonts w:ascii="楷体_GB2312" w:hAnsi="楷体_GB2312" w:eastAsia="楷体_GB2312"/>
          <w:b/>
          <w:sz w:val="32"/>
        </w:rPr>
        <w:t>（一）机关运行经费及公用经费支出情况</w:t>
      </w:r>
    </w:p>
    <w:p w14:paraId="12D8FF1D">
      <w:pPr>
        <w:spacing w:line="580" w:lineRule="exact"/>
        <w:ind w:firstLine="640"/>
        <w:jc w:val="both"/>
      </w:pPr>
      <w:r>
        <w:rPr>
          <w:rFonts w:ascii="仿宋_GB2312" w:hAnsi="仿宋_GB2312" w:eastAsia="仿宋_GB2312"/>
          <w:b w:val="0"/>
          <w:sz w:val="32"/>
        </w:rPr>
        <w:t>2024年度新疆巴音郭楞蒙古自治州歌舞团（事业单位）公用经费支出78.73万元，比上年减少1.46万元，下降1.82%，主要原因是：严格控制公用经费，合理节约办公用品，减少不必要开支。</w:t>
      </w:r>
    </w:p>
    <w:p w14:paraId="25775458">
      <w:pPr>
        <w:spacing w:line="640" w:lineRule="exact"/>
        <w:ind w:firstLine="640"/>
        <w:jc w:val="both"/>
        <w:outlineLvl w:val="3"/>
      </w:pPr>
      <w:r>
        <w:rPr>
          <w:rFonts w:ascii="楷体_GB2312" w:hAnsi="楷体_GB2312" w:eastAsia="楷体_GB2312"/>
          <w:b/>
          <w:sz w:val="32"/>
        </w:rPr>
        <w:t>（二）政府采购情况</w:t>
      </w:r>
    </w:p>
    <w:p w14:paraId="5F97B4E6">
      <w:pPr>
        <w:spacing w:line="580" w:lineRule="exact"/>
        <w:ind w:firstLine="640"/>
        <w:jc w:val="both"/>
      </w:pPr>
      <w:r>
        <w:rPr>
          <w:rFonts w:ascii="仿宋_GB2312" w:hAnsi="仿宋_GB2312" w:eastAsia="仿宋_GB2312"/>
          <w:b w:val="0"/>
          <w:sz w:val="32"/>
        </w:rPr>
        <w:t>2024年度政府采购支出总额1,127.81万元，其中：政府采购货物支出76.39万元、政府采购工程支出0.00万元、政府采购服务支出1,051.42万元。</w:t>
      </w:r>
    </w:p>
    <w:p w14:paraId="2762A736">
      <w:pPr>
        <w:spacing w:line="580" w:lineRule="exact"/>
        <w:ind w:firstLine="640"/>
        <w:jc w:val="both"/>
      </w:pPr>
      <w:r>
        <w:rPr>
          <w:rFonts w:ascii="仿宋_GB2312" w:hAnsi="仿宋_GB2312" w:eastAsia="仿宋_GB2312"/>
          <w:b w:val="0"/>
          <w:sz w:val="32"/>
        </w:rPr>
        <w:t>授予中小企业合同金额879.54万元，占政府采购支出总额的77.99%，其中：授予小微企业合同金额879.06万元，占政府采购支出总额的77.94%。</w:t>
      </w:r>
    </w:p>
    <w:p w14:paraId="7391BCCA">
      <w:pPr>
        <w:spacing w:line="640" w:lineRule="exact"/>
        <w:ind w:firstLine="640"/>
        <w:jc w:val="both"/>
        <w:outlineLvl w:val="3"/>
      </w:pPr>
      <w:r>
        <w:rPr>
          <w:rFonts w:ascii="楷体_GB2312" w:hAnsi="楷体_GB2312" w:eastAsia="楷体_GB2312"/>
          <w:b/>
          <w:sz w:val="32"/>
        </w:rPr>
        <w:t>（三）国有资产占用情况说明</w:t>
      </w:r>
    </w:p>
    <w:p w14:paraId="7FBDF431">
      <w:pPr>
        <w:spacing w:line="580" w:lineRule="exact"/>
        <w:ind w:firstLine="640"/>
        <w:jc w:val="both"/>
      </w:pPr>
      <w:r>
        <w:rPr>
          <w:rFonts w:ascii="仿宋_GB2312" w:hAnsi="仿宋_GB2312" w:eastAsia="仿宋_GB2312"/>
          <w:b w:val="0"/>
          <w:sz w:val="32"/>
        </w:rPr>
        <w:t>截至2024年12月31日，房屋2,546.00平方米，价值63.20万元。车辆3辆，价值55.66万元，其中：副部（省）级及以上领导用车0辆、主要负责人用车0辆、机要通信用车0辆、应急保障用车0辆、执法执勤用车0辆、特种专业技术用车0辆、离退休干部服务用车0辆、其他用车3辆，其他用车主要是：单位演出业务用车。单价100万元（含）以上设备（不含车辆）0台（套）。</w:t>
      </w:r>
    </w:p>
    <w:p w14:paraId="28F80865">
      <w:pPr>
        <w:spacing w:line="640" w:lineRule="exact"/>
        <w:ind w:firstLine="640"/>
        <w:jc w:val="both"/>
        <w:outlineLvl w:val="2"/>
      </w:pPr>
      <w:r>
        <w:rPr>
          <w:rFonts w:ascii="黑体" w:hAnsi="黑体" w:eastAsia="黑体"/>
          <w:sz w:val="32"/>
        </w:rPr>
        <w:t>十一、预算绩效的情况说明</w:t>
      </w:r>
    </w:p>
    <w:p w14:paraId="4EBCB9A2">
      <w:pPr>
        <w:spacing w:line="580" w:lineRule="exact"/>
        <w:ind w:firstLine="640"/>
        <w:jc w:val="both"/>
      </w:pPr>
      <w:r>
        <w:rPr>
          <w:rFonts w:ascii="仿宋_GB2312" w:hAnsi="仿宋_GB2312" w:eastAsia="仿宋_GB2312"/>
          <w:b w:val="0"/>
          <w:sz w:val="32"/>
        </w:rPr>
        <w:t>根据预算绩效管理要求，本单位预算绩效评价项目7个，全年预算数1,160.90万元，全年执行数1,157.86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和评价报告。</w:t>
      </w:r>
    </w:p>
    <w:p w14:paraId="438AD144">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96"/>
        <w:gridCol w:w="613"/>
        <w:gridCol w:w="613"/>
        <w:gridCol w:w="619"/>
        <w:gridCol w:w="613"/>
        <w:gridCol w:w="613"/>
        <w:gridCol w:w="776"/>
        <w:gridCol w:w="777"/>
        <w:gridCol w:w="632"/>
        <w:gridCol w:w="632"/>
      </w:tblGrid>
      <w:tr w14:paraId="1B666260">
        <w:tblPrEx>
          <w:tblCellMar>
            <w:top w:w="0" w:type="dxa"/>
            <w:left w:w="108" w:type="dxa"/>
            <w:bottom w:w="0" w:type="dxa"/>
            <w:right w:w="108" w:type="dxa"/>
          </w:tblCellMar>
        </w:tblPrEx>
        <w:tc>
          <w:tcPr>
            <w:tcW w:w="8848" w:type="dxa"/>
            <w:gridSpan w:val="14"/>
            <w:vAlign w:val="center"/>
          </w:tcPr>
          <w:p w14:paraId="75C4AA68">
            <w:pPr>
              <w:jc w:val="center"/>
            </w:pPr>
            <w:r>
              <w:rPr>
                <w:rFonts w:ascii="宋体" w:hAnsi="宋体" w:eastAsia="宋体"/>
                <w:sz w:val="24"/>
              </w:rPr>
              <w:t>项目支出绩效自评表</w:t>
            </w:r>
          </w:p>
        </w:tc>
      </w:tr>
      <w:tr w14:paraId="6270B224">
        <w:tblPrEx>
          <w:tblCellMar>
            <w:top w:w="0" w:type="dxa"/>
            <w:left w:w="108" w:type="dxa"/>
            <w:bottom w:w="0" w:type="dxa"/>
            <w:right w:w="108" w:type="dxa"/>
          </w:tblCellMar>
        </w:tblPrEx>
        <w:tc>
          <w:tcPr>
            <w:tcW w:w="8848" w:type="dxa"/>
            <w:gridSpan w:val="14"/>
            <w:vAlign w:val="center"/>
          </w:tcPr>
          <w:p w14:paraId="26D06311">
            <w:pPr>
              <w:jc w:val="center"/>
            </w:pPr>
            <w:r>
              <w:rPr>
                <w:rFonts w:ascii="宋体" w:hAnsi="宋体" w:eastAsia="宋体"/>
                <w:sz w:val="24"/>
              </w:rPr>
              <w:t>(2024年度)</w:t>
            </w:r>
          </w:p>
        </w:tc>
      </w:tr>
      <w:tr w14:paraId="5BD3D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55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7CFF2">
            <w:pPr>
              <w:jc w:val="center"/>
            </w:pPr>
            <w:r>
              <w:rPr>
                <w:rFonts w:ascii="宋体" w:hAnsi="宋体" w:eastAsia="宋体"/>
                <w:sz w:val="16"/>
              </w:rPr>
              <w:t>巴财综〔2024〕12号关于下达2024年中央专项彩票公益金支持地方社会公益事业发展（文化润疆） 资金</w:t>
            </w:r>
          </w:p>
        </w:tc>
      </w:tr>
      <w:tr w14:paraId="44C599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D9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C867B">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50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1DFEF0">
            <w:pPr>
              <w:jc w:val="center"/>
            </w:pPr>
            <w:r>
              <w:rPr>
                <w:rFonts w:ascii="宋体" w:hAnsi="宋体" w:eastAsia="宋体"/>
                <w:sz w:val="16"/>
              </w:rPr>
              <w:t>新疆巴音郭楞蒙古自治州歌舞团</w:t>
            </w:r>
          </w:p>
        </w:tc>
      </w:tr>
      <w:tr w14:paraId="4C950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8D50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76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DB5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1D6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F31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40B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10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A456">
            <w:pPr>
              <w:jc w:val="center"/>
            </w:pPr>
            <w:r>
              <w:rPr>
                <w:rFonts w:ascii="宋体" w:hAnsi="宋体" w:eastAsia="宋体"/>
                <w:sz w:val="16"/>
              </w:rPr>
              <w:t>得分</w:t>
            </w:r>
          </w:p>
        </w:tc>
      </w:tr>
      <w:tr w14:paraId="57EF6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9D0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247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D831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E11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A929F">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C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BE7C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2C99">
            <w:pPr>
              <w:jc w:val="center"/>
            </w:pPr>
            <w:r>
              <w:rPr>
                <w:rFonts w:ascii="宋体" w:hAnsi="宋体" w:eastAsia="宋体"/>
                <w:sz w:val="16"/>
              </w:rPr>
              <w:t>10.00</w:t>
            </w:r>
          </w:p>
        </w:tc>
      </w:tr>
      <w:tr w14:paraId="1AEBE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8FB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DF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877B">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50B23">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FAA8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50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904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3EE0">
            <w:pPr>
              <w:jc w:val="center"/>
            </w:pPr>
            <w:r>
              <w:rPr>
                <w:rFonts w:ascii="宋体" w:hAnsi="宋体" w:eastAsia="宋体"/>
                <w:sz w:val="16"/>
              </w:rPr>
              <w:t>-</w:t>
            </w:r>
          </w:p>
        </w:tc>
      </w:tr>
      <w:tr w14:paraId="6643F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9D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363C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237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C5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C0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E38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2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F6E3">
            <w:pPr>
              <w:jc w:val="center"/>
            </w:pPr>
            <w:r>
              <w:rPr>
                <w:rFonts w:ascii="宋体" w:hAnsi="宋体" w:eastAsia="宋体"/>
                <w:sz w:val="16"/>
              </w:rPr>
              <w:t>-</w:t>
            </w:r>
          </w:p>
        </w:tc>
      </w:tr>
      <w:tr w14:paraId="571E7F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9A4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416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ADFA67">
            <w:pPr>
              <w:jc w:val="center"/>
            </w:pPr>
            <w:r>
              <w:rPr>
                <w:rFonts w:ascii="宋体" w:hAnsi="宋体" w:eastAsia="宋体"/>
                <w:sz w:val="16"/>
              </w:rPr>
              <w:t>总体目标完成情况</w:t>
            </w:r>
          </w:p>
        </w:tc>
      </w:tr>
      <w:tr w14:paraId="200A6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A4E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3FCDB">
            <w:pPr>
              <w:jc w:val="both"/>
            </w:pPr>
            <w:r>
              <w:rPr>
                <w:rFonts w:ascii="宋体" w:hAnsi="宋体" w:eastAsia="宋体"/>
                <w:sz w:val="16"/>
              </w:rPr>
              <w:t>2024年中央专项彩票公益金支持地方社会公益事业发展歌舞诗《萨吾尔登》巡演经费成本控制在75万元，其中差旅费35万元、租赁费30万、宣传费10万元。赴喀什、克州、阿克苏三地州每地州2场，共巡演6场次。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A5400">
            <w:pPr>
              <w:jc w:val="both"/>
            </w:pPr>
            <w:r>
              <w:rPr>
                <w:rFonts w:ascii="宋体" w:hAnsi="宋体" w:eastAsia="宋体"/>
                <w:sz w:val="16"/>
              </w:rPr>
              <w:t>2024年中央专项彩票公益金支持地方社会公益事业发展巴州歌舞团歌舞诗《萨吾尔登》赴南疆三地州进行巡演，巡演场次共6场次，惠及各族群众8000余人，该剧目已在2024年12月底前完成巡演任务。圆满</w:t>
            </w:r>
            <w:r>
              <w:rPr>
                <w:rFonts w:hint="eastAsia" w:ascii="宋体" w:hAnsi="宋体"/>
                <w:sz w:val="16"/>
                <w:lang w:eastAsia="zh-CN"/>
              </w:rPr>
              <w:t>地</w:t>
            </w:r>
            <w:r>
              <w:rPr>
                <w:rFonts w:ascii="宋体" w:hAnsi="宋体" w:eastAsia="宋体"/>
                <w:sz w:val="16"/>
              </w:rPr>
              <w:t>完成了各项指标，不仅满足了各族群众的精神文化需求，而且让各族群众享受到优秀精品剧目文化大餐，该剧目的成功演出深受各族群众的一致好评。</w:t>
            </w:r>
          </w:p>
        </w:tc>
      </w:tr>
      <w:tr w14:paraId="4168F0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C17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C7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57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1E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F76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AF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94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EC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6C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38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2B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EC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39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95B5">
            <w:pPr>
              <w:jc w:val="center"/>
            </w:pPr>
            <w:r>
              <w:rPr>
                <w:rFonts w:ascii="宋体" w:hAnsi="宋体" w:eastAsia="宋体"/>
                <w:sz w:val="16"/>
              </w:rPr>
              <w:t>偏差原因分析及改进措施</w:t>
            </w:r>
          </w:p>
        </w:tc>
      </w:tr>
      <w:tr w14:paraId="7C2BD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B1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46F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2C9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BE60">
            <w:pPr>
              <w:jc w:val="center"/>
            </w:pPr>
            <w:r>
              <w:rPr>
                <w:rFonts w:ascii="宋体" w:hAnsi="宋体" w:eastAsia="宋体"/>
                <w:sz w:val="16"/>
              </w:rPr>
              <w:t>遴选优秀经典剧目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35E5">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8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FC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9C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8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C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B681">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C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F3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8013">
            <w:pPr>
              <w:jc w:val="center"/>
            </w:pPr>
          </w:p>
        </w:tc>
      </w:tr>
      <w:tr w14:paraId="3BE9D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F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6A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D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7793">
            <w:pPr>
              <w:jc w:val="center"/>
            </w:pPr>
            <w:r>
              <w:rPr>
                <w:rFonts w:ascii="宋体" w:hAnsi="宋体" w:eastAsia="宋体"/>
                <w:sz w:val="16"/>
              </w:rPr>
              <w:t>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6A2D">
            <w:pPr>
              <w:jc w:val="center"/>
            </w:pPr>
            <w:r>
              <w:rPr>
                <w:rFonts w:ascii="宋体" w:hAnsi="宋体" w:eastAsia="宋体"/>
                <w:sz w:val="16"/>
              </w:rPr>
              <w:t>&gt;=6场次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3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B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E3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1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6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82BD">
            <w:pPr>
              <w:jc w:val="center"/>
            </w:pPr>
            <w:r>
              <w:rPr>
                <w:rFonts w:ascii="宋体" w:hAnsi="宋体" w:eastAsia="宋体"/>
                <w:sz w:val="16"/>
              </w:rPr>
              <w: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0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7D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3238">
            <w:pPr>
              <w:jc w:val="center"/>
            </w:pPr>
          </w:p>
        </w:tc>
      </w:tr>
      <w:tr w14:paraId="627CA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58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3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D1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491C">
            <w:pPr>
              <w:jc w:val="center"/>
            </w:pPr>
            <w:r>
              <w:rPr>
                <w:rFonts w:ascii="宋体" w:hAnsi="宋体" w:eastAsia="宋体"/>
                <w:sz w:val="16"/>
              </w:rPr>
              <w:t>观众人次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0748">
            <w:pPr>
              <w:jc w:val="center"/>
            </w:pPr>
            <w:r>
              <w:rPr>
                <w:rFonts w:ascii="宋体" w:hAnsi="宋体" w:eastAsia="宋体"/>
                <w:sz w:val="16"/>
              </w:rPr>
              <w:t>&gt;=8000人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A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A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AD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2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9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EC8C">
            <w:pPr>
              <w:jc w:val="center"/>
            </w:pPr>
            <w:r>
              <w:rPr>
                <w:rFonts w:ascii="宋体" w:hAnsi="宋体" w:eastAsia="宋体"/>
                <w:sz w:val="16"/>
              </w:rPr>
              <w:t>=8000人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6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30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60E6">
            <w:pPr>
              <w:jc w:val="center"/>
            </w:pPr>
            <w:r>
              <w:rPr>
                <w:rFonts w:ascii="宋体" w:hAnsi="宋体" w:eastAsia="宋体"/>
                <w:sz w:val="16"/>
              </w:rPr>
              <w:t>演出精彩超出</w:t>
            </w:r>
          </w:p>
        </w:tc>
      </w:tr>
      <w:tr w14:paraId="7A17A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72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9D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F1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1992">
            <w:pPr>
              <w:jc w:val="center"/>
            </w:pPr>
            <w:r>
              <w:rPr>
                <w:rFonts w:ascii="宋体" w:hAnsi="宋体" w:eastAsia="宋体"/>
                <w:sz w:val="16"/>
              </w:rPr>
              <w:t>遴选剧目质量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3CF8">
            <w:pPr>
              <w:jc w:val="center"/>
            </w:pPr>
            <w:r>
              <w:rPr>
                <w:rFonts w:ascii="宋体" w:hAnsi="宋体" w:eastAsia="宋体"/>
                <w:sz w:val="16"/>
              </w:rPr>
              <w:t>达到优秀剧目演出评估标准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B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E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5F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05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7B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3CB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7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60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1C71">
            <w:pPr>
              <w:jc w:val="center"/>
            </w:pPr>
          </w:p>
        </w:tc>
      </w:tr>
      <w:tr w14:paraId="3F78A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0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B3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9A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0AD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FB7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B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D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07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8D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4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D95D">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6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65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FB66">
            <w:pPr>
              <w:jc w:val="center"/>
            </w:pPr>
          </w:p>
        </w:tc>
      </w:tr>
      <w:tr w14:paraId="2B7BC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7A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462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693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6821">
            <w:pPr>
              <w:jc w:val="center"/>
            </w:pPr>
            <w:r>
              <w:rPr>
                <w:rFonts w:ascii="宋体" w:hAnsi="宋体" w:eastAsia="宋体"/>
                <w:sz w:val="16"/>
              </w:rPr>
              <w:t>《萨吾尔登》巡演剧目差旅费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F229">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4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CA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67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3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35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BBDE">
            <w:pPr>
              <w:jc w:val="center"/>
            </w:pPr>
            <w:r>
              <w:rPr>
                <w:rFonts w:ascii="宋体" w:hAnsi="宋体" w:eastAsia="宋体"/>
                <w:sz w:val="16"/>
              </w:rPr>
              <w:t>=24.48万元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7E91">
            <w:pPr>
              <w:jc w:val="center"/>
            </w:pPr>
            <w:r>
              <w:rPr>
                <w:rFonts w:ascii="宋体" w:hAnsi="宋体" w:eastAsia="宋体"/>
                <w:sz w:val="16"/>
              </w:rPr>
              <w:t>69.94%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0C60">
            <w:pPr>
              <w:jc w:val="center"/>
            </w:pPr>
            <w:r>
              <w:rPr>
                <w:rFonts w:ascii="宋体" w:hAnsi="宋体" w:eastAsia="宋体"/>
                <w:sz w:val="16"/>
              </w:rPr>
              <w:t>1.74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0DE4">
            <w:pPr>
              <w:jc w:val="center"/>
            </w:pPr>
            <w:r>
              <w:rPr>
                <w:rFonts w:ascii="宋体" w:hAnsi="宋体" w:eastAsia="宋体"/>
                <w:sz w:val="16"/>
              </w:rPr>
              <w:t>此次巡演差旅费中演职人员住宿费标准低于计划，因此差旅费节约。整改措施：今后继续加强经费预算，达到更好的要求。</w:t>
            </w:r>
          </w:p>
        </w:tc>
      </w:tr>
      <w:tr w14:paraId="006A1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F6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5E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0F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5F80">
            <w:pPr>
              <w:jc w:val="center"/>
            </w:pPr>
            <w:r>
              <w:rPr>
                <w:rFonts w:ascii="宋体" w:hAnsi="宋体" w:eastAsia="宋体"/>
                <w:sz w:val="16"/>
              </w:rPr>
              <w:t>《萨吾尔登》巡演剧目租赁费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F91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2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5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37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7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68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E0E8">
            <w:pPr>
              <w:jc w:val="center"/>
            </w:pPr>
            <w:r>
              <w:rPr>
                <w:rFonts w:ascii="宋体" w:hAnsi="宋体" w:eastAsia="宋体"/>
                <w:sz w:val="16"/>
              </w:rPr>
              <w:t>=40.04万元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AC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DE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C332">
            <w:pPr>
              <w:jc w:val="center"/>
            </w:pPr>
            <w:r>
              <w:rPr>
                <w:rFonts w:ascii="宋体" w:hAnsi="宋体" w:eastAsia="宋体"/>
                <w:sz w:val="16"/>
              </w:rPr>
              <w:t>此次巡演过程中演出场地灯光未达到效果，增加了灯光租赁，因此租赁费高于计划。整改措施：今后详细进行预算，达到预期目标。</w:t>
            </w:r>
          </w:p>
        </w:tc>
      </w:tr>
      <w:tr w14:paraId="4EA0F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27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86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99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3304">
            <w:pPr>
              <w:jc w:val="center"/>
            </w:pPr>
            <w:r>
              <w:rPr>
                <w:rFonts w:ascii="宋体" w:hAnsi="宋体" w:eastAsia="宋体"/>
                <w:sz w:val="16"/>
              </w:rPr>
              <w:t>《萨吾尔登》巡演剧目宣传费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41D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0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7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13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C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2F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46D1">
            <w:pPr>
              <w:jc w:val="center"/>
            </w:pPr>
            <w:r>
              <w:rPr>
                <w:rFonts w:ascii="宋体" w:hAnsi="宋体" w:eastAsia="宋体"/>
                <w:sz w:val="16"/>
              </w:rPr>
              <w:t>=10.48万元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B9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51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AE68">
            <w:pPr>
              <w:jc w:val="center"/>
            </w:pPr>
            <w:r>
              <w:rPr>
                <w:rFonts w:ascii="宋体" w:hAnsi="宋体" w:eastAsia="宋体"/>
                <w:sz w:val="16"/>
              </w:rPr>
              <w:t>此次巡演宣传工作中增加了办公费高于年初宣传计划。整改措施：今后继续努力，对优秀剧目进行大力宣传。</w:t>
            </w:r>
          </w:p>
        </w:tc>
      </w:tr>
      <w:tr w14:paraId="2EF74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75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AD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EC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A139">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8265">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A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B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56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99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BD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F60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E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50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BA9F">
            <w:pPr>
              <w:jc w:val="center"/>
            </w:pPr>
          </w:p>
        </w:tc>
      </w:tr>
      <w:tr w14:paraId="73D23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D6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E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A8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3763">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6C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7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3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9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C1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9C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FAE">
            <w:pPr>
              <w:jc w:val="center"/>
            </w:pPr>
            <w:r>
              <w:rPr>
                <w:rFonts w:ascii="宋体" w:hAnsi="宋体" w:eastAsia="宋体"/>
                <w:sz w:val="16"/>
              </w:rPr>
              <w:t>=97.49%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0D47">
            <w:pPr>
              <w:jc w:val="center"/>
            </w:pPr>
            <w:r>
              <w:rPr>
                <w:rFonts w:ascii="宋体" w:hAnsi="宋体" w:eastAsia="宋体"/>
                <w:sz w:val="16"/>
              </w:rPr>
              <w:t>108.32%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7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1208">
            <w:pPr>
              <w:jc w:val="center"/>
            </w:pPr>
            <w:r>
              <w:rPr>
                <w:rFonts w:ascii="宋体" w:hAnsi="宋体" w:eastAsia="宋体"/>
                <w:sz w:val="16"/>
              </w:rPr>
              <w:t>观众满意度较预计高出，此次巡演深受群众的好评。改进措施：今后继续努力让各族群众满意，让优秀剧目走进群众身边。</w:t>
            </w:r>
          </w:p>
        </w:tc>
      </w:tr>
      <w:tr w14:paraId="1CA750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68C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E2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C8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85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5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622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287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34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A5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FBF7">
            <w:pPr>
              <w:jc w:val="center"/>
            </w:pPr>
            <w:r>
              <w:rPr>
                <w:rFonts w:ascii="宋体" w:hAnsi="宋体" w:eastAsia="宋体"/>
                <w:sz w:val="16"/>
              </w:rPr>
              <w:t>81.74分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6C65B"/>
        </w:tc>
      </w:tr>
    </w:tbl>
    <w:p w14:paraId="329B2A65">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776"/>
        <w:gridCol w:w="614"/>
        <w:gridCol w:w="614"/>
        <w:gridCol w:w="620"/>
        <w:gridCol w:w="614"/>
        <w:gridCol w:w="614"/>
        <w:gridCol w:w="776"/>
        <w:gridCol w:w="625"/>
        <w:gridCol w:w="697"/>
        <w:gridCol w:w="632"/>
      </w:tblGrid>
      <w:tr w14:paraId="18A6329D">
        <w:tblPrEx>
          <w:tblCellMar>
            <w:top w:w="0" w:type="dxa"/>
            <w:left w:w="108" w:type="dxa"/>
            <w:bottom w:w="0" w:type="dxa"/>
            <w:right w:w="108" w:type="dxa"/>
          </w:tblCellMar>
        </w:tblPrEx>
        <w:tc>
          <w:tcPr>
            <w:tcW w:w="8848" w:type="dxa"/>
            <w:gridSpan w:val="14"/>
            <w:vAlign w:val="center"/>
          </w:tcPr>
          <w:p w14:paraId="5181A60C">
            <w:pPr>
              <w:jc w:val="center"/>
            </w:pPr>
            <w:r>
              <w:rPr>
                <w:rFonts w:ascii="宋体" w:hAnsi="宋体" w:eastAsia="宋体"/>
                <w:sz w:val="24"/>
              </w:rPr>
              <w:t>项目支出绩效自评表</w:t>
            </w:r>
          </w:p>
        </w:tc>
      </w:tr>
      <w:tr w14:paraId="7FE1ECD7">
        <w:tblPrEx>
          <w:tblCellMar>
            <w:top w:w="0" w:type="dxa"/>
            <w:left w:w="108" w:type="dxa"/>
            <w:bottom w:w="0" w:type="dxa"/>
            <w:right w:w="108" w:type="dxa"/>
          </w:tblCellMar>
        </w:tblPrEx>
        <w:tc>
          <w:tcPr>
            <w:tcW w:w="8848" w:type="dxa"/>
            <w:gridSpan w:val="14"/>
            <w:vAlign w:val="center"/>
          </w:tcPr>
          <w:p w14:paraId="7AD74B8E">
            <w:pPr>
              <w:jc w:val="center"/>
            </w:pPr>
            <w:r>
              <w:rPr>
                <w:rFonts w:ascii="宋体" w:hAnsi="宋体" w:eastAsia="宋体"/>
                <w:sz w:val="24"/>
              </w:rPr>
              <w:t>(2024年度)</w:t>
            </w:r>
          </w:p>
        </w:tc>
      </w:tr>
      <w:tr w14:paraId="72A06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04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5DCB56">
            <w:pPr>
              <w:jc w:val="center"/>
            </w:pPr>
            <w:r>
              <w:rPr>
                <w:rFonts w:ascii="宋体" w:hAnsi="宋体" w:eastAsia="宋体"/>
                <w:sz w:val="16"/>
              </w:rPr>
              <w:t>巴财教〔2024〕6号关于下达2024年中央补助地方公共文化服务体系建设（第二批）补助资金预算的通知</w:t>
            </w:r>
          </w:p>
        </w:tc>
      </w:tr>
      <w:tr w14:paraId="6F58B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0E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2ADF1">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7C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CF501">
            <w:pPr>
              <w:jc w:val="center"/>
            </w:pPr>
            <w:r>
              <w:rPr>
                <w:rFonts w:ascii="宋体" w:hAnsi="宋体" w:eastAsia="宋体"/>
                <w:sz w:val="16"/>
              </w:rPr>
              <w:t>新疆巴音郭楞蒙古自治州歌舞团</w:t>
            </w:r>
          </w:p>
        </w:tc>
      </w:tr>
      <w:tr w14:paraId="636FC1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392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E9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A4E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65F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93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13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358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C967">
            <w:pPr>
              <w:jc w:val="center"/>
            </w:pPr>
            <w:r>
              <w:rPr>
                <w:rFonts w:ascii="宋体" w:hAnsi="宋体" w:eastAsia="宋体"/>
                <w:sz w:val="16"/>
              </w:rPr>
              <w:t>得分</w:t>
            </w:r>
          </w:p>
        </w:tc>
      </w:tr>
      <w:tr w14:paraId="718C6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8C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5A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446F">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4CAB">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9D4B">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147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EA2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14AD">
            <w:pPr>
              <w:jc w:val="center"/>
            </w:pPr>
            <w:r>
              <w:rPr>
                <w:rFonts w:ascii="宋体" w:hAnsi="宋体" w:eastAsia="宋体"/>
                <w:sz w:val="16"/>
              </w:rPr>
              <w:t>10.00</w:t>
            </w:r>
          </w:p>
        </w:tc>
      </w:tr>
      <w:tr w14:paraId="13BAC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E2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62E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AC2EA">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7832">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D7C8">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65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9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DD19">
            <w:pPr>
              <w:jc w:val="center"/>
            </w:pPr>
            <w:r>
              <w:rPr>
                <w:rFonts w:ascii="宋体" w:hAnsi="宋体" w:eastAsia="宋体"/>
                <w:sz w:val="16"/>
              </w:rPr>
              <w:t>-</w:t>
            </w:r>
          </w:p>
        </w:tc>
      </w:tr>
      <w:tr w14:paraId="5C568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F9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B3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2B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1E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1D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3B0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34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AE03">
            <w:pPr>
              <w:jc w:val="center"/>
            </w:pPr>
            <w:r>
              <w:rPr>
                <w:rFonts w:ascii="宋体" w:hAnsi="宋体" w:eastAsia="宋体"/>
                <w:sz w:val="16"/>
              </w:rPr>
              <w:t>-</w:t>
            </w:r>
          </w:p>
        </w:tc>
      </w:tr>
      <w:tr w14:paraId="53E7A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91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9AA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0AC1C">
            <w:pPr>
              <w:jc w:val="center"/>
            </w:pPr>
            <w:r>
              <w:rPr>
                <w:rFonts w:ascii="宋体" w:hAnsi="宋体" w:eastAsia="宋体"/>
                <w:sz w:val="16"/>
              </w:rPr>
              <w:t>总体目标完成情况</w:t>
            </w:r>
          </w:p>
        </w:tc>
      </w:tr>
      <w:tr w14:paraId="46015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58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4E4E0">
            <w:pPr>
              <w:jc w:val="both"/>
            </w:pPr>
            <w:r>
              <w:rPr>
                <w:rFonts w:ascii="宋体" w:hAnsi="宋体" w:eastAsia="宋体"/>
                <w:sz w:val="16"/>
              </w:rPr>
              <w:t>为做好自治州关于尉犁县罗布人村寨景区创建国家5A级旅游景区，巴州歌舞团按照上级单位工作安排，为尉犁县打造系列精品节目，对于提升全州旅游形象和品位、建设全域旅游示范区、打造新疆重要的旅游目的地具有重要意义。巴州歌舞团用好此次补助资金，进行项目测算采购服装70套，制作成本控制在24.52万元之内、乐器12个，制作成本控制在5万元之内、道具17件，制作成本控制在5万元之内，音乐6首制作成本控制在30万元之内，切实做好尉犁县精品节目打造的工作。为尉犁县创编精品节目，需对节目进行音乐制作、购置尉犁县演员服装、乐器、道具，指导尉犁县演艺队伍，为尉犁县做好精品节目的打造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69A681">
            <w:pPr>
              <w:jc w:val="both"/>
            </w:pPr>
            <w:r>
              <w:rPr>
                <w:rFonts w:ascii="宋体" w:hAnsi="宋体" w:eastAsia="宋体"/>
                <w:sz w:val="16"/>
              </w:rPr>
              <w:t>为做好自治州关于尉犁县罗布人村寨景区创建国家5A级旅游景区，为尉犁县打造系列精品节目，2024年12月31日前完成了采购任务，采购服装70套，服装制作成本控制在24.52万元之内、乐器12个，制作成本控制在5万元之内、道具17件，制作成本控制在5万元之内，音乐6首制作成本控制在30万元之内，切实做好了尉犁县精品节目打造的工作。</w:t>
            </w:r>
          </w:p>
        </w:tc>
      </w:tr>
      <w:tr w14:paraId="6C7FB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04A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EC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10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5C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3D5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DF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19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CC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54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50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FEE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A3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8D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CE18">
            <w:pPr>
              <w:jc w:val="center"/>
            </w:pPr>
            <w:r>
              <w:rPr>
                <w:rFonts w:ascii="宋体" w:hAnsi="宋体" w:eastAsia="宋体"/>
                <w:sz w:val="16"/>
              </w:rPr>
              <w:t>偏差原因分析及改进措施</w:t>
            </w:r>
          </w:p>
        </w:tc>
      </w:tr>
      <w:tr w14:paraId="0BDD11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944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549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848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9423">
            <w:pPr>
              <w:jc w:val="center"/>
            </w:pPr>
            <w:r>
              <w:rPr>
                <w:rFonts w:ascii="宋体" w:hAnsi="宋体" w:eastAsia="宋体"/>
                <w:sz w:val="16"/>
              </w:rPr>
              <w:t>尉犁县精品节目购置服装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B31F">
            <w:pPr>
              <w:jc w:val="center"/>
            </w:pPr>
            <w:r>
              <w:rPr>
                <w:rFonts w:ascii="宋体" w:hAnsi="宋体" w:eastAsia="宋体"/>
                <w:sz w:val="16"/>
              </w:rPr>
              <w:t>&lt;=70套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4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2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63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B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4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7CA4">
            <w:pPr>
              <w:jc w:val="center"/>
            </w:pPr>
            <w:r>
              <w:rPr>
                <w:rFonts w:ascii="宋体" w:hAnsi="宋体" w:eastAsia="宋体"/>
                <w:sz w:val="16"/>
              </w:rPr>
              <w:t>=70套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5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46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EA13">
            <w:pPr>
              <w:jc w:val="center"/>
            </w:pPr>
          </w:p>
        </w:tc>
      </w:tr>
      <w:tr w14:paraId="1C280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A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F1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D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7683">
            <w:pPr>
              <w:jc w:val="center"/>
            </w:pPr>
            <w:r>
              <w:rPr>
                <w:rFonts w:ascii="宋体" w:hAnsi="宋体" w:eastAsia="宋体"/>
                <w:sz w:val="16"/>
              </w:rPr>
              <w:t>尉犁县精品节目购置道具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FBC2">
            <w:pPr>
              <w:jc w:val="center"/>
            </w:pPr>
            <w:r>
              <w:rPr>
                <w:rFonts w:ascii="宋体" w:hAnsi="宋体" w:eastAsia="宋体"/>
                <w:sz w:val="16"/>
              </w:rPr>
              <w:t>&lt;=17件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0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34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6C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4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E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9F37">
            <w:pPr>
              <w:jc w:val="center"/>
            </w:pPr>
            <w:r>
              <w:rPr>
                <w:rFonts w:ascii="宋体" w:hAnsi="宋体" w:eastAsia="宋体"/>
                <w:sz w:val="16"/>
              </w:rPr>
              <w:t>=17件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5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30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A4FA">
            <w:pPr>
              <w:jc w:val="center"/>
            </w:pPr>
          </w:p>
        </w:tc>
      </w:tr>
      <w:tr w14:paraId="050BB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B9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99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5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1382">
            <w:pPr>
              <w:jc w:val="center"/>
            </w:pPr>
            <w:r>
              <w:rPr>
                <w:rFonts w:ascii="宋体" w:hAnsi="宋体" w:eastAsia="宋体"/>
                <w:sz w:val="16"/>
              </w:rPr>
              <w:t>尉犁县精品节目购置乐器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9D62">
            <w:pPr>
              <w:jc w:val="center"/>
            </w:pPr>
            <w:r>
              <w:rPr>
                <w:rFonts w:ascii="宋体" w:hAnsi="宋体" w:eastAsia="宋体"/>
                <w:sz w:val="16"/>
              </w:rPr>
              <w:t>&lt;=12个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8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4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E1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A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4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339C">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B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6D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7E54">
            <w:pPr>
              <w:jc w:val="center"/>
            </w:pPr>
          </w:p>
        </w:tc>
      </w:tr>
      <w:tr w14:paraId="15A1C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1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C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BB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099A">
            <w:pPr>
              <w:jc w:val="center"/>
            </w:pPr>
            <w:r>
              <w:rPr>
                <w:rFonts w:ascii="宋体" w:hAnsi="宋体" w:eastAsia="宋体"/>
                <w:sz w:val="16"/>
              </w:rPr>
              <w:t>尉犁县精品节目制作音乐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3EB1">
            <w:pPr>
              <w:jc w:val="center"/>
            </w:pPr>
            <w:r>
              <w:rPr>
                <w:rFonts w:ascii="宋体" w:hAnsi="宋体" w:eastAsia="宋体"/>
                <w:sz w:val="16"/>
              </w:rPr>
              <w:t>&lt;=6首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F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3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21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B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A8A0">
            <w:pPr>
              <w:jc w:val="center"/>
            </w:pPr>
            <w:r>
              <w:rPr>
                <w:rFonts w:ascii="宋体" w:hAnsi="宋体" w:eastAsia="宋体"/>
                <w:sz w:val="16"/>
              </w:rPr>
              <w:t>=6首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F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09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136E">
            <w:pPr>
              <w:jc w:val="center"/>
            </w:pPr>
          </w:p>
        </w:tc>
      </w:tr>
      <w:tr w14:paraId="1143B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F0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53C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184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F4B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3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A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F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7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A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B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0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E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75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69E">
            <w:pPr>
              <w:jc w:val="center"/>
            </w:pPr>
          </w:p>
        </w:tc>
      </w:tr>
      <w:tr w14:paraId="36B22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7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94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7F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9842">
            <w:pPr>
              <w:jc w:val="center"/>
            </w:pPr>
            <w:r>
              <w:rPr>
                <w:rFonts w:ascii="宋体" w:hAnsi="宋体" w:eastAsia="宋体"/>
                <w:sz w:val="16"/>
              </w:rPr>
              <w:t>购置服装、乐器、道具、音乐制作验收合格率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0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C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4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98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B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4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F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C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CC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F2D1">
            <w:pPr>
              <w:jc w:val="center"/>
            </w:pPr>
          </w:p>
        </w:tc>
      </w:tr>
      <w:tr w14:paraId="00C59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EB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24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66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E51C">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3B9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4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A1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1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A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A9F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8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F0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44AE">
            <w:pPr>
              <w:jc w:val="center"/>
            </w:pPr>
          </w:p>
        </w:tc>
      </w:tr>
      <w:tr w14:paraId="4001A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7B5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3FB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D2B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2E8A">
            <w:pPr>
              <w:jc w:val="center"/>
            </w:pPr>
            <w:r>
              <w:rPr>
                <w:rFonts w:ascii="宋体" w:hAnsi="宋体" w:eastAsia="宋体"/>
                <w:sz w:val="16"/>
              </w:rPr>
              <w:t>采购服装制作成本控制数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67A6">
            <w:pPr>
              <w:jc w:val="center"/>
            </w:pPr>
            <w:r>
              <w:rPr>
                <w:rFonts w:ascii="宋体" w:hAnsi="宋体" w:eastAsia="宋体"/>
                <w:sz w:val="16"/>
              </w:rPr>
              <w:t>&lt;=24.52万元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F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1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B7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5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4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4855">
            <w:pPr>
              <w:jc w:val="center"/>
            </w:pPr>
            <w:r>
              <w:rPr>
                <w:rFonts w:ascii="宋体" w:hAnsi="宋体" w:eastAsia="宋体"/>
                <w:sz w:val="16"/>
              </w:rPr>
              <w:t>=24.52万元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A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85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B7B7">
            <w:pPr>
              <w:jc w:val="center"/>
            </w:pPr>
          </w:p>
        </w:tc>
      </w:tr>
      <w:tr w14:paraId="577F7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A1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0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FA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B43C">
            <w:pPr>
              <w:jc w:val="center"/>
            </w:pPr>
            <w:r>
              <w:rPr>
                <w:rFonts w:ascii="宋体" w:hAnsi="宋体" w:eastAsia="宋体"/>
                <w:sz w:val="16"/>
              </w:rPr>
              <w:t>采购乐器成本控制数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0C0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2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5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EC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8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B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27B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D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13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1520">
            <w:pPr>
              <w:jc w:val="center"/>
            </w:pPr>
          </w:p>
        </w:tc>
      </w:tr>
      <w:tr w14:paraId="5D96F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39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8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E8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2EE6">
            <w:pPr>
              <w:jc w:val="center"/>
            </w:pPr>
            <w:r>
              <w:rPr>
                <w:rFonts w:ascii="宋体" w:hAnsi="宋体" w:eastAsia="宋体"/>
                <w:sz w:val="16"/>
              </w:rPr>
              <w:t>采购音乐制作成本控制数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C61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EB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B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37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6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A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375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4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6D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04B0">
            <w:pPr>
              <w:jc w:val="center"/>
            </w:pPr>
          </w:p>
        </w:tc>
      </w:tr>
      <w:tr w14:paraId="10E51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4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B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84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1A57">
            <w:pPr>
              <w:jc w:val="center"/>
            </w:pPr>
            <w:r>
              <w:rPr>
                <w:rFonts w:ascii="宋体" w:hAnsi="宋体" w:eastAsia="宋体"/>
                <w:sz w:val="16"/>
              </w:rPr>
              <w:t>采购道具成本控制数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3B6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C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7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E6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B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4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405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B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BD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CD5B">
            <w:pPr>
              <w:jc w:val="center"/>
            </w:pPr>
          </w:p>
        </w:tc>
      </w:tr>
      <w:tr w14:paraId="4486F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E1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44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93D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C19D">
            <w:pPr>
              <w:jc w:val="center"/>
            </w:pPr>
            <w:r>
              <w:rPr>
                <w:rFonts w:ascii="宋体" w:hAnsi="宋体" w:eastAsia="宋体"/>
                <w:sz w:val="16"/>
              </w:rPr>
              <w:t>购置服装、乐器、道具利用率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50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B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7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F5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8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F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DE4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9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7C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7D34">
            <w:pPr>
              <w:jc w:val="center"/>
            </w:pPr>
          </w:p>
        </w:tc>
      </w:tr>
      <w:tr w14:paraId="2D84E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B7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5B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E8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1AEE">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34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D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3A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C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D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9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E73D">
            <w:pPr>
              <w:jc w:val="center"/>
            </w:pPr>
            <w:r>
              <w:rPr>
                <w:rFonts w:ascii="宋体" w:hAnsi="宋体" w:eastAsia="宋体"/>
                <w:sz w:val="16"/>
              </w:rPr>
              <w:t>=90.68%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2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9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1549">
            <w:pPr>
              <w:jc w:val="center"/>
            </w:pPr>
          </w:p>
        </w:tc>
      </w:tr>
      <w:tr w14:paraId="674C5F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F04C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B2E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967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91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2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AC5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5EC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328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B9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B13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065A6"/>
        </w:tc>
      </w:tr>
    </w:tbl>
    <w:p w14:paraId="5857A2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0EAE5B6">
        <w:tblPrEx>
          <w:tblCellMar>
            <w:top w:w="0" w:type="dxa"/>
            <w:left w:w="108" w:type="dxa"/>
            <w:bottom w:w="0" w:type="dxa"/>
            <w:right w:w="108" w:type="dxa"/>
          </w:tblCellMar>
        </w:tblPrEx>
        <w:tc>
          <w:tcPr>
            <w:tcW w:w="8848" w:type="dxa"/>
            <w:gridSpan w:val="14"/>
            <w:vAlign w:val="center"/>
          </w:tcPr>
          <w:p w14:paraId="741A0455">
            <w:pPr>
              <w:jc w:val="center"/>
            </w:pPr>
            <w:r>
              <w:rPr>
                <w:rFonts w:ascii="宋体" w:hAnsi="宋体" w:eastAsia="宋体"/>
                <w:sz w:val="24"/>
              </w:rPr>
              <w:t>项目支出绩效自评表</w:t>
            </w:r>
          </w:p>
        </w:tc>
      </w:tr>
      <w:tr w14:paraId="22E0044A">
        <w:tblPrEx>
          <w:tblCellMar>
            <w:top w:w="0" w:type="dxa"/>
            <w:left w:w="108" w:type="dxa"/>
            <w:bottom w:w="0" w:type="dxa"/>
            <w:right w:w="108" w:type="dxa"/>
          </w:tblCellMar>
        </w:tblPrEx>
        <w:tc>
          <w:tcPr>
            <w:tcW w:w="8848" w:type="dxa"/>
            <w:gridSpan w:val="14"/>
            <w:vAlign w:val="center"/>
          </w:tcPr>
          <w:p w14:paraId="7C4B3948">
            <w:pPr>
              <w:jc w:val="center"/>
            </w:pPr>
            <w:r>
              <w:rPr>
                <w:rFonts w:ascii="宋体" w:hAnsi="宋体" w:eastAsia="宋体"/>
                <w:sz w:val="24"/>
              </w:rPr>
              <w:t>(2024年度)</w:t>
            </w:r>
          </w:p>
        </w:tc>
      </w:tr>
      <w:tr w14:paraId="312783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2C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62EB5E">
            <w:pPr>
              <w:jc w:val="center"/>
            </w:pPr>
            <w:r>
              <w:rPr>
                <w:rFonts w:ascii="宋体" w:hAnsi="宋体" w:eastAsia="宋体"/>
                <w:sz w:val="16"/>
              </w:rPr>
              <w:t>2023年中央文化人才专项经费新财教〔2023〕(112号）巴财教</w:t>
            </w:r>
            <w:r>
              <w:rPr>
                <w:rFonts w:hint="eastAsia" w:ascii="宋体" w:hAnsi="宋体"/>
                <w:sz w:val="16"/>
                <w:lang w:eastAsia="zh-CN"/>
              </w:rPr>
              <w:t>〔2023〕</w:t>
            </w:r>
            <w:r>
              <w:rPr>
                <w:rFonts w:ascii="宋体" w:hAnsi="宋体" w:eastAsia="宋体"/>
                <w:sz w:val="16"/>
              </w:rPr>
              <w:t>25 号（上年结转）</w:t>
            </w:r>
          </w:p>
        </w:tc>
      </w:tr>
      <w:tr w14:paraId="388C6A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A2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030C9D">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91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00D07B">
            <w:pPr>
              <w:jc w:val="center"/>
            </w:pPr>
            <w:r>
              <w:rPr>
                <w:rFonts w:ascii="宋体" w:hAnsi="宋体" w:eastAsia="宋体"/>
                <w:sz w:val="16"/>
              </w:rPr>
              <w:t>新疆巴音郭楞蒙古自治州歌舞团</w:t>
            </w:r>
          </w:p>
        </w:tc>
      </w:tr>
      <w:tr w14:paraId="7ADAA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0B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C65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02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C0E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09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8D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608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E692">
            <w:pPr>
              <w:jc w:val="center"/>
            </w:pPr>
            <w:r>
              <w:rPr>
                <w:rFonts w:ascii="宋体" w:hAnsi="宋体" w:eastAsia="宋体"/>
                <w:sz w:val="16"/>
              </w:rPr>
              <w:t>得分</w:t>
            </w:r>
          </w:p>
        </w:tc>
      </w:tr>
      <w:tr w14:paraId="111825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B74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902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69E82">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925C">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34A4">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53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CC3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1798">
            <w:pPr>
              <w:jc w:val="center"/>
            </w:pPr>
            <w:r>
              <w:rPr>
                <w:rFonts w:ascii="宋体" w:hAnsi="宋体" w:eastAsia="宋体"/>
                <w:sz w:val="16"/>
              </w:rPr>
              <w:t>10.00</w:t>
            </w:r>
          </w:p>
        </w:tc>
      </w:tr>
      <w:tr w14:paraId="34F84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64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FB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220B">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65580">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528B">
            <w:pPr>
              <w:jc w:val="center"/>
            </w:pPr>
            <w:r>
              <w:rPr>
                <w:rFonts w:ascii="宋体" w:hAnsi="宋体" w:eastAsia="宋体"/>
                <w:sz w:val="16"/>
              </w:rPr>
              <w:t>6.89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2DB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5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CFAF">
            <w:pPr>
              <w:jc w:val="center"/>
            </w:pPr>
            <w:r>
              <w:rPr>
                <w:rFonts w:ascii="宋体" w:hAnsi="宋体" w:eastAsia="宋体"/>
                <w:sz w:val="16"/>
              </w:rPr>
              <w:t>-</w:t>
            </w:r>
          </w:p>
        </w:tc>
      </w:tr>
      <w:tr w14:paraId="0CDEE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1F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0017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BEC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EE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AD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30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4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202">
            <w:pPr>
              <w:jc w:val="center"/>
            </w:pPr>
            <w:r>
              <w:rPr>
                <w:rFonts w:ascii="宋体" w:hAnsi="宋体" w:eastAsia="宋体"/>
                <w:sz w:val="16"/>
              </w:rPr>
              <w:t>-</w:t>
            </w:r>
          </w:p>
        </w:tc>
      </w:tr>
      <w:tr w14:paraId="103AC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C9D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9955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7607E3">
            <w:pPr>
              <w:jc w:val="center"/>
            </w:pPr>
            <w:r>
              <w:rPr>
                <w:rFonts w:ascii="宋体" w:hAnsi="宋体" w:eastAsia="宋体"/>
                <w:sz w:val="16"/>
              </w:rPr>
              <w:t>总体目标完成情况</w:t>
            </w:r>
          </w:p>
        </w:tc>
      </w:tr>
      <w:tr w14:paraId="7A64E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7D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E1901">
            <w:pPr>
              <w:jc w:val="both"/>
            </w:pPr>
            <w:r>
              <w:rPr>
                <w:rFonts w:ascii="宋体" w:hAnsi="宋体" w:eastAsia="宋体"/>
                <w:sz w:val="16"/>
              </w:rPr>
              <w:t>根据人才培训的实施方案，选派9名优秀文化旅游工作者到边远贫困地区服务基层文化旅游工作，并为边远贫困地区培养一批紧缺的文化旅游工作者。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C0FB0">
            <w:pPr>
              <w:jc w:val="both"/>
            </w:pPr>
            <w:r>
              <w:rPr>
                <w:rFonts w:ascii="宋体" w:hAnsi="宋体" w:eastAsia="宋体"/>
                <w:sz w:val="16"/>
              </w:rPr>
              <w:t>巴州歌舞团选派文化旅游工作者服务基层9名艺术骨干赴八县一市、第二师各团场对文艺骨干、文艺爱好者进行培训，组织5支培训小分队分别赴和硕县、博湖县、尉犁县、若羌县且末县，选派文化工作者服务基层接受培训班次舞蹈、乐器、声乐（声乐训练、组合）、合唱、传承人（含非物质文化遗产长调、短调）等2个班次；总培训天数10天；每个班次培训人均标准383元；选派文化工作者和培训文化工作者培训如期完成，培训出勤达到100%，培训按期完成率100%，培训执行率100%，选派文化旅游工作者服务基层对基层文化旅游事业发展作用</w:t>
            </w:r>
            <w:r>
              <w:rPr>
                <w:rFonts w:hint="eastAsia" w:ascii="宋体" w:hAnsi="宋体"/>
                <w:sz w:val="16"/>
                <w:lang w:eastAsia="zh-CN"/>
              </w:rPr>
              <w:t>有效</w:t>
            </w:r>
            <w:r>
              <w:rPr>
                <w:rFonts w:ascii="宋体" w:hAnsi="宋体" w:eastAsia="宋体"/>
                <w:sz w:val="16"/>
              </w:rPr>
              <w:t>提升，选派基层文化旅游工作者接受培训的培训</w:t>
            </w:r>
            <w:r>
              <w:rPr>
                <w:rFonts w:hint="eastAsia" w:ascii="宋体" w:hAnsi="宋体"/>
                <w:sz w:val="16"/>
                <w:lang w:eastAsia="zh-CN"/>
              </w:rPr>
              <w:t>效果</w:t>
            </w:r>
            <w:r>
              <w:rPr>
                <w:rFonts w:ascii="宋体" w:hAnsi="宋体" w:eastAsia="宋体"/>
                <w:sz w:val="16"/>
              </w:rPr>
              <w:t>显著，观众对巴州歌舞团基层培训满意度为100%，群众对国家基层公共文化服务满意度为100%。将优秀的文化工作者送到最基层的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w:t>
            </w:r>
            <w:r>
              <w:rPr>
                <w:rFonts w:hint="eastAsia" w:ascii="宋体" w:hAnsi="宋体"/>
                <w:sz w:val="16"/>
                <w:lang w:eastAsia="zh-CN"/>
              </w:rPr>
              <w:t>和谐</w:t>
            </w:r>
            <w:r>
              <w:rPr>
                <w:rFonts w:ascii="宋体" w:hAnsi="宋体" w:eastAsia="宋体"/>
                <w:sz w:val="16"/>
              </w:rPr>
              <w:t>，顺利完成文化工作者下基层培训工作。</w:t>
            </w:r>
          </w:p>
        </w:tc>
      </w:tr>
      <w:tr w14:paraId="23913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9A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69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8B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7D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EAB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93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26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E6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B0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CE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5BD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D0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61C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7B45">
            <w:pPr>
              <w:jc w:val="center"/>
            </w:pPr>
            <w:r>
              <w:rPr>
                <w:rFonts w:ascii="宋体" w:hAnsi="宋体" w:eastAsia="宋体"/>
                <w:sz w:val="16"/>
              </w:rPr>
              <w:t>偏差原因分析及改进措施</w:t>
            </w:r>
          </w:p>
        </w:tc>
      </w:tr>
      <w:tr w14:paraId="1AB57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AFF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63C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6AA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FA54">
            <w:pPr>
              <w:jc w:val="center"/>
            </w:pPr>
            <w:r>
              <w:rPr>
                <w:rFonts w:ascii="宋体" w:hAnsi="宋体" w:eastAsia="宋体"/>
                <w:sz w:val="16"/>
              </w:rPr>
              <w:t>选派文化旅游工作者服务基层人数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3316">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B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3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5E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8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A9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6925">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6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22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2A12">
            <w:pPr>
              <w:jc w:val="center"/>
            </w:pPr>
          </w:p>
        </w:tc>
      </w:tr>
      <w:tr w14:paraId="15C94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17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26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BB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EFF3">
            <w:pPr>
              <w:jc w:val="center"/>
            </w:pPr>
            <w:r>
              <w:rPr>
                <w:rFonts w:ascii="宋体" w:hAnsi="宋体" w:eastAsia="宋体"/>
                <w:sz w:val="16"/>
              </w:rPr>
              <w:t>基层文化旅游工作者接受培训班次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A607">
            <w:pPr>
              <w:jc w:val="center"/>
            </w:pPr>
            <w:r>
              <w:rPr>
                <w:rFonts w:ascii="宋体" w:hAnsi="宋体" w:eastAsia="宋体"/>
                <w:sz w:val="16"/>
              </w:rPr>
              <w:t>&gt;=2班次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C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7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14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6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4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BDA2">
            <w:pPr>
              <w:jc w:val="center"/>
            </w:pPr>
            <w:r>
              <w:rPr>
                <w:rFonts w:ascii="宋体" w:hAnsi="宋体" w:eastAsia="宋体"/>
                <w:sz w:val="16"/>
              </w:rPr>
              <w:t>=2班次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6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B7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482D">
            <w:pPr>
              <w:jc w:val="center"/>
            </w:pPr>
          </w:p>
        </w:tc>
      </w:tr>
      <w:tr w14:paraId="72B27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C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E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C4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6728">
            <w:pPr>
              <w:jc w:val="center"/>
            </w:pPr>
            <w:r>
              <w:rPr>
                <w:rFonts w:ascii="宋体" w:hAnsi="宋体" w:eastAsia="宋体"/>
                <w:sz w:val="16"/>
              </w:rPr>
              <w:t>总培训天数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B2AD">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F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44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E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E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AC50">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3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F5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2178">
            <w:pPr>
              <w:jc w:val="center"/>
            </w:pPr>
          </w:p>
        </w:tc>
      </w:tr>
      <w:tr w14:paraId="5ECE2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DC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6D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BB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88F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51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5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B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AA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F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5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E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7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76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B209">
            <w:pPr>
              <w:jc w:val="center"/>
            </w:pPr>
          </w:p>
        </w:tc>
      </w:tr>
      <w:tr w14:paraId="0F499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6B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E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CB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9AEE">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4E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F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8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37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4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8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5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81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D429">
            <w:pPr>
              <w:jc w:val="center"/>
            </w:pPr>
          </w:p>
        </w:tc>
      </w:tr>
      <w:tr w14:paraId="0C2A6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5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AB5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89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53EA">
            <w:pPr>
              <w:jc w:val="center"/>
            </w:pPr>
            <w:r>
              <w:rPr>
                <w:rFonts w:ascii="宋体" w:hAnsi="宋体" w:eastAsia="宋体"/>
                <w:sz w:val="16"/>
              </w:rPr>
              <w:t>每个班次培训人均标准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63ED">
            <w:pPr>
              <w:jc w:val="center"/>
            </w:pPr>
            <w:r>
              <w:rPr>
                <w:rFonts w:ascii="宋体" w:hAnsi="宋体" w:eastAsia="宋体"/>
                <w:sz w:val="16"/>
              </w:rPr>
              <w:t>&lt;=383元/人/天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95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9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CB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8B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0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7CC7">
            <w:pPr>
              <w:jc w:val="center"/>
            </w:pPr>
            <w:r>
              <w:rPr>
                <w:rFonts w:ascii="宋体" w:hAnsi="宋体" w:eastAsia="宋体"/>
                <w:sz w:val="16"/>
              </w:rPr>
              <w:t>=383元/人/天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E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F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97B7">
            <w:pPr>
              <w:jc w:val="center"/>
            </w:pPr>
          </w:p>
        </w:tc>
      </w:tr>
      <w:tr w14:paraId="60B27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9A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9E67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C3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1499">
            <w:pPr>
              <w:jc w:val="center"/>
            </w:pPr>
            <w:r>
              <w:rPr>
                <w:rFonts w:ascii="宋体" w:hAnsi="宋体" w:eastAsia="宋体"/>
                <w:sz w:val="16"/>
              </w:rPr>
              <w:t>选派文化旅游工作者服务基层对基层文化旅游事业发展作用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B543">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7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8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8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85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B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6FF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7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0792">
            <w:pPr>
              <w:jc w:val="center"/>
            </w:pPr>
          </w:p>
        </w:tc>
      </w:tr>
      <w:tr w14:paraId="70981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7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DB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B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B83A">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1B2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5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7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3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BF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4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504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7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B2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01C3">
            <w:pPr>
              <w:jc w:val="center"/>
            </w:pPr>
          </w:p>
        </w:tc>
      </w:tr>
      <w:tr w14:paraId="5E6FA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87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91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EB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4F08">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5A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9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F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3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FD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A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4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4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4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DD35">
            <w:pPr>
              <w:jc w:val="center"/>
            </w:pPr>
          </w:p>
        </w:tc>
      </w:tr>
      <w:tr w14:paraId="1D9434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A526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443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01E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72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B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49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12A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C1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E17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F86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A551C"/>
        </w:tc>
      </w:tr>
    </w:tbl>
    <w:p w14:paraId="0E16E1C9">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696"/>
        <w:gridCol w:w="696"/>
        <w:gridCol w:w="594"/>
        <w:gridCol w:w="594"/>
        <w:gridCol w:w="606"/>
        <w:gridCol w:w="594"/>
        <w:gridCol w:w="594"/>
        <w:gridCol w:w="776"/>
        <w:gridCol w:w="776"/>
        <w:gridCol w:w="697"/>
        <w:gridCol w:w="631"/>
      </w:tblGrid>
      <w:tr w14:paraId="57F2B411">
        <w:tblPrEx>
          <w:tblCellMar>
            <w:top w:w="0" w:type="dxa"/>
            <w:left w:w="108" w:type="dxa"/>
            <w:bottom w:w="0" w:type="dxa"/>
            <w:right w:w="108" w:type="dxa"/>
          </w:tblCellMar>
        </w:tblPrEx>
        <w:tc>
          <w:tcPr>
            <w:tcW w:w="8848" w:type="dxa"/>
            <w:gridSpan w:val="14"/>
            <w:vAlign w:val="center"/>
          </w:tcPr>
          <w:p w14:paraId="0E7CD6A1">
            <w:pPr>
              <w:jc w:val="center"/>
            </w:pPr>
            <w:r>
              <w:rPr>
                <w:rFonts w:ascii="宋体" w:hAnsi="宋体" w:eastAsia="宋体"/>
                <w:sz w:val="24"/>
              </w:rPr>
              <w:t>项目支出绩效自评表</w:t>
            </w:r>
          </w:p>
        </w:tc>
      </w:tr>
      <w:tr w14:paraId="09B974EA">
        <w:tblPrEx>
          <w:tblCellMar>
            <w:top w:w="0" w:type="dxa"/>
            <w:left w:w="108" w:type="dxa"/>
            <w:bottom w:w="0" w:type="dxa"/>
            <w:right w:w="108" w:type="dxa"/>
          </w:tblCellMar>
        </w:tblPrEx>
        <w:tc>
          <w:tcPr>
            <w:tcW w:w="8848" w:type="dxa"/>
            <w:gridSpan w:val="14"/>
            <w:vAlign w:val="center"/>
          </w:tcPr>
          <w:p w14:paraId="436942E1">
            <w:pPr>
              <w:jc w:val="center"/>
            </w:pPr>
            <w:r>
              <w:rPr>
                <w:rFonts w:ascii="宋体" w:hAnsi="宋体" w:eastAsia="宋体"/>
                <w:sz w:val="24"/>
              </w:rPr>
              <w:t>(2024年度)</w:t>
            </w:r>
          </w:p>
        </w:tc>
      </w:tr>
      <w:tr w14:paraId="4FC8AD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D8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7B87D2">
            <w:pPr>
              <w:jc w:val="center"/>
            </w:pPr>
            <w:r>
              <w:rPr>
                <w:rFonts w:ascii="宋体" w:hAnsi="宋体" w:eastAsia="宋体"/>
                <w:sz w:val="16"/>
              </w:rPr>
              <w:t>2023年中央补助地方公共文化服务体系建设专项资金（上年结转）</w:t>
            </w:r>
          </w:p>
        </w:tc>
      </w:tr>
      <w:tr w14:paraId="734527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07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EE2EE">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97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9F58B">
            <w:pPr>
              <w:jc w:val="center"/>
            </w:pPr>
            <w:r>
              <w:rPr>
                <w:rFonts w:ascii="宋体" w:hAnsi="宋体" w:eastAsia="宋体"/>
                <w:sz w:val="16"/>
              </w:rPr>
              <w:t>新疆巴音郭楞蒙古自治州歌舞团</w:t>
            </w:r>
          </w:p>
        </w:tc>
      </w:tr>
      <w:tr w14:paraId="0A5A28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8AD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1B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0A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CB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D9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F04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97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FF4E">
            <w:pPr>
              <w:jc w:val="center"/>
            </w:pPr>
            <w:r>
              <w:rPr>
                <w:rFonts w:ascii="宋体" w:hAnsi="宋体" w:eastAsia="宋体"/>
                <w:sz w:val="16"/>
              </w:rPr>
              <w:t>得分</w:t>
            </w:r>
          </w:p>
        </w:tc>
      </w:tr>
      <w:tr w14:paraId="004735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6CA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3F4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BD06">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56FD">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D134">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F82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80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871A">
            <w:pPr>
              <w:jc w:val="center"/>
            </w:pPr>
            <w:r>
              <w:rPr>
                <w:rFonts w:ascii="宋体" w:hAnsi="宋体" w:eastAsia="宋体"/>
                <w:sz w:val="16"/>
              </w:rPr>
              <w:t>10.00</w:t>
            </w:r>
          </w:p>
        </w:tc>
      </w:tr>
      <w:tr w14:paraId="1F5C9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E8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58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E48B">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C5C97">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2C1DC">
            <w:pPr>
              <w:jc w:val="center"/>
            </w:pPr>
            <w:r>
              <w:rPr>
                <w:rFonts w:ascii="宋体" w:hAnsi="宋体" w:eastAsia="宋体"/>
                <w:sz w:val="16"/>
              </w:rPr>
              <w:t>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AF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741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00F1">
            <w:pPr>
              <w:jc w:val="center"/>
            </w:pPr>
            <w:r>
              <w:rPr>
                <w:rFonts w:ascii="宋体" w:hAnsi="宋体" w:eastAsia="宋体"/>
                <w:sz w:val="16"/>
              </w:rPr>
              <w:t>-</w:t>
            </w:r>
          </w:p>
        </w:tc>
      </w:tr>
      <w:tr w14:paraId="4E296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891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B3C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FA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E1A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70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41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35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E87A">
            <w:pPr>
              <w:jc w:val="center"/>
            </w:pPr>
            <w:r>
              <w:rPr>
                <w:rFonts w:ascii="宋体" w:hAnsi="宋体" w:eastAsia="宋体"/>
                <w:sz w:val="16"/>
              </w:rPr>
              <w:t>-</w:t>
            </w:r>
          </w:p>
        </w:tc>
      </w:tr>
      <w:tr w14:paraId="51F33A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E3F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65DB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F37A9">
            <w:pPr>
              <w:jc w:val="center"/>
            </w:pPr>
            <w:r>
              <w:rPr>
                <w:rFonts w:ascii="宋体" w:hAnsi="宋体" w:eastAsia="宋体"/>
                <w:sz w:val="16"/>
              </w:rPr>
              <w:t>总体目标完成情况</w:t>
            </w:r>
          </w:p>
        </w:tc>
      </w:tr>
      <w:tr w14:paraId="69BE0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5D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C51B0">
            <w:pPr>
              <w:jc w:val="both"/>
            </w:pPr>
            <w:r>
              <w:rPr>
                <w:rFonts w:ascii="宋体" w:hAnsi="宋体" w:eastAsia="宋体"/>
                <w:sz w:val="16"/>
              </w:rPr>
              <w:t>用于举办文化演出1场次，赴基层演出1场次提高人民群众精神文化，进行文化鉴赏。促进基本公共文化服务标准化、均等化。保障广大群众开展文化体育活动等基本文化权益。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38E65">
            <w:pPr>
              <w:jc w:val="both"/>
            </w:pPr>
            <w:r>
              <w:rPr>
                <w:rFonts w:ascii="宋体" w:hAnsi="宋体" w:eastAsia="宋体"/>
                <w:sz w:val="16"/>
              </w:rPr>
              <w:t>上年结转中央补助地方公共文化服务体系建设专项资金8.97万元，使用小结如下：通过使用结余资金，支付节目成本费用：2023年春晚和中秋晚会方案创作费2.16万元，讲好中国故事，弘扬中华优秀传统文化，铸牢中华民族共同体意识，提升传统文化知晓率。支付歌舞剧《萨吾尔登》剧目评审费0.355万元，共计2.51万元。 2024年自治州古尔邦节活动费1万元，歌舞剧《楼兰九歌》视频制作和互联网广告服务费0.9万元，独幕舞剧《大唐烽燧》演出期间办公用品0.39万元，支付演出费用：乌云其曼非遗工作室汇报晚会各县非遗传承人住宿费及餐费3.96万元。2023年中央补助地方公共文化服务体系建设专项资金使用了8.87万元，活动已全部开展完毕，下半年我团加快支付剩余资金。</w:t>
            </w:r>
          </w:p>
        </w:tc>
      </w:tr>
      <w:tr w14:paraId="4A046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6D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2D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B8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3F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8F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F3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97F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86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61C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17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C03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74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196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5366">
            <w:pPr>
              <w:jc w:val="center"/>
            </w:pPr>
            <w:r>
              <w:rPr>
                <w:rFonts w:ascii="宋体" w:hAnsi="宋体" w:eastAsia="宋体"/>
                <w:sz w:val="16"/>
              </w:rPr>
              <w:t>偏差原因分析及改进措施</w:t>
            </w:r>
          </w:p>
        </w:tc>
      </w:tr>
      <w:tr w14:paraId="48AD20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866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28E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582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1E9A">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65E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0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5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34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2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B3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23F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0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79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FC1C">
            <w:pPr>
              <w:jc w:val="center"/>
            </w:pPr>
          </w:p>
        </w:tc>
      </w:tr>
      <w:tr w14:paraId="628A6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C6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B8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4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DC42">
            <w:pPr>
              <w:jc w:val="center"/>
            </w:pPr>
            <w:r>
              <w:rPr>
                <w:rFonts w:ascii="宋体" w:hAnsi="宋体" w:eastAsia="宋体"/>
                <w:sz w:val="16"/>
              </w:rPr>
              <w:t>赴基层演出场次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63B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A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3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A1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17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8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8C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8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A97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A720">
            <w:pPr>
              <w:jc w:val="center"/>
            </w:pPr>
          </w:p>
        </w:tc>
      </w:tr>
      <w:tr w14:paraId="410DD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9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8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F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DAD7">
            <w:pPr>
              <w:jc w:val="center"/>
            </w:pPr>
            <w:r>
              <w:rPr>
                <w:rFonts w:ascii="宋体" w:hAnsi="宋体" w:eastAsia="宋体"/>
                <w:sz w:val="16"/>
              </w:rPr>
              <w:t>创作剧（节）目数量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5613">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A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E9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2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3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2308">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2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AD4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9278">
            <w:pPr>
              <w:jc w:val="center"/>
            </w:pPr>
          </w:p>
        </w:tc>
      </w:tr>
      <w:tr w14:paraId="107CE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E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DE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4E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57E3">
            <w:pPr>
              <w:jc w:val="center"/>
            </w:pPr>
            <w:r>
              <w:rPr>
                <w:rFonts w:ascii="宋体" w:hAnsi="宋体" w:eastAsia="宋体"/>
                <w:sz w:val="16"/>
              </w:rPr>
              <w:t>剧目专家验收合格率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CC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A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4F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97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F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F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8B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6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E2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C047">
            <w:pPr>
              <w:jc w:val="center"/>
            </w:pPr>
          </w:p>
        </w:tc>
      </w:tr>
      <w:tr w14:paraId="381FF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05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52F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01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ABFC">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AB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D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A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B8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9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7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24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2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D1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F8F3">
            <w:pPr>
              <w:jc w:val="center"/>
            </w:pPr>
          </w:p>
        </w:tc>
      </w:tr>
      <w:tr w14:paraId="7067E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C5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A0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A8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A91C">
            <w:pPr>
              <w:jc w:val="center"/>
            </w:pPr>
            <w:r>
              <w:rPr>
                <w:rFonts w:ascii="宋体" w:hAnsi="宋体" w:eastAsia="宋体"/>
                <w:sz w:val="16"/>
              </w:rPr>
              <w:t>剧（节）目创作计划按时完成率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E8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A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1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B8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1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4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DB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7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7E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C7D6">
            <w:pPr>
              <w:jc w:val="center"/>
            </w:pPr>
          </w:p>
        </w:tc>
      </w:tr>
      <w:tr w14:paraId="4DBBC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EA0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9A2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75D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B90E">
            <w:pPr>
              <w:jc w:val="center"/>
            </w:pPr>
            <w:r>
              <w:rPr>
                <w:rFonts w:ascii="宋体" w:hAnsi="宋体" w:eastAsia="宋体"/>
                <w:sz w:val="16"/>
              </w:rPr>
              <w:t>剧目成本费用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81DB">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6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C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1F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7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C9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3A8F">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F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3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3340">
            <w:pPr>
              <w:jc w:val="center"/>
            </w:pPr>
          </w:p>
        </w:tc>
      </w:tr>
      <w:tr w14:paraId="5A7FA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C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9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7B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0E0E">
            <w:pPr>
              <w:jc w:val="center"/>
            </w:pPr>
            <w:r>
              <w:rPr>
                <w:rFonts w:ascii="宋体" w:hAnsi="宋体" w:eastAsia="宋体"/>
                <w:sz w:val="16"/>
              </w:rPr>
              <w:t>演出费用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6F96">
            <w:pPr>
              <w:jc w:val="center"/>
            </w:pPr>
            <w:r>
              <w:rPr>
                <w:rFonts w:ascii="宋体" w:hAnsi="宋体" w:eastAsia="宋体"/>
                <w:sz w:val="16"/>
              </w:rPr>
              <w:t>&lt;=4.07万元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C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3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0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2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58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56E">
            <w:pPr>
              <w:jc w:val="center"/>
            </w:pPr>
            <w:r>
              <w:rPr>
                <w:rFonts w:ascii="宋体" w:hAnsi="宋体" w:eastAsia="宋体"/>
                <w:sz w:val="16"/>
              </w:rPr>
              <w: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9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B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EE20">
            <w:pPr>
              <w:jc w:val="center"/>
            </w:pPr>
          </w:p>
        </w:tc>
      </w:tr>
      <w:tr w14:paraId="19367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F2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84A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34B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2545">
            <w:pPr>
              <w:jc w:val="center"/>
            </w:pPr>
            <w:r>
              <w:rPr>
                <w:rFonts w:ascii="宋体" w:hAnsi="宋体" w:eastAsia="宋体"/>
                <w:sz w:val="16"/>
              </w:rPr>
              <w:t>提升基本公共文化服务水平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AF9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F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F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C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71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4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2C8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B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6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551C">
            <w:pPr>
              <w:jc w:val="center"/>
            </w:pPr>
          </w:p>
        </w:tc>
      </w:tr>
      <w:tr w14:paraId="4AC8A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E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7E6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7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05A2">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73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1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6F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4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35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7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9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3F37">
            <w:pPr>
              <w:jc w:val="center"/>
            </w:pPr>
          </w:p>
        </w:tc>
      </w:tr>
      <w:tr w14:paraId="56DA5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26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67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45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6251">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6F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D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C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DE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36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F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3704">
            <w:pPr>
              <w:jc w:val="center"/>
            </w:pPr>
            <w:r>
              <w:rPr>
                <w:rFonts w:ascii="宋体" w:hAnsi="宋体" w:eastAsia="宋体"/>
                <w:sz w:val="16"/>
              </w:rPr>
              <w:t>=91.43%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38C0">
            <w:pPr>
              <w:jc w:val="center"/>
            </w:pPr>
            <w:r>
              <w:rPr>
                <w:rFonts w:ascii="宋体" w:hAnsi="宋体" w:eastAsia="宋体"/>
                <w:sz w:val="16"/>
              </w:rPr>
              <w:t>101.59%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3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57E5">
            <w:pPr>
              <w:jc w:val="center"/>
            </w:pPr>
            <w:r>
              <w:rPr>
                <w:rFonts w:ascii="宋体" w:hAnsi="宋体" w:eastAsia="宋体"/>
                <w:sz w:val="16"/>
              </w:rPr>
              <w:t>群众满意度比预期满意度高，该剧目深受群众的一致好评。整改措施：今后开展此类活动时精准</w:t>
            </w:r>
            <w:r>
              <w:rPr>
                <w:rFonts w:hint="eastAsia" w:ascii="宋体" w:hAnsi="宋体"/>
                <w:sz w:val="16"/>
                <w:lang w:eastAsia="zh-CN"/>
              </w:rPr>
              <w:t>地</w:t>
            </w:r>
            <w:r>
              <w:rPr>
                <w:rFonts w:ascii="宋体" w:hAnsi="宋体" w:eastAsia="宋体"/>
                <w:sz w:val="16"/>
              </w:rPr>
              <w:t>进行设置指标。</w:t>
            </w:r>
          </w:p>
        </w:tc>
      </w:tr>
      <w:tr w14:paraId="2C96F7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3161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20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50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CA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4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99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1A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1A1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3D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3C5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B643D"/>
        </w:tc>
      </w:tr>
    </w:tbl>
    <w:p w14:paraId="64B16BD4">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7C3BA6E7">
        <w:tblPrEx>
          <w:tblCellMar>
            <w:top w:w="0" w:type="dxa"/>
            <w:left w:w="108" w:type="dxa"/>
            <w:bottom w:w="0" w:type="dxa"/>
            <w:right w:w="108" w:type="dxa"/>
          </w:tblCellMar>
        </w:tblPrEx>
        <w:tc>
          <w:tcPr>
            <w:tcW w:w="8848" w:type="dxa"/>
            <w:gridSpan w:val="14"/>
            <w:vAlign w:val="center"/>
          </w:tcPr>
          <w:p w14:paraId="793DCE46">
            <w:pPr>
              <w:jc w:val="center"/>
            </w:pPr>
            <w:r>
              <w:rPr>
                <w:rFonts w:ascii="宋体" w:hAnsi="宋体" w:eastAsia="宋体"/>
                <w:sz w:val="24"/>
              </w:rPr>
              <w:t>项目支出绩效自评表</w:t>
            </w:r>
          </w:p>
        </w:tc>
      </w:tr>
      <w:tr w14:paraId="2FF11A97">
        <w:tblPrEx>
          <w:tblCellMar>
            <w:top w:w="0" w:type="dxa"/>
            <w:left w:w="108" w:type="dxa"/>
            <w:bottom w:w="0" w:type="dxa"/>
            <w:right w:w="108" w:type="dxa"/>
          </w:tblCellMar>
        </w:tblPrEx>
        <w:tc>
          <w:tcPr>
            <w:tcW w:w="8848" w:type="dxa"/>
            <w:gridSpan w:val="14"/>
            <w:vAlign w:val="center"/>
          </w:tcPr>
          <w:p w14:paraId="42C3CB15">
            <w:pPr>
              <w:jc w:val="center"/>
            </w:pPr>
            <w:r>
              <w:rPr>
                <w:rFonts w:ascii="宋体" w:hAnsi="宋体" w:eastAsia="宋体"/>
                <w:sz w:val="24"/>
              </w:rPr>
              <w:t>(2024年度)</w:t>
            </w:r>
          </w:p>
        </w:tc>
      </w:tr>
      <w:tr w14:paraId="27CD7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C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DC4F08">
            <w:pPr>
              <w:jc w:val="center"/>
            </w:pPr>
            <w:r>
              <w:rPr>
                <w:rFonts w:ascii="宋体" w:hAnsi="宋体" w:eastAsia="宋体"/>
                <w:sz w:val="16"/>
              </w:rPr>
              <w:t>2024年中央补助地方公共文化服务体系建设专项资金</w:t>
            </w:r>
          </w:p>
        </w:tc>
      </w:tr>
      <w:tr w14:paraId="0D5015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A5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6DF84">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52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2DFDB1">
            <w:pPr>
              <w:jc w:val="center"/>
            </w:pPr>
            <w:r>
              <w:rPr>
                <w:rFonts w:ascii="宋体" w:hAnsi="宋体" w:eastAsia="宋体"/>
                <w:sz w:val="16"/>
              </w:rPr>
              <w:t>新疆巴音郭楞蒙古自治州歌舞团</w:t>
            </w:r>
          </w:p>
        </w:tc>
      </w:tr>
      <w:tr w14:paraId="6994CC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CA25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FDB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88C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EE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1C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A3C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FFF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1D32">
            <w:pPr>
              <w:jc w:val="center"/>
            </w:pPr>
            <w:r>
              <w:rPr>
                <w:rFonts w:ascii="宋体" w:hAnsi="宋体" w:eastAsia="宋体"/>
                <w:sz w:val="16"/>
              </w:rPr>
              <w:t>得分</w:t>
            </w:r>
          </w:p>
        </w:tc>
      </w:tr>
      <w:tr w14:paraId="10E87B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7BC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59E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A689">
            <w:pPr>
              <w:jc w:val="center"/>
            </w:pPr>
            <w:r>
              <w:rPr>
                <w:rFonts w:ascii="宋体" w:hAnsi="宋体" w:eastAsia="宋体"/>
                <w:sz w:val="16"/>
              </w:rPr>
              <w:t>580.00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9271">
            <w:pPr>
              <w:jc w:val="center"/>
            </w:pPr>
            <w:r>
              <w:rPr>
                <w:rFonts w:ascii="宋体" w:hAnsi="宋体" w:eastAsia="宋体"/>
                <w:sz w:val="16"/>
              </w:rPr>
              <w:t>493.52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8A233">
            <w:pPr>
              <w:jc w:val="center"/>
            </w:pPr>
            <w:r>
              <w:rPr>
                <w:rFonts w:ascii="宋体" w:hAnsi="宋体" w:eastAsia="宋体"/>
                <w:sz w:val="16"/>
              </w:rPr>
              <w:t>493.33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02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20AA">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4AEC">
            <w:pPr>
              <w:jc w:val="center"/>
            </w:pPr>
            <w:r>
              <w:rPr>
                <w:rFonts w:ascii="宋体" w:hAnsi="宋体" w:eastAsia="宋体"/>
                <w:sz w:val="16"/>
              </w:rPr>
              <w:t>9.99</w:t>
            </w:r>
          </w:p>
        </w:tc>
      </w:tr>
      <w:tr w14:paraId="737EA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E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5AF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B7CA">
            <w:pPr>
              <w:jc w:val="center"/>
            </w:pPr>
            <w:r>
              <w:rPr>
                <w:rFonts w:ascii="宋体" w:hAnsi="宋体" w:eastAsia="宋体"/>
                <w:sz w:val="16"/>
              </w:rPr>
              <w:t>580.00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D617">
            <w:pPr>
              <w:jc w:val="center"/>
            </w:pPr>
            <w:r>
              <w:rPr>
                <w:rFonts w:ascii="宋体" w:hAnsi="宋体" w:eastAsia="宋体"/>
                <w:sz w:val="16"/>
              </w:rPr>
              <w:t>493.52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3709">
            <w:pPr>
              <w:jc w:val="center"/>
            </w:pPr>
            <w:r>
              <w:rPr>
                <w:rFonts w:ascii="宋体" w:hAnsi="宋体" w:eastAsia="宋体"/>
                <w:sz w:val="16"/>
              </w:rPr>
              <w:t>493.33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A09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B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D5B4">
            <w:pPr>
              <w:jc w:val="center"/>
            </w:pPr>
            <w:r>
              <w:rPr>
                <w:rFonts w:ascii="宋体" w:hAnsi="宋体" w:eastAsia="宋体"/>
                <w:sz w:val="16"/>
              </w:rPr>
              <w:t>-</w:t>
            </w:r>
          </w:p>
        </w:tc>
      </w:tr>
      <w:tr w14:paraId="08A22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B0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FFF7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C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0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E3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2E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E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E41B">
            <w:pPr>
              <w:jc w:val="center"/>
            </w:pPr>
            <w:r>
              <w:rPr>
                <w:rFonts w:ascii="宋体" w:hAnsi="宋体" w:eastAsia="宋体"/>
                <w:sz w:val="16"/>
              </w:rPr>
              <w:t>-</w:t>
            </w:r>
          </w:p>
        </w:tc>
      </w:tr>
      <w:tr w14:paraId="4B12C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2DC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3CC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AA0175">
            <w:pPr>
              <w:jc w:val="center"/>
            </w:pPr>
            <w:r>
              <w:rPr>
                <w:rFonts w:ascii="宋体" w:hAnsi="宋体" w:eastAsia="宋体"/>
                <w:sz w:val="16"/>
              </w:rPr>
              <w:t>总体目标完成情况</w:t>
            </w:r>
          </w:p>
        </w:tc>
      </w:tr>
      <w:tr w14:paraId="109DA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B69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DF262">
            <w:pPr>
              <w:jc w:val="both"/>
            </w:pPr>
            <w:r>
              <w:rPr>
                <w:rFonts w:ascii="宋体" w:hAnsi="宋体" w:eastAsia="宋体"/>
                <w:sz w:val="16"/>
              </w:rPr>
              <w:t>通过本项目的实施，组织</w:t>
            </w:r>
            <w:r>
              <w:rPr>
                <w:rFonts w:hint="eastAsia" w:ascii="宋体" w:hAnsi="宋体"/>
                <w:sz w:val="16"/>
                <w:lang w:eastAsia="zh-CN"/>
              </w:rPr>
              <w:t>基层</w:t>
            </w:r>
            <w:r>
              <w:rPr>
                <w:rFonts w:ascii="宋体" w:hAnsi="宋体" w:eastAsia="宋体"/>
                <w:sz w:val="16"/>
              </w:rPr>
              <w:t>文艺演出、创作剧目，培训基层文艺人才，达到提升基层公共文化服务水平，提高群众精神文化生活水平。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D5527">
            <w:pPr>
              <w:jc w:val="both"/>
            </w:pPr>
            <w:r>
              <w:rPr>
                <w:rFonts w:ascii="宋体" w:hAnsi="宋体" w:eastAsia="宋体"/>
                <w:sz w:val="16"/>
              </w:rPr>
              <w:t>巴州歌舞团目前正在创排歌舞剧《楼兰九歌》，2024年巴州歌舞团完成了文化下基层文艺演出80场次，惠及群众2万人次；完成了第二届新疆文化艺术节优秀节目和剧目展演歌舞诗《萨吾尔登》巡演5场次；完成了自治州古尔邦节文艺晚会1场次；完成了独幕舞剧《大唐烽燧》自治区激励扶持项目资金结项演出1场次。达到提升基层公共文化服务水平，提高群众精神文化生活水平。</w:t>
            </w:r>
          </w:p>
        </w:tc>
      </w:tr>
      <w:tr w14:paraId="7AE3DA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F5D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6D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CD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12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B62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DF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274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14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D89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0C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EB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47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174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C625">
            <w:pPr>
              <w:jc w:val="center"/>
            </w:pPr>
            <w:r>
              <w:rPr>
                <w:rFonts w:ascii="宋体" w:hAnsi="宋体" w:eastAsia="宋体"/>
                <w:sz w:val="16"/>
              </w:rPr>
              <w:t>偏差原因分析及改进措施</w:t>
            </w:r>
          </w:p>
        </w:tc>
      </w:tr>
      <w:tr w14:paraId="10ED8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4E3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B0C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F36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F305">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BF4C">
            <w:pPr>
              <w:jc w:val="center"/>
            </w:pPr>
            <w:r>
              <w:rPr>
                <w:rFonts w:ascii="宋体" w:hAnsi="宋体" w:eastAsia="宋体"/>
                <w:sz w:val="16"/>
              </w:rPr>
              <w:t>&gt;=7场次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9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F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1E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2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F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A9C5">
            <w:pPr>
              <w:jc w:val="center"/>
            </w:pPr>
            <w:r>
              <w:rPr>
                <w:rFonts w:ascii="宋体" w:hAnsi="宋体" w:eastAsia="宋体"/>
                <w:sz w:val="16"/>
              </w:rPr>
              <w:t>=7场次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2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8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EAFC">
            <w:pPr>
              <w:jc w:val="center"/>
            </w:pPr>
          </w:p>
        </w:tc>
      </w:tr>
      <w:tr w14:paraId="36556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09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B7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B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223B">
            <w:pPr>
              <w:jc w:val="center"/>
            </w:pPr>
            <w:r>
              <w:rPr>
                <w:rFonts w:ascii="宋体" w:hAnsi="宋体" w:eastAsia="宋体"/>
                <w:sz w:val="16"/>
              </w:rPr>
              <w:t>赴基层演出场次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1527">
            <w:pPr>
              <w:jc w:val="center"/>
            </w:pPr>
            <w:r>
              <w:rPr>
                <w:rFonts w:ascii="宋体" w:hAnsi="宋体" w:eastAsia="宋体"/>
                <w:sz w:val="16"/>
              </w:rPr>
              <w:t>&gt;=80场次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1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A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F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1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A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553F">
            <w:pPr>
              <w:jc w:val="center"/>
            </w:pPr>
            <w:r>
              <w:rPr>
                <w:rFonts w:ascii="宋体" w:hAnsi="宋体" w:eastAsia="宋体"/>
                <w:sz w:val="16"/>
              </w:rPr>
              <w:t>=80场次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9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07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949A">
            <w:pPr>
              <w:jc w:val="center"/>
            </w:pPr>
          </w:p>
        </w:tc>
      </w:tr>
      <w:tr w14:paraId="0CA08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A9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F9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7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784B">
            <w:pPr>
              <w:jc w:val="center"/>
            </w:pPr>
            <w:r>
              <w:rPr>
                <w:rFonts w:ascii="宋体" w:hAnsi="宋体" w:eastAsia="宋体"/>
                <w:sz w:val="16"/>
              </w:rPr>
              <w:t>演出观看人数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1B09">
            <w:pPr>
              <w:jc w:val="center"/>
            </w:pPr>
            <w:r>
              <w:rPr>
                <w:rFonts w:ascii="宋体" w:hAnsi="宋体" w:eastAsia="宋体"/>
                <w:sz w:val="16"/>
              </w:rPr>
              <w:t>&gt;=2万人次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F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6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7A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B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B2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D8E5">
            <w:pPr>
              <w:jc w:val="center"/>
            </w:pPr>
            <w:r>
              <w:rPr>
                <w:rFonts w:ascii="宋体" w:hAnsi="宋体" w:eastAsia="宋体"/>
                <w:sz w:val="16"/>
              </w:rPr>
              <w:t>=2万人次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7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65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C0C6">
            <w:pPr>
              <w:jc w:val="center"/>
            </w:pPr>
          </w:p>
        </w:tc>
      </w:tr>
      <w:tr w14:paraId="73416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E0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E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85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D7C">
            <w:pPr>
              <w:jc w:val="center"/>
            </w:pPr>
            <w:r>
              <w:rPr>
                <w:rFonts w:ascii="宋体" w:hAnsi="宋体" w:eastAsia="宋体"/>
                <w:sz w:val="16"/>
              </w:rPr>
              <w:t>演员演出人数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A266">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0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3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7A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B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2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65A4">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2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1B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34E8">
            <w:pPr>
              <w:jc w:val="center"/>
            </w:pPr>
          </w:p>
        </w:tc>
      </w:tr>
      <w:tr w14:paraId="71A28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F3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5F6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1D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35AF">
            <w:pPr>
              <w:jc w:val="center"/>
            </w:pPr>
            <w:r>
              <w:rPr>
                <w:rFonts w:ascii="宋体" w:hAnsi="宋体" w:eastAsia="宋体"/>
                <w:sz w:val="16"/>
              </w:rPr>
              <w:t>演出全州覆盖率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2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2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9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46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0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8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A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F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E6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DB58">
            <w:pPr>
              <w:jc w:val="center"/>
            </w:pPr>
          </w:p>
        </w:tc>
      </w:tr>
      <w:tr w14:paraId="27367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3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B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5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07A6">
            <w:pPr>
              <w:jc w:val="center"/>
            </w:pPr>
            <w:r>
              <w:rPr>
                <w:rFonts w:ascii="宋体" w:hAnsi="宋体" w:eastAsia="宋体"/>
                <w:sz w:val="16"/>
              </w:rPr>
              <w:t>演出出勤率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2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3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B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62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5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FB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9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5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11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64D7">
            <w:pPr>
              <w:jc w:val="center"/>
            </w:pPr>
          </w:p>
        </w:tc>
      </w:tr>
      <w:tr w14:paraId="3943A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65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03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F7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B389">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9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E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E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23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9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F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8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F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C4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5C98">
            <w:pPr>
              <w:jc w:val="center"/>
            </w:pPr>
          </w:p>
        </w:tc>
      </w:tr>
      <w:tr w14:paraId="119C9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733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3C7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7EA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891D">
            <w:pPr>
              <w:jc w:val="center"/>
            </w:pPr>
            <w:r>
              <w:rPr>
                <w:rFonts w:ascii="宋体" w:hAnsi="宋体" w:eastAsia="宋体"/>
                <w:sz w:val="16"/>
              </w:rPr>
              <w:t>文化演出及下基层演出经费成本控制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B82F">
            <w:pPr>
              <w:jc w:val="center"/>
            </w:pPr>
            <w:r>
              <w:rPr>
                <w:rFonts w:ascii="宋体" w:hAnsi="宋体" w:eastAsia="宋体"/>
                <w:sz w:val="16"/>
              </w:rPr>
              <w:t>&lt;=175.53万元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5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7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B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A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4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7D43">
            <w:pPr>
              <w:jc w:val="center"/>
            </w:pPr>
            <w:r>
              <w:rPr>
                <w:rFonts w:ascii="宋体" w:hAnsi="宋体" w:eastAsia="宋体"/>
                <w:sz w:val="16"/>
              </w:rPr>
              <w:t>=175.33万元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1318">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B751">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7230">
            <w:pPr>
              <w:jc w:val="center"/>
            </w:pPr>
            <w:r>
              <w:rPr>
                <w:rFonts w:ascii="宋体" w:hAnsi="宋体" w:eastAsia="宋体"/>
                <w:sz w:val="16"/>
              </w:rPr>
              <w:t>严格按照文化演出及下基层演出节约了成本。整改措施：今后继续加强经费成本预算，切实做好文化演出及下基层演出工作任务。</w:t>
            </w:r>
          </w:p>
        </w:tc>
      </w:tr>
      <w:tr w14:paraId="5CA9B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58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9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1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1A77">
            <w:pPr>
              <w:jc w:val="center"/>
            </w:pPr>
            <w:r>
              <w:rPr>
                <w:rFonts w:ascii="宋体" w:hAnsi="宋体" w:eastAsia="宋体"/>
                <w:sz w:val="16"/>
              </w:rPr>
              <w:t>剧目创作经费成本控制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C510">
            <w:pPr>
              <w:jc w:val="center"/>
            </w:pPr>
            <w:r>
              <w:rPr>
                <w:rFonts w:ascii="宋体" w:hAnsi="宋体" w:eastAsia="宋体"/>
                <w:sz w:val="16"/>
              </w:rPr>
              <w:t>&lt;=318万元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2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B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1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99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B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13FC">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0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4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DBD7">
            <w:pPr>
              <w:jc w:val="center"/>
            </w:pPr>
          </w:p>
        </w:tc>
      </w:tr>
      <w:tr w14:paraId="38ACF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5F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AB04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5FA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3ACA">
            <w:pPr>
              <w:jc w:val="center"/>
            </w:pPr>
            <w:r>
              <w:rPr>
                <w:rFonts w:ascii="宋体" w:hAnsi="宋体" w:eastAsia="宋体"/>
                <w:sz w:val="16"/>
              </w:rPr>
              <w:t>提升基本公共文化服务水平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E0D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8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F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B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A9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CB5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6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6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B34B">
            <w:pPr>
              <w:jc w:val="center"/>
            </w:pPr>
          </w:p>
        </w:tc>
      </w:tr>
      <w:tr w14:paraId="429DD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A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39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7D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8379">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6B6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D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C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EA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0D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7B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9B5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6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F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0012">
            <w:pPr>
              <w:jc w:val="center"/>
            </w:pPr>
          </w:p>
        </w:tc>
      </w:tr>
      <w:tr w14:paraId="7F56C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9C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655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68E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2E24">
            <w:pPr>
              <w:jc w:val="center"/>
            </w:pPr>
            <w:r>
              <w:rPr>
                <w:rFonts w:ascii="宋体" w:hAnsi="宋体" w:eastAsia="宋体"/>
                <w:sz w:val="16"/>
              </w:rPr>
              <w:t>群众对国家基本公共文化服务满意度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9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A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6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36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8A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3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F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2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E6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A167">
            <w:pPr>
              <w:jc w:val="center"/>
            </w:pPr>
          </w:p>
        </w:tc>
      </w:tr>
      <w:tr w14:paraId="70D74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1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1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B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4017">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C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3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6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31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72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1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A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3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E3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3DDF">
            <w:pPr>
              <w:jc w:val="center"/>
            </w:pPr>
          </w:p>
        </w:tc>
      </w:tr>
      <w:tr w14:paraId="1C191F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CAC0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F2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A9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8E1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C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00B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444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2E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DD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60D7">
            <w:pPr>
              <w:jc w:val="center"/>
            </w:pPr>
            <w:r>
              <w:rPr>
                <w:rFonts w:ascii="宋体" w:hAnsi="宋体" w:eastAsia="宋体"/>
                <w:sz w:val="16"/>
              </w:rPr>
              <w:t>99.96分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4A67D"/>
        </w:tc>
      </w:tr>
    </w:tbl>
    <w:p w14:paraId="0A86C8AF">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3C2ADA19">
        <w:tblPrEx>
          <w:tblCellMar>
            <w:top w:w="0" w:type="dxa"/>
            <w:left w:w="108" w:type="dxa"/>
            <w:bottom w:w="0" w:type="dxa"/>
            <w:right w:w="108" w:type="dxa"/>
          </w:tblCellMar>
        </w:tblPrEx>
        <w:tc>
          <w:tcPr>
            <w:tcW w:w="8848" w:type="dxa"/>
            <w:gridSpan w:val="14"/>
            <w:vAlign w:val="center"/>
          </w:tcPr>
          <w:p w14:paraId="26D66502">
            <w:pPr>
              <w:jc w:val="center"/>
            </w:pPr>
            <w:r>
              <w:rPr>
                <w:rFonts w:ascii="宋体" w:hAnsi="宋体" w:eastAsia="宋体"/>
                <w:sz w:val="24"/>
              </w:rPr>
              <w:t>项目支出绩效自评表</w:t>
            </w:r>
          </w:p>
        </w:tc>
      </w:tr>
      <w:tr w14:paraId="485A1187">
        <w:tblPrEx>
          <w:tblCellMar>
            <w:top w:w="0" w:type="dxa"/>
            <w:left w:w="108" w:type="dxa"/>
            <w:bottom w:w="0" w:type="dxa"/>
            <w:right w:w="108" w:type="dxa"/>
          </w:tblCellMar>
        </w:tblPrEx>
        <w:tc>
          <w:tcPr>
            <w:tcW w:w="8848" w:type="dxa"/>
            <w:gridSpan w:val="14"/>
            <w:vAlign w:val="center"/>
          </w:tcPr>
          <w:p w14:paraId="6D7FC2BB">
            <w:pPr>
              <w:jc w:val="center"/>
            </w:pPr>
            <w:r>
              <w:rPr>
                <w:rFonts w:ascii="宋体" w:hAnsi="宋体" w:eastAsia="宋体"/>
                <w:sz w:val="24"/>
              </w:rPr>
              <w:t>(2024年度)</w:t>
            </w:r>
          </w:p>
        </w:tc>
      </w:tr>
      <w:tr w14:paraId="52BBD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A0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31F3DD">
            <w:pPr>
              <w:jc w:val="center"/>
            </w:pPr>
            <w:r>
              <w:rPr>
                <w:rFonts w:ascii="宋体" w:hAnsi="宋体" w:eastAsia="宋体"/>
                <w:sz w:val="16"/>
              </w:rPr>
              <w:t>巴财教〔2023〕68号关于提前下达中央2024年文化人才专项经费预算的通知</w:t>
            </w:r>
          </w:p>
        </w:tc>
      </w:tr>
      <w:tr w14:paraId="46B05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1A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234D4">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DE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BD050">
            <w:pPr>
              <w:jc w:val="center"/>
            </w:pPr>
            <w:r>
              <w:rPr>
                <w:rFonts w:ascii="宋体" w:hAnsi="宋体" w:eastAsia="宋体"/>
                <w:sz w:val="16"/>
              </w:rPr>
              <w:t>新疆巴音郭楞蒙古自治州歌舞团</w:t>
            </w:r>
          </w:p>
        </w:tc>
      </w:tr>
      <w:tr w14:paraId="075AA4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326F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E5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19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FD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33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3A9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3B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8AFA">
            <w:pPr>
              <w:jc w:val="center"/>
            </w:pPr>
            <w:r>
              <w:rPr>
                <w:rFonts w:ascii="宋体" w:hAnsi="宋体" w:eastAsia="宋体"/>
                <w:sz w:val="16"/>
              </w:rPr>
              <w:t>得分</w:t>
            </w:r>
          </w:p>
        </w:tc>
      </w:tr>
      <w:tr w14:paraId="47B584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1FA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FE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AB43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8F3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531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30A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F37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B2E4">
            <w:pPr>
              <w:jc w:val="center"/>
            </w:pPr>
            <w:r>
              <w:rPr>
                <w:rFonts w:ascii="宋体" w:hAnsi="宋体" w:eastAsia="宋体"/>
                <w:sz w:val="16"/>
              </w:rPr>
              <w:t>10.00</w:t>
            </w:r>
          </w:p>
        </w:tc>
      </w:tr>
      <w:tr w14:paraId="213F6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1A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602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D167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4883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A23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3C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9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1C03">
            <w:pPr>
              <w:jc w:val="center"/>
            </w:pPr>
            <w:r>
              <w:rPr>
                <w:rFonts w:ascii="宋体" w:hAnsi="宋体" w:eastAsia="宋体"/>
                <w:sz w:val="16"/>
              </w:rPr>
              <w:t>-</w:t>
            </w:r>
          </w:p>
        </w:tc>
      </w:tr>
      <w:tr w14:paraId="291C1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96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B1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08A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D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D5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D31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A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BE47">
            <w:pPr>
              <w:jc w:val="center"/>
            </w:pPr>
            <w:r>
              <w:rPr>
                <w:rFonts w:ascii="宋体" w:hAnsi="宋体" w:eastAsia="宋体"/>
                <w:sz w:val="16"/>
              </w:rPr>
              <w:t>-</w:t>
            </w:r>
          </w:p>
        </w:tc>
      </w:tr>
      <w:tr w14:paraId="57747F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4150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ACE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2E889B">
            <w:pPr>
              <w:jc w:val="center"/>
            </w:pPr>
            <w:r>
              <w:rPr>
                <w:rFonts w:ascii="宋体" w:hAnsi="宋体" w:eastAsia="宋体"/>
                <w:sz w:val="16"/>
              </w:rPr>
              <w:t>总体目标完成情况</w:t>
            </w:r>
          </w:p>
        </w:tc>
      </w:tr>
      <w:tr w14:paraId="54912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B4E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E9177">
            <w:pPr>
              <w:jc w:val="both"/>
            </w:pPr>
            <w:r>
              <w:rPr>
                <w:rFonts w:ascii="宋体" w:hAnsi="宋体" w:eastAsia="宋体"/>
                <w:sz w:val="16"/>
              </w:rPr>
              <w:t>根据人才培训的实施方案，选派6名优秀文化旅游工作者到边远贫困地区服务基层文化旅游工作，并为边远贫困地区培养一批紧缺的文化旅游工作者。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A3C81">
            <w:pPr>
              <w:jc w:val="both"/>
            </w:pPr>
            <w:r>
              <w:rPr>
                <w:rFonts w:ascii="宋体" w:hAnsi="宋体" w:eastAsia="宋体"/>
                <w:sz w:val="16"/>
              </w:rPr>
              <w:t>完成选派6名优秀文化旅游工作者到边远贫困地区服务基层文化旅游工作。开展文化惠民下基层演出系列活动，要扩大到县、乡、村，将优秀的文化工作者送到最基层的</w:t>
            </w:r>
            <w:r>
              <w:rPr>
                <w:rFonts w:hint="eastAsia" w:ascii="宋体" w:hAnsi="宋体"/>
                <w:sz w:val="16"/>
                <w:lang w:eastAsia="zh-CN"/>
              </w:rPr>
              <w:t>人民群众</w:t>
            </w:r>
            <w:r>
              <w:rPr>
                <w:rFonts w:ascii="宋体" w:hAnsi="宋体" w:eastAsia="宋体"/>
                <w:sz w:val="16"/>
              </w:rPr>
              <w:t>中去，切实做到服务农牧民、服务农村发展、服务社会和谐，确保文化工作者下基层培训工作顺利完成。</w:t>
            </w:r>
          </w:p>
        </w:tc>
      </w:tr>
      <w:tr w14:paraId="4C610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99A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14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DC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25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27C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7E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D1E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0E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18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65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6C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50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6CD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F6D5">
            <w:pPr>
              <w:jc w:val="center"/>
            </w:pPr>
            <w:r>
              <w:rPr>
                <w:rFonts w:ascii="宋体" w:hAnsi="宋体" w:eastAsia="宋体"/>
                <w:sz w:val="16"/>
              </w:rPr>
              <w:t>偏差原因分析及改进措施</w:t>
            </w:r>
          </w:p>
        </w:tc>
      </w:tr>
      <w:tr w14:paraId="012981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CB2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8EB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2CA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98EC">
            <w:pPr>
              <w:jc w:val="center"/>
            </w:pPr>
            <w:r>
              <w:rPr>
                <w:rFonts w:ascii="宋体" w:hAnsi="宋体" w:eastAsia="宋体"/>
                <w:sz w:val="16"/>
              </w:rPr>
              <w:t>选派基层文化旅游工作者服务基层人数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84A7">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0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48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5B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9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0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DB68">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5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62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B3C3">
            <w:pPr>
              <w:jc w:val="center"/>
            </w:pPr>
          </w:p>
        </w:tc>
      </w:tr>
      <w:tr w14:paraId="518F6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6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4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85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D46E">
            <w:pPr>
              <w:jc w:val="center"/>
            </w:pPr>
            <w:r>
              <w:rPr>
                <w:rFonts w:ascii="宋体" w:hAnsi="宋体" w:eastAsia="宋体"/>
                <w:sz w:val="16"/>
              </w:rPr>
              <w:t>基层文化旅游工作者接受培训班数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D4AD">
            <w:pPr>
              <w:jc w:val="center"/>
            </w:pPr>
            <w:r>
              <w:rPr>
                <w:rFonts w:ascii="宋体" w:hAnsi="宋体" w:eastAsia="宋体"/>
                <w:sz w:val="16"/>
              </w:rPr>
              <w:t>&gt;=6班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A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A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1A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1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9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5782">
            <w:pPr>
              <w:jc w:val="center"/>
            </w:pPr>
            <w:r>
              <w:rPr>
                <w:rFonts w:ascii="宋体" w:hAnsi="宋体" w:eastAsia="宋体"/>
                <w:sz w:val="16"/>
              </w:rPr>
              <w:t>=6班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3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BA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7E54">
            <w:pPr>
              <w:jc w:val="center"/>
            </w:pPr>
          </w:p>
        </w:tc>
      </w:tr>
      <w:tr w14:paraId="311BE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9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8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0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FEC3">
            <w:pPr>
              <w:jc w:val="center"/>
            </w:pPr>
            <w:r>
              <w:rPr>
                <w:rFonts w:ascii="宋体" w:hAnsi="宋体" w:eastAsia="宋体"/>
                <w:sz w:val="16"/>
              </w:rPr>
              <w:t>总培训天数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33BE">
            <w:pPr>
              <w:jc w:val="center"/>
            </w:pPr>
            <w:r>
              <w:rPr>
                <w:rFonts w:ascii="宋体" w:hAnsi="宋体" w:eastAsia="宋体"/>
                <w:sz w:val="16"/>
              </w:rPr>
              <w:t>&gt;=45天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1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7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CD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C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4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C4AF">
            <w:pPr>
              <w:jc w:val="center"/>
            </w:pPr>
            <w:r>
              <w:rPr>
                <w:rFonts w:ascii="宋体" w:hAnsi="宋体" w:eastAsia="宋体"/>
                <w:sz w:val="16"/>
              </w:rPr>
              <w:t>=84天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2CE0">
            <w:pPr>
              <w:jc w:val="center"/>
            </w:pPr>
            <w:r>
              <w:rPr>
                <w:rFonts w:ascii="宋体" w:hAnsi="宋体" w:eastAsia="宋体"/>
                <w:sz w:val="16"/>
              </w:rPr>
              <w:t>186.67%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CAFD">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442E">
            <w:pPr>
              <w:jc w:val="center"/>
            </w:pPr>
            <w:r>
              <w:rPr>
                <w:rFonts w:ascii="宋体" w:hAnsi="宋体" w:eastAsia="宋体"/>
                <w:sz w:val="16"/>
              </w:rPr>
              <w:t>超额完成，因各县演出活动多，需要培训次数增加，因此天数增加。整改措施：今后我团按照预期精准</w:t>
            </w:r>
            <w:r>
              <w:rPr>
                <w:rFonts w:hint="eastAsia" w:ascii="宋体" w:hAnsi="宋体"/>
                <w:sz w:val="16"/>
                <w:lang w:eastAsia="zh-CN"/>
              </w:rPr>
              <w:t>地</w:t>
            </w:r>
            <w:r>
              <w:rPr>
                <w:rFonts w:ascii="宋体" w:hAnsi="宋体" w:eastAsia="宋体"/>
                <w:sz w:val="16"/>
              </w:rPr>
              <w:t>完成培训。</w:t>
            </w:r>
          </w:p>
        </w:tc>
      </w:tr>
      <w:tr w14:paraId="05BC6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BE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1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CD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15FB">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14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F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A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2D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8E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F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8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B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54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59DA">
            <w:pPr>
              <w:jc w:val="center"/>
            </w:pPr>
            <w:r>
              <w:rPr>
                <w:rFonts w:ascii="宋体" w:hAnsi="宋体" w:eastAsia="宋体"/>
                <w:sz w:val="16"/>
              </w:rPr>
              <w:t>培训人员全部按要求进行培训出勤率超出预期值。整改措施：我团继续保持良好的出勤率，确保人才培训工作落到实处。</w:t>
            </w:r>
          </w:p>
        </w:tc>
      </w:tr>
      <w:tr w14:paraId="7FEAB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4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A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A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5835">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3F7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2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8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EA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BF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94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3B74">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9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8B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2DC3">
            <w:pPr>
              <w:jc w:val="center"/>
            </w:pPr>
          </w:p>
        </w:tc>
      </w:tr>
      <w:tr w14:paraId="27078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6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2F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4F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D345">
            <w:pPr>
              <w:jc w:val="center"/>
            </w:pPr>
            <w:r>
              <w:rPr>
                <w:rFonts w:ascii="宋体" w:hAnsi="宋体" w:eastAsia="宋体"/>
                <w:sz w:val="16"/>
              </w:rPr>
              <w:t>选派工作者经费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E76F">
            <w:pPr>
              <w:jc w:val="center"/>
            </w:pPr>
            <w:r>
              <w:rPr>
                <w:rFonts w:ascii="宋体" w:hAnsi="宋体" w:eastAsia="宋体"/>
                <w:sz w:val="16"/>
              </w:rPr>
              <w:t>&lt;=2万元/年/人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1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F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FC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6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8C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E303">
            <w:pPr>
              <w:jc w:val="center"/>
            </w:pPr>
            <w:r>
              <w:rPr>
                <w:rFonts w:ascii="宋体" w:hAnsi="宋体" w:eastAsia="宋体"/>
                <w:sz w:val="16"/>
              </w:rPr>
              <w:t>=2万元/年/人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4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80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5F9">
            <w:pPr>
              <w:jc w:val="center"/>
            </w:pPr>
          </w:p>
        </w:tc>
      </w:tr>
      <w:tr w14:paraId="72B34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616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A3A7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20D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D921">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AF08">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6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1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2A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C1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BF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1A5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3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7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47F2">
            <w:pPr>
              <w:jc w:val="center"/>
            </w:pPr>
          </w:p>
        </w:tc>
      </w:tr>
      <w:tr w14:paraId="079F4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4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7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15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FB7C">
            <w:pPr>
              <w:jc w:val="center"/>
            </w:pPr>
            <w:r>
              <w:rPr>
                <w:rFonts w:ascii="宋体" w:hAnsi="宋体" w:eastAsia="宋体"/>
                <w:sz w:val="16"/>
              </w:rPr>
              <w:t>选派文化旅游工作者服务基层对基层文化旅游事业发展的作用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CC5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C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5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EF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ED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C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7A7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0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F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9ED7">
            <w:pPr>
              <w:jc w:val="center"/>
            </w:pPr>
          </w:p>
        </w:tc>
      </w:tr>
      <w:tr w14:paraId="7330C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1D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B5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9E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7F6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D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A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B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5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6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6F5C">
            <w:pPr>
              <w:jc w:val="center"/>
            </w:pPr>
            <w:r>
              <w:rPr>
                <w:rFonts w:ascii="宋体" w:hAnsi="宋体" w:eastAsia="宋体"/>
                <w:sz w:val="16"/>
              </w:rPr>
              <w:t>=95.41%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010B">
            <w:pPr>
              <w:jc w:val="center"/>
            </w:pPr>
            <w:r>
              <w:rPr>
                <w:rFonts w:ascii="宋体" w:hAnsi="宋体" w:eastAsia="宋体"/>
                <w:sz w:val="16"/>
              </w:rPr>
              <w:t>100.43%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2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641B">
            <w:pPr>
              <w:jc w:val="center"/>
            </w:pPr>
          </w:p>
        </w:tc>
      </w:tr>
      <w:tr w14:paraId="313BC9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4196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567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0D6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7E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2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B6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067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272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3E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9418">
            <w:pPr>
              <w:jc w:val="center"/>
            </w:pPr>
            <w:r>
              <w:rPr>
                <w:rFonts w:ascii="宋体" w:hAnsi="宋体" w:eastAsia="宋体"/>
                <w:sz w:val="16"/>
              </w:rPr>
              <w:t>93.07分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C1A60"/>
        </w:tc>
      </w:tr>
    </w:tbl>
    <w:p w14:paraId="08682ED2">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0C69FCB6">
        <w:tblPrEx>
          <w:tblCellMar>
            <w:top w:w="0" w:type="dxa"/>
            <w:left w:w="108" w:type="dxa"/>
            <w:bottom w:w="0" w:type="dxa"/>
            <w:right w:w="108" w:type="dxa"/>
          </w:tblCellMar>
        </w:tblPrEx>
        <w:tc>
          <w:tcPr>
            <w:tcW w:w="8848" w:type="dxa"/>
            <w:gridSpan w:val="14"/>
            <w:vAlign w:val="center"/>
          </w:tcPr>
          <w:p w14:paraId="2B86C27B">
            <w:pPr>
              <w:jc w:val="center"/>
            </w:pPr>
            <w:r>
              <w:rPr>
                <w:rFonts w:ascii="宋体" w:hAnsi="宋体" w:eastAsia="宋体"/>
                <w:sz w:val="24"/>
              </w:rPr>
              <w:t>项目支出绩效自评表</w:t>
            </w:r>
          </w:p>
        </w:tc>
      </w:tr>
      <w:tr w14:paraId="0B90DB2A">
        <w:tblPrEx>
          <w:tblCellMar>
            <w:top w:w="0" w:type="dxa"/>
            <w:left w:w="108" w:type="dxa"/>
            <w:bottom w:w="0" w:type="dxa"/>
            <w:right w:w="108" w:type="dxa"/>
          </w:tblCellMar>
        </w:tblPrEx>
        <w:tc>
          <w:tcPr>
            <w:tcW w:w="8848" w:type="dxa"/>
            <w:gridSpan w:val="14"/>
            <w:vAlign w:val="center"/>
          </w:tcPr>
          <w:p w14:paraId="71D92F49">
            <w:pPr>
              <w:jc w:val="center"/>
            </w:pPr>
            <w:r>
              <w:rPr>
                <w:rFonts w:ascii="宋体" w:hAnsi="宋体" w:eastAsia="宋体"/>
                <w:sz w:val="24"/>
              </w:rPr>
              <w:t>(2024年度)</w:t>
            </w:r>
          </w:p>
        </w:tc>
      </w:tr>
      <w:tr w14:paraId="54161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6E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2D53F5">
            <w:pPr>
              <w:jc w:val="center"/>
            </w:pPr>
            <w:r>
              <w:rPr>
                <w:rFonts w:ascii="宋体" w:hAnsi="宋体" w:eastAsia="宋体"/>
                <w:sz w:val="16"/>
              </w:rPr>
              <w:t>巴音郭楞蒙古自治州成立70周年庆祝晚会经费--巴财预追</w:t>
            </w:r>
            <w:r>
              <w:rPr>
                <w:rFonts w:hint="eastAsia" w:ascii="宋体" w:hAnsi="宋体"/>
                <w:sz w:val="16"/>
                <w:lang w:eastAsia="zh-CN"/>
              </w:rPr>
              <w:t>〔2024〕40号</w:t>
            </w:r>
          </w:p>
        </w:tc>
      </w:tr>
      <w:tr w14:paraId="45697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A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0C941">
            <w:pPr>
              <w:jc w:val="center"/>
            </w:pPr>
            <w:r>
              <w:rPr>
                <w:rFonts w:ascii="宋体" w:hAnsi="宋体" w:eastAsia="宋体"/>
                <w:sz w:val="16"/>
              </w:rPr>
              <w:t>新疆巴音郭楞蒙古自治州歌舞团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F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F9318">
            <w:pPr>
              <w:jc w:val="center"/>
            </w:pPr>
            <w:r>
              <w:rPr>
                <w:rFonts w:ascii="宋体" w:hAnsi="宋体" w:eastAsia="宋体"/>
                <w:sz w:val="16"/>
              </w:rPr>
              <w:t>新疆巴音郭楞蒙古自治州歌舞团</w:t>
            </w:r>
          </w:p>
        </w:tc>
      </w:tr>
      <w:tr w14:paraId="317EE7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75A7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02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B6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16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AF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B69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77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2607">
            <w:pPr>
              <w:jc w:val="center"/>
            </w:pPr>
            <w:r>
              <w:rPr>
                <w:rFonts w:ascii="宋体" w:hAnsi="宋体" w:eastAsia="宋体"/>
                <w:sz w:val="16"/>
              </w:rPr>
              <w:t>得分</w:t>
            </w:r>
          </w:p>
        </w:tc>
      </w:tr>
      <w:tr w14:paraId="238CE3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D96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BE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0881E">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829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EDCCB">
            <w:pPr>
              <w:jc w:val="center"/>
            </w:pPr>
            <w:r>
              <w:rPr>
                <w:rFonts w:ascii="宋体" w:hAnsi="宋体" w:eastAsia="宋体"/>
                <w:sz w:val="16"/>
              </w:rPr>
              <w:t>497.15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9B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AD62A">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7437">
            <w:pPr>
              <w:jc w:val="center"/>
            </w:pPr>
            <w:r>
              <w:rPr>
                <w:rFonts w:ascii="宋体" w:hAnsi="宋体" w:eastAsia="宋体"/>
                <w:sz w:val="16"/>
              </w:rPr>
              <w:t>9.86</w:t>
            </w:r>
          </w:p>
        </w:tc>
      </w:tr>
      <w:tr w14:paraId="291B8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55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1A2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48E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597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080F">
            <w:pPr>
              <w:jc w:val="center"/>
            </w:pPr>
            <w:r>
              <w:rPr>
                <w:rFonts w:ascii="宋体" w:hAnsi="宋体" w:eastAsia="宋体"/>
                <w:sz w:val="16"/>
              </w:rPr>
              <w:t>497.15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35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C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E8B2">
            <w:pPr>
              <w:jc w:val="center"/>
            </w:pPr>
            <w:r>
              <w:rPr>
                <w:rFonts w:ascii="宋体" w:hAnsi="宋体" w:eastAsia="宋体"/>
                <w:sz w:val="16"/>
              </w:rPr>
              <w:t>-</w:t>
            </w:r>
          </w:p>
        </w:tc>
      </w:tr>
      <w:tr w14:paraId="0887F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01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0C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5BC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2E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864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CB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C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6F4A">
            <w:pPr>
              <w:jc w:val="center"/>
            </w:pPr>
            <w:r>
              <w:rPr>
                <w:rFonts w:ascii="宋体" w:hAnsi="宋体" w:eastAsia="宋体"/>
                <w:sz w:val="16"/>
              </w:rPr>
              <w:t>-</w:t>
            </w:r>
          </w:p>
        </w:tc>
      </w:tr>
      <w:tr w14:paraId="2C03F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0CC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A604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787967">
            <w:pPr>
              <w:jc w:val="center"/>
            </w:pPr>
            <w:r>
              <w:rPr>
                <w:rFonts w:ascii="宋体" w:hAnsi="宋体" w:eastAsia="宋体"/>
                <w:sz w:val="16"/>
              </w:rPr>
              <w:t>总体目标完成情况</w:t>
            </w:r>
          </w:p>
        </w:tc>
      </w:tr>
      <w:tr w14:paraId="16526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1F2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54503">
            <w:pPr>
              <w:jc w:val="both"/>
            </w:pPr>
            <w:r>
              <w:rPr>
                <w:rFonts w:ascii="宋体" w:hAnsi="宋体" w:eastAsia="宋体"/>
                <w:sz w:val="16"/>
              </w:rPr>
              <w:t>自治州成立70周年庆祝晚会，旨在展现自治州70周年的辉煌成就，展示自治州深厚的文化底蕴，人民团结奋进，安居乐业的美好景象，增强全州人民群众的归属感和自豪感。巴州歌舞团计划开展3场演出，全体演员以最饱满的热情和激情为全州各族人民献上文化大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E2D69">
            <w:pPr>
              <w:jc w:val="both"/>
            </w:pPr>
            <w:r>
              <w:rPr>
                <w:rFonts w:ascii="宋体" w:hAnsi="宋体" w:eastAsia="宋体"/>
                <w:sz w:val="16"/>
              </w:rPr>
              <w:t>2024年是自治州成立70周年，为纪念这一历史时刻，在塔里木石油影剧院举办自治州成立70周年庆祝晚会，共演出了3场次，演职人员共230人，观看人数1600余人，演出出勤率达到100%，此次晚会展现了自治州70周年的辉煌成就、人民团结奋进、安居乐业的美好景象，增强全州人民群众的归属感和自豪感。在各级领导的关心支持下，在全体演职人员的共同努力下，取得了圆满成功。本次晚会通过精彩的节目和独特的舞台呈现，向外界展示了巴音郭楞蒙古自治州成立 70 年来在经济、社会、文化等方面取得的巨大成就，提升了巴州的知名度和美誉度。晚会汇聚了各民族的演员和观众，共同参与和欣赏这场文化盛宴，增进了各民族之间的交流、团结和友谊。此次庆祝晚会创作经费成本为389.96万元，演出经费为107.19万元，为巴州人民带来了一场高品质的文化盛宴，丰富了群众的精神文化生活，增强了群众的文化获得感和幸福感。群众满意度达到了100%。</w:t>
            </w:r>
          </w:p>
        </w:tc>
      </w:tr>
      <w:tr w14:paraId="5B7A56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04F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B9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FD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21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24F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BC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0FA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136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77B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C4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70E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FF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F8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1EE5">
            <w:pPr>
              <w:jc w:val="center"/>
            </w:pPr>
            <w:r>
              <w:rPr>
                <w:rFonts w:ascii="宋体" w:hAnsi="宋体" w:eastAsia="宋体"/>
                <w:sz w:val="16"/>
              </w:rPr>
              <w:t>偏差原因分析及改进措施</w:t>
            </w:r>
          </w:p>
        </w:tc>
      </w:tr>
      <w:tr w14:paraId="5825A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7CE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96E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10E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E023">
            <w:pPr>
              <w:jc w:val="center"/>
            </w:pPr>
            <w:r>
              <w:rPr>
                <w:rFonts w:ascii="宋体" w:hAnsi="宋体" w:eastAsia="宋体"/>
                <w:sz w:val="16"/>
              </w:rPr>
              <w:t>举办文化演出场次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2440">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D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9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E4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F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1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B197">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2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10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3DA4">
            <w:pPr>
              <w:jc w:val="center"/>
            </w:pPr>
          </w:p>
        </w:tc>
      </w:tr>
      <w:tr w14:paraId="4CE71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0C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19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E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05B">
            <w:pPr>
              <w:jc w:val="center"/>
            </w:pPr>
            <w:r>
              <w:rPr>
                <w:rFonts w:ascii="宋体" w:hAnsi="宋体" w:eastAsia="宋体"/>
                <w:sz w:val="16"/>
              </w:rPr>
              <w:t>演员演出人数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8719">
            <w:pPr>
              <w:jc w:val="center"/>
            </w:pPr>
            <w:r>
              <w:rPr>
                <w:rFonts w:ascii="宋体" w:hAnsi="宋体" w:eastAsia="宋体"/>
                <w:sz w:val="16"/>
              </w:rPr>
              <w:t>&gt;=230人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1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3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26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E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F0BE">
            <w:pPr>
              <w:jc w:val="center"/>
            </w:pPr>
            <w:r>
              <w:rPr>
                <w:rFonts w:ascii="宋体" w:hAnsi="宋体" w:eastAsia="宋体"/>
                <w:sz w:val="16"/>
              </w:rPr>
              <w: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9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F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E9CA">
            <w:pPr>
              <w:jc w:val="center"/>
            </w:pPr>
          </w:p>
        </w:tc>
      </w:tr>
      <w:tr w14:paraId="2A055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8F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69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8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C314">
            <w:pPr>
              <w:jc w:val="center"/>
            </w:pPr>
            <w:r>
              <w:rPr>
                <w:rFonts w:ascii="宋体" w:hAnsi="宋体" w:eastAsia="宋体"/>
                <w:sz w:val="16"/>
              </w:rPr>
              <w:t>演出观看人数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2888">
            <w:pPr>
              <w:jc w:val="center"/>
            </w:pPr>
            <w:r>
              <w:rPr>
                <w:rFonts w:ascii="宋体" w:hAnsi="宋体" w:eastAsia="宋体"/>
                <w:sz w:val="16"/>
              </w:rPr>
              <w:t>&gt;=1600人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D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D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7A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8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3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0AD1">
            <w:pPr>
              <w:jc w:val="center"/>
            </w:pPr>
            <w:r>
              <w:rPr>
                <w:rFonts w:ascii="宋体" w:hAnsi="宋体" w:eastAsia="宋体"/>
                <w:sz w:val="16"/>
              </w:rPr>
              <w: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D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C0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015F">
            <w:pPr>
              <w:jc w:val="center"/>
            </w:pPr>
          </w:p>
        </w:tc>
      </w:tr>
      <w:tr w14:paraId="0BB7C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0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0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FC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288">
            <w:pPr>
              <w:jc w:val="center"/>
            </w:pPr>
            <w:r>
              <w:rPr>
                <w:rFonts w:ascii="宋体" w:hAnsi="宋体" w:eastAsia="宋体"/>
                <w:sz w:val="16"/>
              </w:rPr>
              <w:t>演出出勤率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5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A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8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24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C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C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0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7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08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7CA9">
            <w:pPr>
              <w:jc w:val="center"/>
            </w:pPr>
          </w:p>
        </w:tc>
      </w:tr>
      <w:tr w14:paraId="53D7B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2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1D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FF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108A">
            <w:pPr>
              <w:jc w:val="center"/>
            </w:pPr>
            <w:r>
              <w:rPr>
                <w:rFonts w:ascii="宋体" w:hAnsi="宋体" w:eastAsia="宋体"/>
                <w:sz w:val="16"/>
              </w:rPr>
              <w:t>演出按时完成率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5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5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E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7B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D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C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F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7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F6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3AD8">
            <w:pPr>
              <w:jc w:val="center"/>
            </w:pPr>
          </w:p>
        </w:tc>
      </w:tr>
      <w:tr w14:paraId="04DAD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3AC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A6C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DDD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479E">
            <w:pPr>
              <w:jc w:val="center"/>
            </w:pPr>
            <w:r>
              <w:rPr>
                <w:rFonts w:ascii="宋体" w:hAnsi="宋体" w:eastAsia="宋体"/>
                <w:sz w:val="16"/>
              </w:rPr>
              <w:t>剧目创作经费成本控制率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235A">
            <w:pPr>
              <w:jc w:val="center"/>
            </w:pPr>
            <w:r>
              <w:rPr>
                <w:rFonts w:ascii="宋体" w:hAnsi="宋体" w:eastAsia="宋体"/>
                <w:sz w:val="16"/>
              </w:rPr>
              <w:t>&lt;=433.29万元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7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EB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B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5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84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38E3">
            <w:pPr>
              <w:jc w:val="center"/>
            </w:pPr>
            <w:r>
              <w:rPr>
                <w:rFonts w:ascii="宋体" w:hAnsi="宋体" w:eastAsia="宋体"/>
                <w:sz w:val="16"/>
              </w:rPr>
              <w:t>=389.96万元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5D69">
            <w:pPr>
              <w:jc w:val="center"/>
            </w:pPr>
            <w:r>
              <w:rPr>
                <w:rFonts w:ascii="宋体" w:hAnsi="宋体" w:eastAsia="宋体"/>
                <w:sz w:val="16"/>
              </w:rPr>
              <w:t>89.99%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F210">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BB07">
            <w:pPr>
              <w:jc w:val="center"/>
            </w:pPr>
            <w:r>
              <w:rPr>
                <w:rFonts w:ascii="宋体" w:hAnsi="宋体" w:eastAsia="宋体"/>
                <w:sz w:val="16"/>
              </w:rPr>
              <w:t>按照支付进度进行支付，节约了成本。改进措施：今后计划时精准</w:t>
            </w:r>
            <w:r>
              <w:rPr>
                <w:rFonts w:hint="eastAsia" w:ascii="宋体" w:hAnsi="宋体"/>
                <w:sz w:val="16"/>
                <w:lang w:eastAsia="zh-CN"/>
              </w:rPr>
              <w:t>地</w:t>
            </w:r>
            <w:r>
              <w:rPr>
                <w:rFonts w:ascii="宋体" w:hAnsi="宋体" w:eastAsia="宋体"/>
                <w:sz w:val="16"/>
              </w:rPr>
              <w:t>设立指标值。</w:t>
            </w:r>
          </w:p>
        </w:tc>
      </w:tr>
      <w:tr w14:paraId="4AE3F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7A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6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D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6C63">
            <w:pPr>
              <w:jc w:val="center"/>
            </w:pPr>
            <w:r>
              <w:rPr>
                <w:rFonts w:ascii="宋体" w:hAnsi="宋体" w:eastAsia="宋体"/>
                <w:sz w:val="16"/>
              </w:rPr>
              <w:t>文化演出经费控制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C2D9">
            <w:pPr>
              <w:jc w:val="center"/>
            </w:pPr>
            <w:r>
              <w:rPr>
                <w:rFonts w:ascii="宋体" w:hAnsi="宋体" w:eastAsia="宋体"/>
                <w:sz w:val="16"/>
              </w:rPr>
              <w:t>&lt;=66.71万元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1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6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E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2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68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3321">
            <w:pPr>
              <w:jc w:val="center"/>
            </w:pPr>
            <w:r>
              <w:rPr>
                <w:rFonts w:ascii="宋体" w:hAnsi="宋体" w:eastAsia="宋体"/>
                <w:sz w:val="16"/>
              </w:rPr>
              <w:t>=107.19万元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41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8B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05F0">
            <w:pPr>
              <w:jc w:val="center"/>
            </w:pPr>
            <w:r>
              <w:rPr>
                <w:rFonts w:ascii="宋体" w:hAnsi="宋体" w:eastAsia="宋体"/>
                <w:sz w:val="16"/>
              </w:rPr>
              <w:t>演出人员较多，演出效果好，经费成本较高。改进措施：今后计划更加精准</w:t>
            </w:r>
            <w:bookmarkStart w:id="0" w:name="_GoBack"/>
            <w:r>
              <w:rPr>
                <w:rFonts w:hint="eastAsia" w:ascii="宋体" w:hAnsi="宋体"/>
                <w:sz w:val="16"/>
                <w:lang w:eastAsia="zh-CN"/>
              </w:rPr>
              <w:t>地</w:t>
            </w:r>
            <w:bookmarkEnd w:id="0"/>
            <w:r>
              <w:rPr>
                <w:rFonts w:ascii="宋体" w:hAnsi="宋体" w:eastAsia="宋体"/>
                <w:sz w:val="16"/>
              </w:rPr>
              <w:t>设立指标值。</w:t>
            </w:r>
          </w:p>
        </w:tc>
      </w:tr>
      <w:tr w14:paraId="22243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5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A6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A4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AD0D">
            <w:pPr>
              <w:jc w:val="center"/>
            </w:pPr>
            <w:r>
              <w:rPr>
                <w:rFonts w:ascii="宋体" w:hAnsi="宋体" w:eastAsia="宋体"/>
                <w:sz w:val="16"/>
              </w:rPr>
              <w:t>提高人民群众精神文化生活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FD1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C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6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28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4F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8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830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1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A7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04CF">
            <w:pPr>
              <w:jc w:val="center"/>
            </w:pPr>
          </w:p>
        </w:tc>
      </w:tr>
      <w:tr w14:paraId="2A82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88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90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A2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A7C8">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B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A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9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6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25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7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B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2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2F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9C96">
            <w:pPr>
              <w:jc w:val="center"/>
            </w:pPr>
          </w:p>
        </w:tc>
      </w:tr>
      <w:tr w14:paraId="014DA2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2DB6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9A5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22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79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E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29F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CD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649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E3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1A04">
            <w:pPr>
              <w:jc w:val="center"/>
            </w:pPr>
            <w:r>
              <w:rPr>
                <w:rFonts w:ascii="宋体" w:hAnsi="宋体" w:eastAsia="宋体"/>
                <w:sz w:val="16"/>
              </w:rPr>
              <w:t>87.36分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9193E"/>
        </w:tc>
      </w:tr>
    </w:tbl>
    <w:p w14:paraId="2C047799">
      <w:r>
        <w:br w:type="page"/>
      </w:r>
    </w:p>
    <w:p w14:paraId="489622B5">
      <w:pPr>
        <w:spacing w:line="640" w:lineRule="exact"/>
        <w:ind w:firstLine="640"/>
        <w:jc w:val="both"/>
        <w:outlineLvl w:val="2"/>
      </w:pPr>
      <w:r>
        <w:rPr>
          <w:rFonts w:ascii="黑体" w:hAnsi="黑体" w:eastAsia="黑体"/>
          <w:sz w:val="32"/>
        </w:rPr>
        <w:t>十二、其他需说明的事项</w:t>
      </w:r>
    </w:p>
    <w:p w14:paraId="5648BE1B">
      <w:pPr>
        <w:spacing w:line="580" w:lineRule="exact"/>
        <w:ind w:firstLine="640"/>
        <w:jc w:val="both"/>
      </w:pPr>
      <w:r>
        <w:rPr>
          <w:rFonts w:ascii="仿宋_GB2312" w:hAnsi="仿宋_GB2312" w:eastAsia="仿宋_GB2312"/>
          <w:b w:val="0"/>
          <w:sz w:val="32"/>
        </w:rPr>
        <w:t>本年度本单位整体绩效自评表由主管部门编报并公开。</w:t>
      </w:r>
    </w:p>
    <w:p w14:paraId="50B3B92C">
      <w:r>
        <w:br w:type="page"/>
      </w:r>
    </w:p>
    <w:p w14:paraId="3D266660">
      <w:pPr>
        <w:spacing w:line="240" w:lineRule="auto"/>
        <w:jc w:val="center"/>
        <w:outlineLvl w:val="1"/>
      </w:pPr>
      <w:r>
        <w:rPr>
          <w:rFonts w:ascii="黑体" w:hAnsi="黑体" w:eastAsia="黑体"/>
          <w:sz w:val="32"/>
        </w:rPr>
        <w:t>第三部分 专业名词解释</w:t>
      </w:r>
    </w:p>
    <w:p w14:paraId="3FA7D9E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13F15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F240A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2455C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F9C3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53A2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E60E3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1F66A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B1AF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09F3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1E9AB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80B1D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0FC81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FAE7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855618">
      <w:r>
        <w:br w:type="page"/>
      </w:r>
    </w:p>
    <w:p w14:paraId="780DCC74">
      <w:pPr>
        <w:spacing w:line="240" w:lineRule="auto"/>
        <w:jc w:val="center"/>
        <w:outlineLvl w:val="1"/>
      </w:pPr>
      <w:r>
        <w:rPr>
          <w:rFonts w:ascii="黑体" w:hAnsi="黑体" w:eastAsia="黑体"/>
          <w:sz w:val="32"/>
        </w:rPr>
        <w:t>第四部分 部门决算报表（见附表）</w:t>
      </w:r>
    </w:p>
    <w:p w14:paraId="35CFC558">
      <w:pPr>
        <w:spacing w:line="240" w:lineRule="auto"/>
        <w:ind w:firstLine="640"/>
        <w:jc w:val="both"/>
      </w:pPr>
      <w:r>
        <w:rPr>
          <w:rFonts w:ascii="仿宋_GB2312" w:hAnsi="仿宋_GB2312" w:eastAsia="仿宋_GB2312"/>
          <w:b w:val="0"/>
          <w:sz w:val="32"/>
        </w:rPr>
        <w:t>一、《收入支出决算总表》</w:t>
      </w:r>
    </w:p>
    <w:p w14:paraId="44CC727A">
      <w:pPr>
        <w:spacing w:line="240" w:lineRule="auto"/>
        <w:ind w:firstLine="640"/>
        <w:jc w:val="both"/>
      </w:pPr>
      <w:r>
        <w:rPr>
          <w:rFonts w:ascii="仿宋_GB2312" w:hAnsi="仿宋_GB2312" w:eastAsia="仿宋_GB2312"/>
          <w:b w:val="0"/>
          <w:sz w:val="32"/>
        </w:rPr>
        <w:t>二、《收入决算表》</w:t>
      </w:r>
    </w:p>
    <w:p w14:paraId="1D2509F5">
      <w:pPr>
        <w:spacing w:line="240" w:lineRule="auto"/>
        <w:ind w:firstLine="640"/>
        <w:jc w:val="both"/>
      </w:pPr>
      <w:r>
        <w:rPr>
          <w:rFonts w:ascii="仿宋_GB2312" w:hAnsi="仿宋_GB2312" w:eastAsia="仿宋_GB2312"/>
          <w:b w:val="0"/>
          <w:sz w:val="32"/>
        </w:rPr>
        <w:t>三、《支出决算表》</w:t>
      </w:r>
    </w:p>
    <w:p w14:paraId="6074B487">
      <w:pPr>
        <w:spacing w:line="240" w:lineRule="auto"/>
        <w:ind w:firstLine="640"/>
        <w:jc w:val="both"/>
      </w:pPr>
      <w:r>
        <w:rPr>
          <w:rFonts w:ascii="仿宋_GB2312" w:hAnsi="仿宋_GB2312" w:eastAsia="仿宋_GB2312"/>
          <w:b w:val="0"/>
          <w:sz w:val="32"/>
        </w:rPr>
        <w:t>四、《财政拨款收入支出决算总表》</w:t>
      </w:r>
    </w:p>
    <w:p w14:paraId="0FD34222">
      <w:pPr>
        <w:spacing w:line="240" w:lineRule="auto"/>
        <w:ind w:firstLine="640"/>
        <w:jc w:val="both"/>
      </w:pPr>
      <w:r>
        <w:rPr>
          <w:rFonts w:ascii="仿宋_GB2312" w:hAnsi="仿宋_GB2312" w:eastAsia="仿宋_GB2312"/>
          <w:b w:val="0"/>
          <w:sz w:val="32"/>
        </w:rPr>
        <w:t>五、《一般公共预算财政拨款支出决算表》</w:t>
      </w:r>
    </w:p>
    <w:p w14:paraId="686860F1">
      <w:pPr>
        <w:spacing w:line="240" w:lineRule="auto"/>
        <w:ind w:firstLine="640"/>
        <w:jc w:val="both"/>
      </w:pPr>
      <w:r>
        <w:rPr>
          <w:rFonts w:ascii="仿宋_GB2312" w:hAnsi="仿宋_GB2312" w:eastAsia="仿宋_GB2312"/>
          <w:b w:val="0"/>
          <w:sz w:val="32"/>
        </w:rPr>
        <w:t>六、《一般公共预算财政拨款基本支出决算表》</w:t>
      </w:r>
    </w:p>
    <w:p w14:paraId="3FA426CD">
      <w:pPr>
        <w:spacing w:line="240" w:lineRule="auto"/>
        <w:ind w:firstLine="640"/>
        <w:jc w:val="both"/>
      </w:pPr>
      <w:r>
        <w:rPr>
          <w:rFonts w:ascii="仿宋_GB2312" w:hAnsi="仿宋_GB2312" w:eastAsia="仿宋_GB2312"/>
          <w:b w:val="0"/>
          <w:sz w:val="32"/>
        </w:rPr>
        <w:t>七、《政府性基金预算财政拨款收入支出决算表》</w:t>
      </w:r>
    </w:p>
    <w:p w14:paraId="3ED796E7">
      <w:pPr>
        <w:spacing w:line="240" w:lineRule="auto"/>
        <w:ind w:firstLine="640"/>
        <w:jc w:val="both"/>
      </w:pPr>
      <w:r>
        <w:rPr>
          <w:rFonts w:ascii="仿宋_GB2312" w:hAnsi="仿宋_GB2312" w:eastAsia="仿宋_GB2312"/>
          <w:b w:val="0"/>
          <w:sz w:val="32"/>
        </w:rPr>
        <w:t>八、《国有资本经营预算财政拨款收入支出决算表》</w:t>
      </w:r>
    </w:p>
    <w:p w14:paraId="7C5D4D52">
      <w:pPr>
        <w:spacing w:line="240" w:lineRule="auto"/>
        <w:ind w:firstLine="640"/>
        <w:jc w:val="both"/>
      </w:pPr>
      <w:r>
        <w:rPr>
          <w:rFonts w:ascii="仿宋_GB2312" w:hAnsi="仿宋_GB2312" w:eastAsia="仿宋_GB2312"/>
          <w:b w:val="0"/>
          <w:sz w:val="32"/>
        </w:rPr>
        <w:t>九、《财政拨款“三公”经费支出决算表》</w:t>
      </w:r>
    </w:p>
    <w:p w14:paraId="6CF5F869">
      <w:pPr>
        <w:spacing w:line="240" w:lineRule="auto"/>
        <w:ind w:firstLine="640"/>
        <w:jc w:val="both"/>
      </w:pPr>
    </w:p>
    <w:p w14:paraId="2FBC8204">
      <w:pPr>
        <w:spacing w:line="240" w:lineRule="auto"/>
        <w:ind w:firstLine="640"/>
        <w:jc w:val="both"/>
      </w:pPr>
    </w:p>
    <w:p w14:paraId="44AD2461">
      <w:pPr>
        <w:spacing w:line="240" w:lineRule="auto"/>
        <w:ind w:firstLine="640"/>
        <w:jc w:val="both"/>
      </w:pPr>
    </w:p>
    <w:p w14:paraId="61BA4D2E">
      <w:pPr>
        <w:spacing w:line="240" w:lineRule="auto"/>
        <w:ind w:firstLine="640"/>
        <w:jc w:val="both"/>
      </w:pPr>
    </w:p>
    <w:p w14:paraId="368850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3389E8-DF2E-4224-BA92-D897C567AA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88B2C2D-B503-4E94-BA8D-F4C333C46A2D}"/>
  </w:font>
  <w:font w:name="仿宋_GB2312">
    <w:altName w:val="仿宋"/>
    <w:panose1 w:val="02010609030101010101"/>
    <w:charset w:val="86"/>
    <w:family w:val="modern"/>
    <w:pitch w:val="default"/>
    <w:sig w:usb0="00000000" w:usb1="00000000" w:usb2="00000000" w:usb3="00000000" w:csb0="00040000" w:csb1="00000000"/>
    <w:embedRegular r:id="rId3" w:fontKey="{EA5E96F0-5092-4DDE-A199-9A3A9BD3DDCB}"/>
  </w:font>
  <w:font w:name="楷体_GB2312">
    <w:altName w:val="楷体"/>
    <w:panose1 w:val="00000000000000000000"/>
    <w:charset w:val="00"/>
    <w:family w:val="auto"/>
    <w:pitch w:val="default"/>
    <w:sig w:usb0="00000000" w:usb1="00000000" w:usb2="00000000" w:usb3="00000000" w:csb0="00000000" w:csb1="00000000"/>
    <w:embedRegular r:id="rId4" w:fontKey="{5C52875E-17B8-4DD7-B569-510A9D513435}"/>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E2203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5001</Words>
  <Characters>5746</Characters>
  <Lines>0</Lines>
  <Paragraphs>0</Paragraphs>
  <TotalTime>2</TotalTime>
  <ScaleCrop>false</ScaleCrop>
  <LinksUpToDate>false</LinksUpToDate>
  <CharactersWithSpaces>5754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2025-09-11T03:34:28Z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