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新疆巴音郭楞蒙古自治州业余体校2024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9EEFDC1">
      <w:r>
        <w:br w:type="page"/>
      </w:r>
    </w:p>
    <w:p w14:paraId="57D6B543">
      <w:pPr>
        <w:spacing w:line="640" w:lineRule="exact"/>
        <w:jc w:val="center"/>
        <w:outlineLvl w:val="1"/>
      </w:pPr>
      <w:r>
        <w:rPr>
          <w:rFonts w:ascii="黑体" w:hAnsi="黑体" w:eastAsia="黑体"/>
          <w:sz w:val="32"/>
        </w:rPr>
        <w:t>第一部分 单位概况</w:t>
      </w:r>
    </w:p>
    <w:p w14:paraId="5B8C1ABB">
      <w:pPr>
        <w:spacing w:line="640" w:lineRule="exact"/>
        <w:ind w:firstLine="640"/>
        <w:jc w:val="both"/>
        <w:outlineLvl w:val="2"/>
      </w:pPr>
      <w:r>
        <w:rPr>
          <w:rFonts w:ascii="黑体" w:hAnsi="黑体" w:eastAsia="黑体"/>
          <w:sz w:val="32"/>
        </w:rPr>
        <w:t>一、主要职能</w:t>
      </w:r>
    </w:p>
    <w:p w14:paraId="64770499">
      <w:pPr>
        <w:spacing w:line="580" w:lineRule="exact"/>
        <w:ind w:firstLine="640"/>
        <w:jc w:val="both"/>
      </w:pPr>
      <w:r>
        <w:rPr>
          <w:rFonts w:ascii="仿宋_GB2312" w:hAnsi="仿宋_GB2312" w:eastAsia="仿宋_GB2312"/>
          <w:sz w:val="32"/>
        </w:rPr>
        <w:t>（一）新疆</w:t>
      </w:r>
      <w:r>
        <w:rPr>
          <w:rFonts w:hint="eastAsia" w:ascii="仿宋_GB2312" w:hAnsi="仿宋_GB2312" w:eastAsia="仿宋_GB2312"/>
          <w:sz w:val="32"/>
          <w:lang w:eastAsia="zh-CN"/>
        </w:rPr>
        <w:t>巴音郭楞蒙古自治州</w:t>
      </w:r>
      <w:bookmarkStart w:id="0" w:name="_GoBack"/>
      <w:bookmarkEnd w:id="0"/>
      <w:r>
        <w:rPr>
          <w:rFonts w:ascii="仿宋_GB2312" w:hAnsi="仿宋_GB2312" w:eastAsia="仿宋_GB2312"/>
          <w:sz w:val="32"/>
        </w:rPr>
        <w:t>业余体校肩负着贯彻执行《中华人民共和国体育法</w:t>
      </w:r>
      <w:r>
        <w:rPr>
          <w:rFonts w:hint="eastAsia" w:ascii="仿宋_GB2312" w:hAnsi="仿宋_GB2312" w:eastAsia="仿宋_GB2312"/>
          <w:sz w:val="32"/>
          <w:lang w:eastAsia="zh-CN"/>
        </w:rPr>
        <w:t>》《</w:t>
      </w:r>
      <w:r>
        <w:rPr>
          <w:rFonts w:ascii="仿宋_GB2312" w:hAnsi="仿宋_GB2312" w:eastAsia="仿宋_GB2312"/>
          <w:sz w:val="32"/>
        </w:rPr>
        <w:t>奥运争光计划纲要》，按照《青少年儿童训练大纲》开展全州中小学生业余训练，负责组队代表巴州、代表自治区参加全国和自治区组织的各类体育比赛。</w:t>
      </w:r>
    </w:p>
    <w:p w14:paraId="6796EB24">
      <w:pPr>
        <w:spacing w:line="580" w:lineRule="exact"/>
        <w:ind w:firstLine="640"/>
        <w:jc w:val="both"/>
      </w:pPr>
      <w:r>
        <w:rPr>
          <w:rFonts w:ascii="仿宋_GB2312" w:hAnsi="仿宋_GB2312" w:eastAsia="仿宋_GB2312"/>
          <w:sz w:val="32"/>
        </w:rPr>
        <w:t>（二）按照所设训练项目，做好体育特长生的招生选拔工作。</w:t>
      </w:r>
    </w:p>
    <w:p w14:paraId="52F91101">
      <w:pPr>
        <w:spacing w:line="580" w:lineRule="exact"/>
        <w:ind w:firstLine="640"/>
        <w:jc w:val="both"/>
      </w:pPr>
      <w:r>
        <w:rPr>
          <w:rFonts w:ascii="仿宋_GB2312" w:hAnsi="仿宋_GB2312" w:eastAsia="仿宋_GB2312"/>
          <w:sz w:val="32"/>
        </w:rPr>
        <w:t>（三）负责培养和向省级输送优秀体育后备人才。</w:t>
      </w:r>
    </w:p>
    <w:p w14:paraId="70BF6A1B">
      <w:pPr>
        <w:spacing w:line="580" w:lineRule="exact"/>
        <w:ind w:firstLine="640"/>
        <w:jc w:val="both"/>
      </w:pPr>
      <w:r>
        <w:rPr>
          <w:rFonts w:ascii="仿宋_GB2312" w:hAnsi="仿宋_GB2312" w:eastAsia="仿宋_GB2312"/>
          <w:sz w:val="32"/>
        </w:rPr>
        <w:t>（四）负责指导各县、各学校开展业余训练活动，协助学校开展各类体育比赛活动。</w:t>
      </w:r>
    </w:p>
    <w:p w14:paraId="7222A1D1">
      <w:pPr>
        <w:spacing w:line="580" w:lineRule="exact"/>
        <w:ind w:firstLine="640"/>
        <w:jc w:val="both"/>
      </w:pPr>
      <w:r>
        <w:rPr>
          <w:rFonts w:ascii="仿宋_GB2312" w:hAnsi="仿宋_GB2312" w:eastAsia="仿宋_GB2312"/>
          <w:sz w:val="32"/>
        </w:rPr>
        <w:t>（五）负责新疆体育职业技术学院巴州教学点的招生、教学、训练工作。</w:t>
      </w:r>
    </w:p>
    <w:p w14:paraId="39651BA1">
      <w:pPr>
        <w:spacing w:line="640" w:lineRule="exact"/>
        <w:ind w:firstLine="640"/>
        <w:jc w:val="both"/>
        <w:outlineLvl w:val="2"/>
      </w:pPr>
      <w:r>
        <w:rPr>
          <w:rFonts w:ascii="黑体" w:hAnsi="黑体" w:eastAsia="黑体"/>
          <w:sz w:val="32"/>
        </w:rPr>
        <w:t>二、机构设置及人员情况</w:t>
      </w:r>
    </w:p>
    <w:p w14:paraId="3B9D9473">
      <w:pPr>
        <w:spacing w:line="580" w:lineRule="exact"/>
        <w:ind w:firstLine="640"/>
        <w:jc w:val="both"/>
      </w:pPr>
      <w:r>
        <w:rPr>
          <w:rFonts w:ascii="仿宋_GB2312" w:hAnsi="仿宋_GB2312" w:eastAsia="仿宋_GB2312"/>
          <w:sz w:val="32"/>
        </w:rPr>
        <w:t>新疆巴音郭楞蒙古自治州业余体校2024年度，实有人数40人，其中：在职人员26人，增加1人；离休人员0人，增加0人；退休人员14人,增加0人。</w:t>
      </w:r>
    </w:p>
    <w:p w14:paraId="4CBBB0C7">
      <w:pPr>
        <w:spacing w:line="580" w:lineRule="exact"/>
        <w:ind w:firstLine="640"/>
        <w:jc w:val="both"/>
      </w:pPr>
      <w:r>
        <w:rPr>
          <w:rFonts w:ascii="仿宋_GB2312" w:hAnsi="仿宋_GB2312" w:eastAsia="仿宋_GB2312"/>
          <w:sz w:val="32"/>
        </w:rPr>
        <w:t>新疆巴音郭楞蒙古自治州业余体校无下属预算单位，下设5个科室，分别是：办公室、党建办公室、竞训办公室、教务后勤办公室、财务室。</w:t>
      </w:r>
    </w:p>
    <w:p w14:paraId="568EFDBA">
      <w:r>
        <w:br w:type="page"/>
      </w:r>
    </w:p>
    <w:p w14:paraId="71BB02AB">
      <w:pPr>
        <w:spacing w:line="240" w:lineRule="auto"/>
        <w:jc w:val="center"/>
        <w:outlineLvl w:val="1"/>
      </w:pPr>
      <w:r>
        <w:rPr>
          <w:rFonts w:ascii="黑体" w:hAnsi="黑体" w:eastAsia="黑体"/>
          <w:sz w:val="32"/>
        </w:rPr>
        <w:t>第二部分 部门决算情况说明</w:t>
      </w:r>
    </w:p>
    <w:p w14:paraId="40287884">
      <w:pPr>
        <w:spacing w:line="640" w:lineRule="exact"/>
        <w:ind w:firstLine="640"/>
        <w:jc w:val="both"/>
        <w:outlineLvl w:val="2"/>
      </w:pPr>
      <w:r>
        <w:rPr>
          <w:rFonts w:ascii="黑体" w:hAnsi="黑体" w:eastAsia="黑体"/>
          <w:sz w:val="32"/>
        </w:rPr>
        <w:t>一、收入支出决算总体情况说明</w:t>
      </w:r>
    </w:p>
    <w:p w14:paraId="086FD11D">
      <w:pPr>
        <w:spacing w:line="580" w:lineRule="exact"/>
        <w:ind w:firstLine="640"/>
        <w:jc w:val="both"/>
      </w:pPr>
      <w:r>
        <w:rPr>
          <w:rFonts w:ascii="仿宋_GB2312" w:hAnsi="仿宋_GB2312" w:eastAsia="仿宋_GB2312"/>
          <w:b/>
          <w:sz w:val="32"/>
        </w:rPr>
        <w:t>2024年度收入总计868.87万元，</w:t>
      </w:r>
      <w:r>
        <w:rPr>
          <w:rFonts w:ascii="仿宋_GB2312" w:hAnsi="仿宋_GB2312" w:eastAsia="仿宋_GB2312"/>
          <w:b w:val="0"/>
          <w:sz w:val="32"/>
        </w:rPr>
        <w:t>其中：本年收入合计830.20万元，使用非财政拨款结余（含专用结余）0.00万元，年初结转和结余38.67万元。</w:t>
      </w:r>
    </w:p>
    <w:p w14:paraId="1AB4655B">
      <w:pPr>
        <w:spacing w:line="580" w:lineRule="exact"/>
        <w:ind w:firstLine="640"/>
        <w:jc w:val="both"/>
      </w:pPr>
      <w:r>
        <w:rPr>
          <w:rFonts w:ascii="仿宋_GB2312" w:hAnsi="仿宋_GB2312" w:eastAsia="仿宋_GB2312"/>
          <w:b/>
          <w:sz w:val="32"/>
        </w:rPr>
        <w:t>2024年度支出总计868.87万元，</w:t>
      </w:r>
      <w:r>
        <w:rPr>
          <w:rFonts w:ascii="仿宋_GB2312" w:hAnsi="仿宋_GB2312" w:eastAsia="仿宋_GB2312"/>
          <w:b w:val="0"/>
          <w:sz w:val="32"/>
        </w:rPr>
        <w:t>其中：本年支出合计845.17万元，结余分配0.00万元，年末结转和结余23.70万元。</w:t>
      </w:r>
    </w:p>
    <w:p w14:paraId="0AC6CA6A">
      <w:pPr>
        <w:spacing w:line="580" w:lineRule="exact"/>
        <w:ind w:firstLine="640"/>
        <w:jc w:val="both"/>
      </w:pPr>
      <w:r>
        <w:rPr>
          <w:rFonts w:ascii="仿宋_GB2312" w:hAnsi="仿宋_GB2312" w:eastAsia="仿宋_GB2312"/>
          <w:b w:val="0"/>
          <w:sz w:val="32"/>
        </w:rPr>
        <w:t>收入支出总体与上年相比，减少73.48万元，下降7.80%，主要原因是：本年减少体校训练后勤保障结转结余资金、自治州体育彩票公益金支持体育事业项目资金；上年发放2人退休人员职业年金，本年无新增退休人员，导致职业年金缴费较上年减少。</w:t>
      </w:r>
    </w:p>
    <w:p w14:paraId="5FE299A5">
      <w:pPr>
        <w:spacing w:line="640" w:lineRule="exact"/>
        <w:ind w:firstLine="640"/>
        <w:jc w:val="both"/>
        <w:outlineLvl w:val="2"/>
      </w:pPr>
      <w:r>
        <w:rPr>
          <w:rFonts w:ascii="黑体" w:hAnsi="黑体" w:eastAsia="黑体"/>
          <w:sz w:val="32"/>
        </w:rPr>
        <w:t>二、收入决算情况说明</w:t>
      </w:r>
    </w:p>
    <w:p w14:paraId="34580208">
      <w:pPr>
        <w:spacing w:line="580" w:lineRule="exact"/>
        <w:ind w:firstLine="640"/>
        <w:jc w:val="both"/>
      </w:pPr>
      <w:r>
        <w:rPr>
          <w:rFonts w:ascii="仿宋_GB2312" w:hAnsi="仿宋_GB2312" w:eastAsia="仿宋_GB2312"/>
          <w:b/>
          <w:sz w:val="32"/>
        </w:rPr>
        <w:t>本年收入830.20万元，</w:t>
      </w:r>
      <w:r>
        <w:rPr>
          <w:rFonts w:ascii="仿宋_GB2312" w:hAnsi="仿宋_GB2312" w:eastAsia="仿宋_GB2312"/>
          <w:b w:val="0"/>
          <w:sz w:val="32"/>
        </w:rPr>
        <w:t>其中：财政拨款收入830.09万元，占99.99%；上级补助收入0.00万元，占0.00%；事业收入0.00万元，占0.00%；经营收入0.00万元，占0.00%；附属单位上缴收入0.00万元，占0.00%；其他收入0.11万元，占0.01%。</w:t>
      </w:r>
    </w:p>
    <w:p w14:paraId="0BD268AE">
      <w:pPr>
        <w:spacing w:line="640" w:lineRule="exact"/>
        <w:ind w:firstLine="640"/>
        <w:jc w:val="both"/>
        <w:outlineLvl w:val="2"/>
      </w:pPr>
      <w:r>
        <w:rPr>
          <w:rFonts w:ascii="黑体" w:hAnsi="黑体" w:eastAsia="黑体"/>
          <w:sz w:val="32"/>
        </w:rPr>
        <w:t>三、支出决算情况说明</w:t>
      </w:r>
    </w:p>
    <w:p w14:paraId="40E7D0D5">
      <w:pPr>
        <w:spacing w:line="580" w:lineRule="exact"/>
        <w:ind w:firstLine="640"/>
        <w:jc w:val="both"/>
      </w:pPr>
      <w:r>
        <w:rPr>
          <w:rFonts w:ascii="仿宋_GB2312" w:hAnsi="仿宋_GB2312" w:eastAsia="仿宋_GB2312"/>
          <w:b/>
          <w:sz w:val="32"/>
        </w:rPr>
        <w:t>本年支出845.17万元，</w:t>
      </w:r>
      <w:r>
        <w:rPr>
          <w:rFonts w:ascii="仿宋_GB2312" w:hAnsi="仿宋_GB2312" w:eastAsia="仿宋_GB2312"/>
          <w:b w:val="0"/>
          <w:sz w:val="32"/>
        </w:rPr>
        <w:t>其中：基本支出528.17万元，占62.49%；项目支出317.00万元，占37.51%；上缴上级支出0.00万元，占0.00%；经营支出0.00万元，占0.00%；对附属单位补助支出0.00万元，占0.00%。</w:t>
      </w:r>
    </w:p>
    <w:p w14:paraId="6F195A17">
      <w:pPr>
        <w:spacing w:line="640" w:lineRule="exact"/>
        <w:ind w:firstLine="640"/>
        <w:jc w:val="both"/>
        <w:outlineLvl w:val="2"/>
      </w:pPr>
      <w:r>
        <w:rPr>
          <w:rFonts w:ascii="黑体" w:hAnsi="黑体" w:eastAsia="黑体"/>
          <w:sz w:val="32"/>
        </w:rPr>
        <w:t>四、财政拨款收入支出决算总体情况说明</w:t>
      </w:r>
    </w:p>
    <w:p w14:paraId="774E132E">
      <w:pPr>
        <w:spacing w:line="580" w:lineRule="exact"/>
        <w:ind w:firstLine="640"/>
        <w:jc w:val="both"/>
      </w:pPr>
      <w:r>
        <w:rPr>
          <w:rFonts w:ascii="仿宋_GB2312" w:hAnsi="仿宋_GB2312" w:eastAsia="仿宋_GB2312"/>
          <w:b/>
          <w:sz w:val="32"/>
        </w:rPr>
        <w:t>2024年度财政拨款收入总计830.09万元，</w:t>
      </w:r>
      <w:r>
        <w:rPr>
          <w:rFonts w:ascii="仿宋_GB2312" w:hAnsi="仿宋_GB2312" w:eastAsia="仿宋_GB2312"/>
          <w:b w:val="0"/>
          <w:sz w:val="32"/>
        </w:rPr>
        <w:t>其中：年初财政拨款结转和结余0.00万元，本年财政拨款收入830.09万元。</w:t>
      </w:r>
      <w:r>
        <w:rPr>
          <w:rFonts w:ascii="仿宋_GB2312" w:hAnsi="仿宋_GB2312" w:eastAsia="仿宋_GB2312"/>
          <w:b/>
          <w:sz w:val="32"/>
        </w:rPr>
        <w:t>财政拨款支出总计830.09万元，</w:t>
      </w:r>
      <w:r>
        <w:rPr>
          <w:rFonts w:ascii="仿宋_GB2312" w:hAnsi="仿宋_GB2312" w:eastAsia="仿宋_GB2312"/>
          <w:b w:val="0"/>
          <w:sz w:val="32"/>
        </w:rPr>
        <w:t>其中：年末财政拨款结转和结余0.00万元，本年财政拨款支出830.09万元。</w:t>
      </w:r>
    </w:p>
    <w:p w14:paraId="6AC301F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减少26.44万元，下降3.09%，主要原因是：本年减少自治州体育彩票公益金支持体育事业项目资金；上年发放2人退休人员职业年金，本年无新增退休人员，导致职业年金缴费较上年减少。</w:t>
      </w:r>
      <w:r>
        <w:rPr>
          <w:rFonts w:ascii="仿宋_GB2312" w:hAnsi="仿宋_GB2312" w:eastAsia="仿宋_GB2312"/>
          <w:b/>
          <w:sz w:val="32"/>
        </w:rPr>
        <w:t>与年初预算相比，</w:t>
      </w:r>
      <w:r>
        <w:rPr>
          <w:rFonts w:ascii="仿宋_GB2312" w:hAnsi="仿宋_GB2312" w:eastAsia="仿宋_GB2312"/>
          <w:b w:val="0"/>
          <w:sz w:val="32"/>
        </w:rPr>
        <w:t>年初预算数549.02万元，决算数830.09万元，预决算差异率51.19%，主要原因是：本年在职人员增加，年中追加人员经费及人员工资、社保、公积金基数调增部分资金及2024年自治州体育彩票公益金支持体育事业项目资金，导致预决算存在差异。</w:t>
      </w:r>
    </w:p>
    <w:p w14:paraId="3785444C">
      <w:pPr>
        <w:spacing w:line="640" w:lineRule="exact"/>
        <w:ind w:firstLine="640"/>
        <w:jc w:val="both"/>
        <w:outlineLvl w:val="2"/>
      </w:pPr>
      <w:r>
        <w:rPr>
          <w:rFonts w:ascii="黑体" w:hAnsi="黑体" w:eastAsia="黑体"/>
          <w:sz w:val="32"/>
        </w:rPr>
        <w:t>五、一般公共预算财政拨款支出决算情况说明</w:t>
      </w:r>
    </w:p>
    <w:p w14:paraId="7AD9512D">
      <w:pPr>
        <w:spacing w:line="640" w:lineRule="exact"/>
        <w:ind w:firstLine="640"/>
        <w:jc w:val="both"/>
        <w:outlineLvl w:val="3"/>
      </w:pPr>
      <w:r>
        <w:rPr>
          <w:rFonts w:ascii="楷体_GB2312" w:hAnsi="楷体_GB2312" w:eastAsia="楷体_GB2312"/>
          <w:b/>
          <w:sz w:val="32"/>
        </w:rPr>
        <w:t>（一）一般公共预算财政拨款支出决算总体情况</w:t>
      </w:r>
    </w:p>
    <w:p w14:paraId="0042ED17">
      <w:pPr>
        <w:spacing w:line="580" w:lineRule="exact"/>
        <w:ind w:firstLine="640"/>
        <w:jc w:val="both"/>
      </w:pPr>
      <w:r>
        <w:rPr>
          <w:rFonts w:ascii="仿宋_GB2312" w:hAnsi="仿宋_GB2312" w:eastAsia="仿宋_GB2312"/>
          <w:b/>
          <w:sz w:val="32"/>
        </w:rPr>
        <w:t>2024年度一般公共预算财政拨款支出513.09万元，</w:t>
      </w:r>
      <w:r>
        <w:rPr>
          <w:rFonts w:ascii="仿宋_GB2312" w:hAnsi="仿宋_GB2312" w:eastAsia="仿宋_GB2312"/>
          <w:b w:val="0"/>
          <w:sz w:val="32"/>
        </w:rPr>
        <w:t>占本年支出合计的60.71%。</w:t>
      </w:r>
      <w:r>
        <w:rPr>
          <w:rFonts w:ascii="仿宋_GB2312" w:hAnsi="仿宋_GB2312" w:eastAsia="仿宋_GB2312"/>
          <w:b/>
          <w:sz w:val="32"/>
        </w:rPr>
        <w:t>与上年相比，</w:t>
      </w:r>
      <w:r>
        <w:rPr>
          <w:rFonts w:ascii="仿宋_GB2312" w:hAnsi="仿宋_GB2312" w:eastAsia="仿宋_GB2312"/>
          <w:b w:val="0"/>
          <w:sz w:val="32"/>
        </w:rPr>
        <w:t>减少22.05万元，下降4.12%，主要原因是：上年发放2人退休人员职业年金，本年无新增退休人员，导致职业年金缴费较上年减少。</w:t>
      </w:r>
      <w:r>
        <w:rPr>
          <w:rFonts w:ascii="仿宋_GB2312" w:hAnsi="仿宋_GB2312" w:eastAsia="仿宋_GB2312"/>
          <w:b/>
          <w:sz w:val="32"/>
        </w:rPr>
        <w:t>与年初预算相比,</w:t>
      </w:r>
      <w:r>
        <w:rPr>
          <w:rFonts w:ascii="仿宋_GB2312" w:hAnsi="仿宋_GB2312" w:eastAsia="仿宋_GB2312"/>
          <w:b w:val="0"/>
          <w:sz w:val="32"/>
        </w:rPr>
        <w:t>年初预算数549.02万元，决算数513.09万元，预决算差异率-6.54%，主要原因是：年初预算包含职业年金，本年实际无新增退休人员，调减经费，导致预决算产生差异。</w:t>
      </w:r>
    </w:p>
    <w:p w14:paraId="01AD7717">
      <w:pPr>
        <w:spacing w:line="640" w:lineRule="exact"/>
        <w:ind w:firstLine="640"/>
        <w:jc w:val="both"/>
        <w:outlineLvl w:val="3"/>
      </w:pPr>
      <w:r>
        <w:rPr>
          <w:rFonts w:ascii="楷体_GB2312" w:hAnsi="楷体_GB2312" w:eastAsia="楷体_GB2312"/>
          <w:b/>
          <w:sz w:val="32"/>
        </w:rPr>
        <w:t>（二）一般公共预算财政拨款支出决算结构情况</w:t>
      </w:r>
    </w:p>
    <w:p w14:paraId="5D53F4EB">
      <w:pPr>
        <w:spacing w:line="580" w:lineRule="exact"/>
        <w:ind w:firstLine="640"/>
        <w:jc w:val="both"/>
      </w:pPr>
      <w:r>
        <w:rPr>
          <w:rFonts w:ascii="仿宋_GB2312" w:hAnsi="仿宋_GB2312" w:eastAsia="仿宋_GB2312"/>
          <w:b w:val="0"/>
          <w:sz w:val="32"/>
        </w:rPr>
        <w:t>1.教育支出(类)468.28万元,占91.27%。</w:t>
      </w:r>
    </w:p>
    <w:p w14:paraId="10006A5D">
      <w:pPr>
        <w:spacing w:line="580" w:lineRule="exact"/>
        <w:ind w:firstLine="640"/>
        <w:jc w:val="both"/>
      </w:pPr>
      <w:r>
        <w:rPr>
          <w:rFonts w:ascii="仿宋_GB2312" w:hAnsi="仿宋_GB2312" w:eastAsia="仿宋_GB2312"/>
          <w:b w:val="0"/>
          <w:sz w:val="32"/>
        </w:rPr>
        <w:t>2.社会保障和就业支出(类)44.81万元,占8.73%。</w:t>
      </w:r>
    </w:p>
    <w:p w14:paraId="12D5A25C">
      <w:pPr>
        <w:spacing w:line="640" w:lineRule="exact"/>
        <w:ind w:firstLine="640"/>
        <w:jc w:val="both"/>
        <w:outlineLvl w:val="3"/>
      </w:pPr>
      <w:r>
        <w:rPr>
          <w:rFonts w:ascii="楷体_GB2312" w:hAnsi="楷体_GB2312" w:eastAsia="楷体_GB2312"/>
          <w:b/>
          <w:sz w:val="32"/>
        </w:rPr>
        <w:t>（三）一般公共预算财政拨款支出决算具体情况</w:t>
      </w:r>
    </w:p>
    <w:p w14:paraId="6C96BF01">
      <w:pPr>
        <w:spacing w:line="580" w:lineRule="exact"/>
        <w:ind w:firstLine="640"/>
        <w:jc w:val="both"/>
      </w:pPr>
      <w:r>
        <w:rPr>
          <w:rFonts w:ascii="仿宋_GB2312" w:hAnsi="仿宋_GB2312" w:eastAsia="仿宋_GB2312"/>
          <w:b w:val="0"/>
          <w:sz w:val="32"/>
        </w:rPr>
        <w:t>1.教育支出(类)职业教育(款)中等职业教育(项):支出决算数为468.28万元，比上年决算减少66.86万元，下降12.49%,主要原因是：本年功能科目调整，养老保险缴费上年度在中等职业教育科目列支，本年单独列支，导致主科目决算减少；上年发放2人退休人员职业年金，本年无新增退休人员，导致职业年金缴费较上年减少。</w:t>
      </w:r>
    </w:p>
    <w:p w14:paraId="51597ACC">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44.81万元，比上年决算增加44.81万元，增长100.00%,主要原因是：本年功能科目调整，养老保险缴费上年度在中等职业教育科目列支，本年单独列支，导致经费较上年增加。</w:t>
      </w:r>
    </w:p>
    <w:p w14:paraId="46AE16BB">
      <w:pPr>
        <w:spacing w:line="640" w:lineRule="exact"/>
        <w:ind w:firstLine="640"/>
        <w:jc w:val="both"/>
        <w:outlineLvl w:val="2"/>
      </w:pPr>
      <w:r>
        <w:rPr>
          <w:rFonts w:ascii="黑体" w:hAnsi="黑体" w:eastAsia="黑体"/>
          <w:sz w:val="32"/>
        </w:rPr>
        <w:t>六、一般公共预算财政拨款基本支出决算情况说明</w:t>
      </w:r>
    </w:p>
    <w:p w14:paraId="68C0DF63">
      <w:pPr>
        <w:spacing w:line="580" w:lineRule="exact"/>
        <w:ind w:firstLine="640"/>
        <w:jc w:val="both"/>
      </w:pPr>
      <w:r>
        <w:rPr>
          <w:rFonts w:ascii="仿宋_GB2312" w:hAnsi="仿宋_GB2312" w:eastAsia="仿宋_GB2312"/>
          <w:b w:val="0"/>
          <w:sz w:val="32"/>
        </w:rPr>
        <w:t>2024年度一般公共预算财政拨款基本支出513.09万元，其中：</w:t>
      </w:r>
      <w:r>
        <w:rPr>
          <w:rFonts w:ascii="仿宋_GB2312" w:hAnsi="仿宋_GB2312" w:eastAsia="仿宋_GB2312"/>
          <w:b/>
          <w:sz w:val="32"/>
        </w:rPr>
        <w:t>人员经费480.78万元，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包括：基本工资、津贴补贴、奖金、机关事业单位基本养老保险缴费、职工基本医疗保险缴费、其他社会保障缴费、住房公积金、其他工资福利支出、退休费、奖励金。</w:t>
      </w:r>
    </w:p>
    <w:p w14:paraId="2EE5D858">
      <w:pPr>
        <w:spacing w:line="580" w:lineRule="exact"/>
        <w:ind w:firstLine="640"/>
        <w:jc w:val="both"/>
      </w:pPr>
      <w:r>
        <w:rPr>
          <w:rFonts w:ascii="仿宋_GB2312" w:hAnsi="仿宋_GB2312" w:eastAsia="仿宋_GB2312"/>
          <w:b/>
          <w:sz w:val="32"/>
        </w:rPr>
        <w:t>公用经费32.31万元，</w:t>
      </w:r>
      <w:r>
        <w:rPr>
          <w:rFonts w:ascii="仿宋_GB2312" w:hAnsi="仿宋_GB2312" w:eastAsia="仿宋_GB2312"/>
          <w:b w:val="0"/>
          <w:sz w:val="32"/>
        </w:rPr>
        <w:t>包括：办公费、邮电费、取暖费、物业管理费、差旅费、培训费、劳务费、工会经费、福利费、公务用车运行维护费、其他商品和服务支出、办公设备购置。</w:t>
      </w:r>
    </w:p>
    <w:p w14:paraId="3287F42C">
      <w:pPr>
        <w:spacing w:line="640" w:lineRule="exact"/>
        <w:ind w:firstLine="640"/>
        <w:jc w:val="both"/>
        <w:outlineLvl w:val="2"/>
      </w:pPr>
      <w:r>
        <w:rPr>
          <w:rFonts w:ascii="黑体" w:hAnsi="黑体" w:eastAsia="黑体"/>
          <w:sz w:val="32"/>
        </w:rPr>
        <w:t>七、政府性基金预算财政拨款收入支出决算情况说明</w:t>
      </w:r>
    </w:p>
    <w:p w14:paraId="0911AB9E">
      <w:pPr>
        <w:spacing w:line="580" w:lineRule="exact"/>
        <w:ind w:firstLine="640"/>
        <w:jc w:val="both"/>
      </w:pPr>
      <w:r>
        <w:rPr>
          <w:rFonts w:ascii="仿宋_GB2312" w:hAnsi="仿宋_GB2312" w:eastAsia="仿宋_GB2312"/>
          <w:b/>
          <w:sz w:val="32"/>
        </w:rPr>
        <w:t>2024年度政府性基金预算财政拨款收入总计317.00万元，</w:t>
      </w:r>
      <w:r>
        <w:rPr>
          <w:rFonts w:ascii="仿宋_GB2312" w:hAnsi="仿宋_GB2312" w:eastAsia="仿宋_GB2312"/>
          <w:b w:val="0"/>
          <w:sz w:val="32"/>
        </w:rPr>
        <w:t>其中：年初结转和结余0.00万元，本年收入317.00万元。</w:t>
      </w:r>
      <w:r>
        <w:rPr>
          <w:rFonts w:ascii="仿宋_GB2312" w:hAnsi="仿宋_GB2312" w:eastAsia="仿宋_GB2312"/>
          <w:b/>
          <w:sz w:val="32"/>
        </w:rPr>
        <w:t>政府性基金预算财政拨款支出总计317.00万元，</w:t>
      </w:r>
      <w:r>
        <w:rPr>
          <w:rFonts w:ascii="仿宋_GB2312" w:hAnsi="仿宋_GB2312" w:eastAsia="仿宋_GB2312"/>
          <w:b w:val="0"/>
          <w:sz w:val="32"/>
        </w:rPr>
        <w:t>其中：年末结转和结余0.00万元，本年支出317.00万元。</w:t>
      </w:r>
    </w:p>
    <w:p w14:paraId="765FB3A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减少4.39万元，下降1.37%，主要原因是：本年自治州体育彩票公益金支持体育事业项目资金较上年减少。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年初预算数0.00万元，决算数317.00万元，预决算差异率100.00%，主要原因是：年中追加自治州体育彩票公益金支持体育事业项目，导致预决算存在差异。</w:t>
      </w:r>
    </w:p>
    <w:p w14:paraId="0DA94CD3">
      <w:pPr>
        <w:spacing w:line="580" w:lineRule="exact"/>
        <w:ind w:firstLine="640"/>
        <w:jc w:val="both"/>
      </w:pPr>
      <w:r>
        <w:rPr>
          <w:rFonts w:ascii="仿宋_GB2312" w:hAnsi="仿宋_GB2312" w:eastAsia="仿宋_GB2312"/>
          <w:b w:val="0"/>
          <w:sz w:val="32"/>
        </w:rPr>
        <w:t>政府性基金预算财政拨款支出317.00万元。</w:t>
      </w:r>
    </w:p>
    <w:p w14:paraId="1A2CFAC7">
      <w:pPr>
        <w:spacing w:line="580" w:lineRule="exact"/>
        <w:ind w:firstLine="640"/>
        <w:jc w:val="both"/>
      </w:pPr>
      <w:r>
        <w:rPr>
          <w:rFonts w:ascii="仿宋_GB2312" w:hAnsi="仿宋_GB2312" w:eastAsia="仿宋_GB2312"/>
          <w:b w:val="0"/>
          <w:sz w:val="32"/>
        </w:rPr>
        <w:t>1.其他支出(类)彩票公益金安排的支出(款)用于体育事业的彩票公益金支出(项):支出决算数为317.00万元，比上年决算减少4.39万元，下降1.37%,主要原因是：本年自治州体育彩票公益金支持体育事业项目资金较上年减少。</w:t>
      </w:r>
    </w:p>
    <w:p w14:paraId="1F16AA8A">
      <w:pPr>
        <w:spacing w:line="640" w:lineRule="exact"/>
        <w:ind w:firstLine="640"/>
        <w:jc w:val="both"/>
        <w:outlineLvl w:val="2"/>
      </w:pPr>
      <w:r>
        <w:rPr>
          <w:rFonts w:ascii="黑体" w:hAnsi="黑体" w:eastAsia="黑体"/>
          <w:sz w:val="32"/>
        </w:rPr>
        <w:t>八、国有资本经营预算财政拨款收入支出决算情况说明</w:t>
      </w:r>
    </w:p>
    <w:p w14:paraId="408F473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EEC64BF">
      <w:pPr>
        <w:spacing w:line="640" w:lineRule="exact"/>
        <w:ind w:firstLine="640"/>
        <w:jc w:val="both"/>
        <w:outlineLvl w:val="2"/>
      </w:pPr>
      <w:r>
        <w:rPr>
          <w:rFonts w:ascii="黑体" w:hAnsi="黑体" w:eastAsia="黑体"/>
          <w:sz w:val="32"/>
        </w:rPr>
        <w:t>九、财政拨款“三公”经费支出决算情况说明</w:t>
      </w:r>
    </w:p>
    <w:p w14:paraId="2F8166C4">
      <w:pPr>
        <w:spacing w:line="580" w:lineRule="exact"/>
        <w:ind w:firstLine="640"/>
        <w:jc w:val="both"/>
      </w:pPr>
      <w:r>
        <w:rPr>
          <w:rFonts w:ascii="仿宋_GB2312" w:hAnsi="仿宋_GB2312" w:eastAsia="仿宋_GB2312"/>
          <w:b/>
          <w:sz w:val="32"/>
        </w:rPr>
        <w:t>2024年度财政拨款“三公”经费支出2.04万元，</w:t>
      </w:r>
      <w:r>
        <w:rPr>
          <w:rFonts w:ascii="仿宋_GB2312" w:hAnsi="仿宋_GB2312" w:eastAsia="仿宋_GB2312"/>
          <w:b w:val="0"/>
          <w:sz w:val="32"/>
        </w:rPr>
        <w:t>比上年减少0.76万元，下降27.14%，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2.04万元，占100.00%，比上年减少0.76万元，下降27.14%，主要原因是：严格落实中央八项规定精神，厉行节约，减少公务用车运行维护费。公务接待费支出0.00万元，占0.00%，比上年增加0.00万元，增长0.00%，主要原因是：2023年与2024年均未安排公务接待费支出。</w:t>
      </w:r>
    </w:p>
    <w:p w14:paraId="7ACEE0C7">
      <w:pPr>
        <w:spacing w:line="580" w:lineRule="exact"/>
        <w:ind w:firstLine="640"/>
        <w:jc w:val="both"/>
      </w:pPr>
      <w:r>
        <w:rPr>
          <w:rFonts w:ascii="仿宋_GB2312" w:hAnsi="仿宋_GB2312" w:eastAsia="仿宋_GB2312"/>
          <w:b/>
          <w:sz w:val="32"/>
        </w:rPr>
        <w:t>具体情况如下：</w:t>
      </w:r>
    </w:p>
    <w:p w14:paraId="5D22AC0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F8BB971">
      <w:pPr>
        <w:spacing w:line="580" w:lineRule="exact"/>
        <w:ind w:firstLine="640"/>
        <w:jc w:val="both"/>
      </w:pPr>
      <w:r>
        <w:rPr>
          <w:rFonts w:ascii="仿宋_GB2312" w:hAnsi="仿宋_GB2312" w:eastAsia="仿宋_GB2312"/>
          <w:b w:val="0"/>
          <w:sz w:val="32"/>
        </w:rPr>
        <w:t>公务用车购置及运行维护费2.04万元，其中：公务用车购置费0.00万元，公务用车运行维护费2.04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438E783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12728C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2.80万元，决算数2.04万元，预决算差异率-27.14%，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2.80万元，决算数2.04万元，预决算差异率-27.14%，主要原因是：严格落实中央八项规定精神，厉行节约，减少经费支出。公务接待费全年预算数0.00万元，决算数0.00万元，预决算差异率0.00%，主要原因是：本单位无公务接待费。</w:t>
      </w:r>
    </w:p>
    <w:p w14:paraId="1B3BE9A4">
      <w:pPr>
        <w:spacing w:line="640" w:lineRule="exact"/>
        <w:ind w:firstLine="640"/>
        <w:jc w:val="both"/>
        <w:outlineLvl w:val="2"/>
      </w:pPr>
      <w:r>
        <w:rPr>
          <w:rFonts w:ascii="黑体" w:hAnsi="黑体" w:eastAsia="黑体"/>
          <w:sz w:val="32"/>
        </w:rPr>
        <w:t>十、其他重要事项的情况说明</w:t>
      </w:r>
    </w:p>
    <w:p w14:paraId="15F6357B">
      <w:pPr>
        <w:spacing w:line="640" w:lineRule="exact"/>
        <w:ind w:firstLine="640"/>
        <w:jc w:val="both"/>
        <w:outlineLvl w:val="3"/>
      </w:pPr>
      <w:r>
        <w:rPr>
          <w:rFonts w:ascii="楷体_GB2312" w:hAnsi="楷体_GB2312" w:eastAsia="楷体_GB2312"/>
          <w:b/>
          <w:sz w:val="32"/>
        </w:rPr>
        <w:t>（一）机关运行经费及公用经费支出情况</w:t>
      </w:r>
    </w:p>
    <w:p w14:paraId="35E08D61">
      <w:pPr>
        <w:spacing w:line="580" w:lineRule="exact"/>
        <w:ind w:firstLine="640"/>
        <w:jc w:val="both"/>
      </w:pPr>
      <w:r>
        <w:rPr>
          <w:rFonts w:ascii="仿宋_GB2312" w:hAnsi="仿宋_GB2312" w:eastAsia="仿宋_GB2312"/>
          <w:b w:val="0"/>
          <w:sz w:val="32"/>
        </w:rPr>
        <w:t>2024年度新疆巴音郭楞蒙古自治州业余体校（事业单位）公用经费支出32.31万元，比上年增加0.18万元，增长0.56%，主要原因是：本年更新、维护补充办公用品，导致公用经费较上年增加。</w:t>
      </w:r>
    </w:p>
    <w:p w14:paraId="2A2E0A6C">
      <w:pPr>
        <w:spacing w:line="640" w:lineRule="exact"/>
        <w:ind w:firstLine="640"/>
        <w:jc w:val="both"/>
        <w:outlineLvl w:val="3"/>
      </w:pPr>
      <w:r>
        <w:rPr>
          <w:rFonts w:ascii="楷体_GB2312" w:hAnsi="楷体_GB2312" w:eastAsia="楷体_GB2312"/>
          <w:b/>
          <w:sz w:val="32"/>
        </w:rPr>
        <w:t>（二）政府采购情况</w:t>
      </w:r>
    </w:p>
    <w:p w14:paraId="594AA528">
      <w:pPr>
        <w:spacing w:line="580" w:lineRule="exact"/>
        <w:ind w:firstLine="640"/>
        <w:jc w:val="both"/>
      </w:pPr>
      <w:r>
        <w:rPr>
          <w:rFonts w:ascii="仿宋_GB2312" w:hAnsi="仿宋_GB2312" w:eastAsia="仿宋_GB2312"/>
          <w:b w:val="0"/>
          <w:sz w:val="32"/>
        </w:rPr>
        <w:t>2024年度政府采购支出总额103.83万元，其中：政府采购货物支出75.76万元、政府采购工程支出27.03万元、政府采购服务支出1.04万元。</w:t>
      </w:r>
    </w:p>
    <w:p w14:paraId="2C876619">
      <w:pPr>
        <w:spacing w:line="580" w:lineRule="exact"/>
        <w:ind w:firstLine="640"/>
        <w:jc w:val="both"/>
      </w:pPr>
      <w:r>
        <w:rPr>
          <w:rFonts w:ascii="仿宋_GB2312" w:hAnsi="仿宋_GB2312" w:eastAsia="仿宋_GB2312"/>
          <w:b w:val="0"/>
          <w:sz w:val="32"/>
        </w:rPr>
        <w:t>授予中小企业合同金额102.49万元，占政府采购支出总额的98.71%，其中：授予小微企业合同金额102.49万元，占政府采购支出总额的98.71%。</w:t>
      </w:r>
    </w:p>
    <w:p w14:paraId="516FE820">
      <w:pPr>
        <w:spacing w:line="640" w:lineRule="exact"/>
        <w:ind w:firstLine="640"/>
        <w:jc w:val="both"/>
        <w:outlineLvl w:val="3"/>
      </w:pPr>
      <w:r>
        <w:rPr>
          <w:rFonts w:ascii="楷体_GB2312" w:hAnsi="楷体_GB2312" w:eastAsia="楷体_GB2312"/>
          <w:b/>
          <w:sz w:val="32"/>
        </w:rPr>
        <w:t>（三）国有资产占用情况说明</w:t>
      </w:r>
    </w:p>
    <w:p w14:paraId="647B9E49">
      <w:pPr>
        <w:spacing w:line="580" w:lineRule="exact"/>
        <w:ind w:firstLine="640"/>
        <w:jc w:val="both"/>
      </w:pPr>
      <w:r>
        <w:rPr>
          <w:rFonts w:ascii="仿宋_GB2312" w:hAnsi="仿宋_GB2312" w:eastAsia="仿宋_GB2312"/>
          <w:b w:val="0"/>
          <w:sz w:val="32"/>
        </w:rPr>
        <w:t>截至2024年12月31日，房屋0.00平方米，价值0.00万元。车辆1辆，价值1.00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3BF6A365">
      <w:pPr>
        <w:spacing w:line="640" w:lineRule="exact"/>
        <w:ind w:firstLine="640"/>
        <w:jc w:val="both"/>
        <w:outlineLvl w:val="2"/>
      </w:pPr>
      <w:r>
        <w:rPr>
          <w:rFonts w:ascii="黑体" w:hAnsi="黑体" w:eastAsia="黑体"/>
          <w:sz w:val="32"/>
        </w:rPr>
        <w:t>十一、预算绩效的情况说明</w:t>
      </w:r>
    </w:p>
    <w:p w14:paraId="42EE3C90">
      <w:pPr>
        <w:spacing w:line="580" w:lineRule="exact"/>
        <w:ind w:firstLine="640"/>
        <w:jc w:val="both"/>
      </w:pPr>
      <w:r>
        <w:rPr>
          <w:rFonts w:ascii="仿宋_GB2312" w:hAnsi="仿宋_GB2312" w:eastAsia="仿宋_GB2312"/>
          <w:b w:val="0"/>
          <w:sz w:val="32"/>
        </w:rPr>
        <w:t>根据预算绩效管理要求，本单位预算绩效评价项目3个，全年预算数332.00万元，全年执行数332.00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财政绩效管理有待提高，相关绩效管理方面专业知识的系统性学习有待加强。二是财政支出绩效管理的要求还需加强，建立科学的财政资金效益考评制度体系，不断完善绩效评价的评价体系及工作流程，提高财政资金使用管理的水平和效率。三是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和评价报告。</w:t>
      </w:r>
    </w:p>
    <w:p w14:paraId="51F9BC3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96"/>
        <w:gridCol w:w="632"/>
      </w:tblGrid>
      <w:tr w14:paraId="3F41526D">
        <w:tblPrEx>
          <w:tblCellMar>
            <w:top w:w="0" w:type="dxa"/>
            <w:left w:w="108" w:type="dxa"/>
            <w:bottom w:w="0" w:type="dxa"/>
            <w:right w:w="108" w:type="dxa"/>
          </w:tblCellMar>
        </w:tblPrEx>
        <w:tc>
          <w:tcPr>
            <w:tcW w:w="8848" w:type="dxa"/>
            <w:gridSpan w:val="14"/>
            <w:vAlign w:val="center"/>
          </w:tcPr>
          <w:p w14:paraId="3DA503CE">
            <w:pPr>
              <w:jc w:val="center"/>
            </w:pPr>
            <w:r>
              <w:rPr>
                <w:rFonts w:ascii="宋体" w:hAnsi="宋体" w:eastAsia="宋体"/>
                <w:sz w:val="24"/>
              </w:rPr>
              <w:t>项目支出绩效自评表</w:t>
            </w:r>
          </w:p>
        </w:tc>
      </w:tr>
      <w:tr w14:paraId="7B645AC1">
        <w:tblPrEx>
          <w:tblCellMar>
            <w:top w:w="0" w:type="dxa"/>
            <w:left w:w="108" w:type="dxa"/>
            <w:bottom w:w="0" w:type="dxa"/>
            <w:right w:w="108" w:type="dxa"/>
          </w:tblCellMar>
        </w:tblPrEx>
        <w:tc>
          <w:tcPr>
            <w:tcW w:w="8848" w:type="dxa"/>
            <w:gridSpan w:val="14"/>
            <w:vAlign w:val="center"/>
          </w:tcPr>
          <w:p w14:paraId="702DA2C3">
            <w:pPr>
              <w:jc w:val="center"/>
            </w:pPr>
            <w:r>
              <w:rPr>
                <w:rFonts w:ascii="宋体" w:hAnsi="宋体" w:eastAsia="宋体"/>
                <w:sz w:val="24"/>
              </w:rPr>
              <w:t>(2024年度)</w:t>
            </w:r>
          </w:p>
        </w:tc>
      </w:tr>
      <w:tr w14:paraId="0CA0EA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52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AF92BD">
            <w:pPr>
              <w:jc w:val="center"/>
            </w:pPr>
            <w:r>
              <w:rPr>
                <w:rFonts w:ascii="宋体" w:hAnsi="宋体" w:eastAsia="宋体"/>
                <w:sz w:val="16"/>
              </w:rPr>
              <w:t>2024年支持体育事业经费</w:t>
            </w:r>
          </w:p>
        </w:tc>
      </w:tr>
      <w:tr w14:paraId="7B576B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1E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CD00E4">
            <w:pPr>
              <w:jc w:val="center"/>
            </w:pPr>
            <w:r>
              <w:rPr>
                <w:rFonts w:ascii="宋体" w:hAnsi="宋体" w:eastAsia="宋体"/>
                <w:sz w:val="16"/>
              </w:rPr>
              <w:t>新疆巴音郭楞蒙古自治州业余体校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31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2037D1">
            <w:pPr>
              <w:jc w:val="center"/>
            </w:pPr>
            <w:r>
              <w:rPr>
                <w:rFonts w:ascii="宋体" w:hAnsi="宋体" w:eastAsia="宋体"/>
                <w:sz w:val="16"/>
              </w:rPr>
              <w:t>新疆巴音郭楞蒙古自治州业余体校</w:t>
            </w:r>
          </w:p>
        </w:tc>
      </w:tr>
      <w:tr w14:paraId="0DF464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CA92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1C0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762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C0F2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535C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ADB0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473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919D">
            <w:pPr>
              <w:jc w:val="center"/>
            </w:pPr>
            <w:r>
              <w:rPr>
                <w:rFonts w:ascii="宋体" w:hAnsi="宋体" w:eastAsia="宋体"/>
                <w:sz w:val="16"/>
              </w:rPr>
              <w:t>得分</w:t>
            </w:r>
          </w:p>
        </w:tc>
      </w:tr>
      <w:tr w14:paraId="23C3C5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38A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7B9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3F66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065E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FC7C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A16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B036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9FD2">
            <w:pPr>
              <w:jc w:val="center"/>
            </w:pPr>
            <w:r>
              <w:rPr>
                <w:rFonts w:ascii="宋体" w:hAnsi="宋体" w:eastAsia="宋体"/>
                <w:sz w:val="16"/>
              </w:rPr>
              <w:t>10.00</w:t>
            </w:r>
          </w:p>
        </w:tc>
      </w:tr>
      <w:tr w14:paraId="2DA00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1A9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DC7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CD7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20A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1F5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70B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708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5171A">
            <w:pPr>
              <w:jc w:val="center"/>
            </w:pPr>
            <w:r>
              <w:rPr>
                <w:rFonts w:ascii="宋体" w:hAnsi="宋体" w:eastAsia="宋体"/>
                <w:sz w:val="16"/>
              </w:rPr>
              <w:t>-</w:t>
            </w:r>
          </w:p>
        </w:tc>
      </w:tr>
      <w:tr w14:paraId="4FDA9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5F6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45B0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E706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59E5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ED62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A0D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129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78EB">
            <w:pPr>
              <w:jc w:val="center"/>
            </w:pPr>
            <w:r>
              <w:rPr>
                <w:rFonts w:ascii="宋体" w:hAnsi="宋体" w:eastAsia="宋体"/>
                <w:sz w:val="16"/>
              </w:rPr>
              <w:t>-</w:t>
            </w:r>
          </w:p>
        </w:tc>
      </w:tr>
      <w:tr w14:paraId="74C2B5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BE8D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27821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9EEF37">
            <w:pPr>
              <w:jc w:val="center"/>
            </w:pPr>
            <w:r>
              <w:rPr>
                <w:rFonts w:ascii="宋体" w:hAnsi="宋体" w:eastAsia="宋体"/>
                <w:sz w:val="16"/>
              </w:rPr>
              <w:t>总体目标完成情况</w:t>
            </w:r>
          </w:p>
        </w:tc>
      </w:tr>
      <w:tr w14:paraId="1D08C5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FED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30CC5E">
            <w:pPr>
              <w:jc w:val="both"/>
            </w:pPr>
            <w:r>
              <w:rPr>
                <w:rFonts w:ascii="宋体" w:hAnsi="宋体" w:eastAsia="宋体"/>
                <w:sz w:val="16"/>
              </w:rPr>
              <w:t>保障2024年我校运动员体育训练工作有序开展，满足运动员对优质体育训练的需求，计划使用单位自有资金15万元采购体育器材，购置体育器材至少3批，平均购置体育器材的费用每批不超过5万元，所有采购的体育器材均要符合政府采购相关规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85409B">
            <w:pPr>
              <w:jc w:val="both"/>
            </w:pPr>
            <w:r>
              <w:rPr>
                <w:rFonts w:hint="eastAsia" w:ascii="宋体" w:hAnsi="宋体"/>
                <w:sz w:val="16"/>
                <w:lang w:eastAsia="zh-CN"/>
              </w:rPr>
              <w:t>本单位</w:t>
            </w:r>
            <w:r>
              <w:rPr>
                <w:rFonts w:ascii="宋体" w:hAnsi="宋体" w:eastAsia="宋体"/>
                <w:sz w:val="16"/>
              </w:rPr>
              <w:t>严格按照政府采购制度，使用了15万元购置了3批体育训练器材，主要包括杠铃、起跑器、摔跤布人，篮球、训练营养补给、拳击用具、乒乓球用具等，所有物品均验收合格后登记使用，保障2024年我校运动员体育训练工作有序开展，促进了竞技体育的发展。</w:t>
            </w:r>
          </w:p>
        </w:tc>
      </w:tr>
      <w:tr w14:paraId="159482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38BE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E80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DE2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4E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555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1E73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DF4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F17A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F45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422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EEA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F4C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3DF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3D5BA">
            <w:pPr>
              <w:jc w:val="center"/>
            </w:pPr>
            <w:r>
              <w:rPr>
                <w:rFonts w:ascii="宋体" w:hAnsi="宋体" w:eastAsia="宋体"/>
                <w:sz w:val="16"/>
              </w:rPr>
              <w:t>偏差原因分析及改进措施</w:t>
            </w:r>
          </w:p>
        </w:tc>
      </w:tr>
      <w:tr w14:paraId="7EDFC8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E0F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CC1D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06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C24A">
            <w:pPr>
              <w:jc w:val="center"/>
            </w:pPr>
            <w:r>
              <w:rPr>
                <w:rFonts w:ascii="宋体" w:hAnsi="宋体" w:eastAsia="宋体"/>
                <w:sz w:val="16"/>
              </w:rPr>
              <w:t>购置器材数量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1D8E">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37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39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11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BB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2C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72477">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0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DC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2409E">
            <w:pPr>
              <w:jc w:val="center"/>
            </w:pPr>
          </w:p>
        </w:tc>
      </w:tr>
      <w:tr w14:paraId="18A666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42F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5D3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0B05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1BF4A">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32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41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A5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7B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644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2F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1B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2D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2A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73C6">
            <w:pPr>
              <w:jc w:val="center"/>
            </w:pPr>
          </w:p>
        </w:tc>
      </w:tr>
      <w:tr w14:paraId="55E19F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75C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568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3BF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AE13">
            <w:pPr>
              <w:jc w:val="center"/>
            </w:pPr>
            <w:r>
              <w:rPr>
                <w:rFonts w:ascii="宋体" w:hAnsi="宋体" w:eastAsia="宋体"/>
                <w:sz w:val="16"/>
              </w:rPr>
              <w:t>器材质量合格率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20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3B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C1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94B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F6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7E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BD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0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687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0CC1">
            <w:pPr>
              <w:jc w:val="center"/>
            </w:pPr>
          </w:p>
        </w:tc>
      </w:tr>
      <w:tr w14:paraId="3D5BC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B50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7AB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FD3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023A">
            <w:pPr>
              <w:jc w:val="center"/>
            </w:pPr>
            <w:r>
              <w:rPr>
                <w:rFonts w:ascii="宋体" w:hAnsi="宋体" w:eastAsia="宋体"/>
                <w:sz w:val="16"/>
              </w:rPr>
              <w:t>器材验收合格率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CA2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E4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8C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502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94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B2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132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451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5D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4DB35">
            <w:pPr>
              <w:jc w:val="center"/>
            </w:pPr>
          </w:p>
        </w:tc>
      </w:tr>
      <w:tr w14:paraId="2CDFA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657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3F7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D6EE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2DEA">
            <w:pPr>
              <w:jc w:val="center"/>
            </w:pPr>
            <w:r>
              <w:rPr>
                <w:rFonts w:ascii="宋体" w:hAnsi="宋体" w:eastAsia="宋体"/>
                <w:sz w:val="16"/>
              </w:rPr>
              <w:t>器材采购完成时间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AF7F">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C7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4B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AD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53F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02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11AE">
            <w:pPr>
              <w:jc w:val="center"/>
            </w:pPr>
            <w:r>
              <w:rPr>
                <w:rFonts w:ascii="宋体" w:hAnsi="宋体" w:eastAsia="宋体"/>
                <w:sz w:val="16"/>
              </w:rPr>
              <w:t>2024年11月18日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43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7167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8D61">
            <w:pPr>
              <w:jc w:val="center"/>
            </w:pPr>
          </w:p>
        </w:tc>
      </w:tr>
      <w:tr w14:paraId="67B344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92A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14B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91C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4BAF">
            <w:pPr>
              <w:jc w:val="center"/>
            </w:pPr>
            <w:r>
              <w:rPr>
                <w:rFonts w:ascii="宋体" w:hAnsi="宋体" w:eastAsia="宋体"/>
                <w:sz w:val="16"/>
              </w:rPr>
              <w:t>平均每批购置成本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A126">
            <w:pPr>
              <w:jc w:val="center"/>
            </w:pPr>
            <w:r>
              <w:rPr>
                <w:rFonts w:ascii="宋体" w:hAnsi="宋体" w:eastAsia="宋体"/>
                <w:sz w:val="16"/>
              </w:rPr>
              <w:t>&lt;=5万元/批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363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74D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740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A10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905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A2D12">
            <w:pPr>
              <w:jc w:val="center"/>
            </w:pPr>
            <w:r>
              <w:rPr>
                <w:rFonts w:ascii="宋体" w:hAnsi="宋体" w:eastAsia="宋体"/>
                <w:sz w:val="16"/>
              </w:rPr>
              <w:t>=5万元/批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24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A5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5F3DF">
            <w:pPr>
              <w:jc w:val="center"/>
            </w:pPr>
          </w:p>
        </w:tc>
      </w:tr>
      <w:tr w14:paraId="157B10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187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2E09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DA6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3D2A">
            <w:pPr>
              <w:jc w:val="center"/>
            </w:pPr>
            <w:r>
              <w:rPr>
                <w:rFonts w:ascii="宋体" w:hAnsi="宋体" w:eastAsia="宋体"/>
                <w:sz w:val="16"/>
              </w:rPr>
              <w:t>器材利用率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9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F6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82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6C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D2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8D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C0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89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B7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13B4">
            <w:pPr>
              <w:jc w:val="center"/>
            </w:pPr>
          </w:p>
        </w:tc>
      </w:tr>
      <w:tr w14:paraId="6B723B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FD6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929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4F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3998">
            <w:pPr>
              <w:jc w:val="center"/>
            </w:pPr>
            <w:r>
              <w:rPr>
                <w:rFonts w:ascii="宋体" w:hAnsi="宋体" w:eastAsia="宋体"/>
                <w:sz w:val="16"/>
              </w:rPr>
              <w:t>促进竞技体育发展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E4E8">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D4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41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58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0AC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2F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E43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D2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6E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20DA">
            <w:pPr>
              <w:jc w:val="center"/>
            </w:pPr>
          </w:p>
        </w:tc>
      </w:tr>
      <w:tr w14:paraId="14317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AE0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DB0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2E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46C7">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3D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C3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AA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C5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C4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7F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0669">
            <w:pPr>
              <w:jc w:val="center"/>
            </w:pPr>
            <w:r>
              <w:rPr>
                <w:rFonts w:ascii="宋体" w:hAnsi="宋体" w:eastAsia="宋体"/>
                <w:sz w:val="16"/>
              </w:rPr>
              <w:t>=97.15%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00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43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4EF18">
            <w:pPr>
              <w:jc w:val="center"/>
            </w:pPr>
          </w:p>
        </w:tc>
      </w:tr>
      <w:tr w14:paraId="6F9503F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17979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3F36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34E1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C041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F00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195F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C925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7D09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511D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77F6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17714A"/>
        </w:tc>
      </w:tr>
    </w:tbl>
    <w:p w14:paraId="26BDDCC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459BF6F7">
        <w:tblPrEx>
          <w:tblCellMar>
            <w:top w:w="0" w:type="dxa"/>
            <w:left w:w="108" w:type="dxa"/>
            <w:bottom w:w="0" w:type="dxa"/>
            <w:right w:w="108" w:type="dxa"/>
          </w:tblCellMar>
        </w:tblPrEx>
        <w:tc>
          <w:tcPr>
            <w:tcW w:w="8848" w:type="dxa"/>
            <w:gridSpan w:val="14"/>
            <w:vAlign w:val="center"/>
          </w:tcPr>
          <w:p w14:paraId="0A6A7B22">
            <w:pPr>
              <w:jc w:val="center"/>
            </w:pPr>
            <w:r>
              <w:rPr>
                <w:rFonts w:ascii="宋体" w:hAnsi="宋体" w:eastAsia="宋体"/>
                <w:sz w:val="24"/>
              </w:rPr>
              <w:t>项目支出绩效自评表</w:t>
            </w:r>
          </w:p>
        </w:tc>
      </w:tr>
      <w:tr w14:paraId="557F5805">
        <w:tblPrEx>
          <w:tblCellMar>
            <w:top w:w="0" w:type="dxa"/>
            <w:left w:w="108" w:type="dxa"/>
            <w:bottom w:w="0" w:type="dxa"/>
            <w:right w:w="108" w:type="dxa"/>
          </w:tblCellMar>
        </w:tblPrEx>
        <w:tc>
          <w:tcPr>
            <w:tcW w:w="8848" w:type="dxa"/>
            <w:gridSpan w:val="14"/>
            <w:vAlign w:val="center"/>
          </w:tcPr>
          <w:p w14:paraId="060BBEA2">
            <w:pPr>
              <w:jc w:val="center"/>
            </w:pPr>
            <w:r>
              <w:rPr>
                <w:rFonts w:ascii="宋体" w:hAnsi="宋体" w:eastAsia="宋体"/>
                <w:sz w:val="24"/>
              </w:rPr>
              <w:t>(2024年度)</w:t>
            </w:r>
          </w:p>
        </w:tc>
      </w:tr>
      <w:tr w14:paraId="298294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215D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8C500D">
            <w:pPr>
              <w:jc w:val="center"/>
            </w:pPr>
            <w:r>
              <w:rPr>
                <w:rFonts w:ascii="宋体" w:hAnsi="宋体" w:eastAsia="宋体"/>
                <w:sz w:val="16"/>
              </w:rPr>
              <w:t>巴财教〔2024〕29号财政厅关于调整下达自治区体育局本级体育彩票公益金预算指标的通知</w:t>
            </w:r>
          </w:p>
        </w:tc>
      </w:tr>
      <w:tr w14:paraId="5F7AB9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482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0C000D">
            <w:pPr>
              <w:jc w:val="center"/>
            </w:pPr>
            <w:r>
              <w:rPr>
                <w:rFonts w:ascii="宋体" w:hAnsi="宋体" w:eastAsia="宋体"/>
                <w:sz w:val="16"/>
              </w:rPr>
              <w:t>新疆巴音郭楞蒙古自治州业余体校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27B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273869">
            <w:pPr>
              <w:jc w:val="center"/>
            </w:pPr>
            <w:r>
              <w:rPr>
                <w:rFonts w:ascii="宋体" w:hAnsi="宋体" w:eastAsia="宋体"/>
                <w:sz w:val="16"/>
              </w:rPr>
              <w:t>新疆巴音郭楞蒙古自治州业余体校</w:t>
            </w:r>
          </w:p>
        </w:tc>
      </w:tr>
      <w:tr w14:paraId="123224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C3B5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42D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C0F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BE2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30C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A733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790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CC3F">
            <w:pPr>
              <w:jc w:val="center"/>
            </w:pPr>
            <w:r>
              <w:rPr>
                <w:rFonts w:ascii="宋体" w:hAnsi="宋体" w:eastAsia="宋体"/>
                <w:sz w:val="16"/>
              </w:rPr>
              <w:t>得分</w:t>
            </w:r>
          </w:p>
        </w:tc>
      </w:tr>
      <w:tr w14:paraId="28A3F7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BFCA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9B4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9BCA0">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E903A">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F8345">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A12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2256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3D88">
            <w:pPr>
              <w:jc w:val="center"/>
            </w:pPr>
            <w:r>
              <w:rPr>
                <w:rFonts w:ascii="宋体" w:hAnsi="宋体" w:eastAsia="宋体"/>
                <w:sz w:val="16"/>
              </w:rPr>
              <w:t>10.00</w:t>
            </w:r>
          </w:p>
        </w:tc>
      </w:tr>
      <w:tr w14:paraId="3F3866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108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22C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7BDEA">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5BF1F">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E2977">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51B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A8E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9332">
            <w:pPr>
              <w:jc w:val="center"/>
            </w:pPr>
            <w:r>
              <w:rPr>
                <w:rFonts w:ascii="宋体" w:hAnsi="宋体" w:eastAsia="宋体"/>
                <w:sz w:val="16"/>
              </w:rPr>
              <w:t>-</w:t>
            </w:r>
          </w:p>
        </w:tc>
      </w:tr>
      <w:tr w14:paraId="3F9699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03D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7261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9DC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177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A66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165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D93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4D61">
            <w:pPr>
              <w:jc w:val="center"/>
            </w:pPr>
            <w:r>
              <w:rPr>
                <w:rFonts w:ascii="宋体" w:hAnsi="宋体" w:eastAsia="宋体"/>
                <w:sz w:val="16"/>
              </w:rPr>
              <w:t>-</w:t>
            </w:r>
          </w:p>
        </w:tc>
      </w:tr>
      <w:tr w14:paraId="2C38C9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0C4B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C76C3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BA1A47">
            <w:pPr>
              <w:jc w:val="center"/>
            </w:pPr>
            <w:r>
              <w:rPr>
                <w:rFonts w:ascii="宋体" w:hAnsi="宋体" w:eastAsia="宋体"/>
                <w:sz w:val="16"/>
              </w:rPr>
              <w:t>总体目标完成情况</w:t>
            </w:r>
          </w:p>
        </w:tc>
      </w:tr>
      <w:tr w14:paraId="0ACF1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111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18C1A0">
            <w:pPr>
              <w:jc w:val="both"/>
            </w:pPr>
            <w:r>
              <w:rPr>
                <w:rFonts w:ascii="宋体" w:hAnsi="宋体" w:eastAsia="宋体"/>
                <w:sz w:val="16"/>
              </w:rPr>
              <w:t>为提高我校田径项目教练员的体育教学工作，更好</w:t>
            </w:r>
            <w:r>
              <w:rPr>
                <w:rFonts w:hint="eastAsia" w:ascii="宋体" w:hAnsi="宋体"/>
                <w:sz w:val="16"/>
                <w:lang w:eastAsia="zh-CN"/>
              </w:rPr>
              <w:t>地</w:t>
            </w:r>
            <w:r>
              <w:rPr>
                <w:rFonts w:ascii="宋体" w:hAnsi="宋体" w:eastAsia="宋体"/>
                <w:sz w:val="16"/>
              </w:rPr>
              <w:t>发展传统体育项目，发挥传统体育特色，满足运动员对优质体育的需求，补充18支筋膜枪、16条护腰及弹力带体育训练耗材。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DFEDCC">
            <w:pPr>
              <w:jc w:val="both"/>
            </w:pPr>
            <w:r>
              <w:rPr>
                <w:rFonts w:ascii="宋体" w:hAnsi="宋体" w:eastAsia="宋体"/>
                <w:sz w:val="16"/>
              </w:rPr>
              <w:t>严格按照政府采购制度，为我校体育传统特色田径项目队伍购买了18支筋膜枪、16条护腰及弹力带，验收合格后用于日常体育训练使用，充分发挥体育传统特色学校的引领和示范作用。</w:t>
            </w:r>
          </w:p>
        </w:tc>
      </w:tr>
      <w:tr w14:paraId="6724F1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9396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3F44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60E6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82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5979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01E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4A1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28B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602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EDD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FCA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CA4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D08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FFBC">
            <w:pPr>
              <w:jc w:val="center"/>
            </w:pPr>
            <w:r>
              <w:rPr>
                <w:rFonts w:ascii="宋体" w:hAnsi="宋体" w:eastAsia="宋体"/>
                <w:sz w:val="16"/>
              </w:rPr>
              <w:t>偏差原因分析及改进措施</w:t>
            </w:r>
          </w:p>
        </w:tc>
      </w:tr>
      <w:tr w14:paraId="01D0D8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CA8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09F3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2174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D232">
            <w:pPr>
              <w:jc w:val="center"/>
            </w:pPr>
            <w:r>
              <w:rPr>
                <w:rFonts w:ascii="宋体" w:hAnsi="宋体" w:eastAsia="宋体"/>
                <w:sz w:val="16"/>
              </w:rPr>
              <w:t>购置筋膜枪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F2DA">
            <w:pPr>
              <w:jc w:val="center"/>
            </w:pPr>
            <w:r>
              <w:rPr>
                <w:rFonts w:ascii="宋体" w:hAnsi="宋体" w:eastAsia="宋体"/>
                <w:sz w:val="16"/>
              </w:rPr>
              <w:t>=18支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BE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A7C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E02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5C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D2E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E97C">
            <w:pPr>
              <w:jc w:val="center"/>
            </w:pPr>
            <w:r>
              <w:rPr>
                <w:rFonts w:ascii="宋体" w:hAnsi="宋体" w:eastAsia="宋体"/>
                <w:sz w:val="16"/>
              </w:rPr>
              <w:t>=18支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36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B53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A7BA">
            <w:pPr>
              <w:jc w:val="center"/>
            </w:pPr>
          </w:p>
        </w:tc>
      </w:tr>
      <w:tr w14:paraId="58ACD6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F3F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7A5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B8F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1317">
            <w:pPr>
              <w:jc w:val="center"/>
            </w:pPr>
            <w:r>
              <w:rPr>
                <w:rFonts w:ascii="宋体" w:hAnsi="宋体" w:eastAsia="宋体"/>
                <w:sz w:val="16"/>
              </w:rPr>
              <w:t>购置护腰及弹力带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EA653">
            <w:pPr>
              <w:jc w:val="center"/>
            </w:pPr>
            <w:r>
              <w:rPr>
                <w:rFonts w:ascii="宋体" w:hAnsi="宋体" w:eastAsia="宋体"/>
                <w:sz w:val="16"/>
              </w:rPr>
              <w:t>=16条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34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E05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77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712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69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C3004">
            <w:pPr>
              <w:jc w:val="center"/>
            </w:pPr>
            <w:r>
              <w:rPr>
                <w:rFonts w:ascii="宋体" w:hAnsi="宋体" w:eastAsia="宋体"/>
                <w:sz w:val="16"/>
              </w:rPr>
              <w:t>=16条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88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A5B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8B63">
            <w:pPr>
              <w:jc w:val="center"/>
            </w:pPr>
          </w:p>
        </w:tc>
      </w:tr>
      <w:tr w14:paraId="121CAE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192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8C3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AAF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A6475">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9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E85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88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128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A9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7E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9C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C4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54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6DE4">
            <w:pPr>
              <w:jc w:val="center"/>
            </w:pPr>
          </w:p>
        </w:tc>
      </w:tr>
      <w:tr w14:paraId="49B9A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AFC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E12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48D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5CBF">
            <w:pPr>
              <w:jc w:val="center"/>
            </w:pPr>
            <w:r>
              <w:rPr>
                <w:rFonts w:ascii="宋体" w:hAnsi="宋体" w:eastAsia="宋体"/>
                <w:sz w:val="16"/>
              </w:rPr>
              <w:t>器材验收合格率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D5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06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13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57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2F7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77B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237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D5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B2F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895DE">
            <w:pPr>
              <w:jc w:val="center"/>
            </w:pPr>
          </w:p>
        </w:tc>
      </w:tr>
      <w:tr w14:paraId="7413E7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F2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72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B5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6103">
            <w:pPr>
              <w:jc w:val="center"/>
            </w:pPr>
            <w:r>
              <w:rPr>
                <w:rFonts w:ascii="宋体" w:hAnsi="宋体" w:eastAsia="宋体"/>
                <w:sz w:val="16"/>
              </w:rPr>
              <w:t>器材采购完成时间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1383">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AF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29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2FA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847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7D9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8050">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2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82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5339">
            <w:pPr>
              <w:jc w:val="center"/>
            </w:pPr>
          </w:p>
        </w:tc>
      </w:tr>
      <w:tr w14:paraId="04CC6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318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4C00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83E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7779">
            <w:pPr>
              <w:jc w:val="center"/>
            </w:pPr>
            <w:r>
              <w:rPr>
                <w:rFonts w:ascii="宋体" w:hAnsi="宋体" w:eastAsia="宋体"/>
                <w:sz w:val="16"/>
              </w:rPr>
              <w:t>购置筋膜枪费用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F874">
            <w:pPr>
              <w:jc w:val="center"/>
            </w:pPr>
            <w:r>
              <w:rPr>
                <w:rFonts w:ascii="宋体" w:hAnsi="宋体" w:eastAsia="宋体"/>
                <w:sz w:val="16"/>
              </w:rPr>
              <w:t>&lt;=0.64万元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4A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DA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70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C20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D46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3B98">
            <w:pPr>
              <w:jc w:val="center"/>
            </w:pPr>
            <w:r>
              <w:rPr>
                <w:rFonts w:ascii="宋体" w:hAnsi="宋体" w:eastAsia="宋体"/>
                <w:sz w:val="16"/>
              </w:rPr>
              <w:t>=0.64万元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871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3A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C560">
            <w:pPr>
              <w:jc w:val="center"/>
            </w:pPr>
          </w:p>
        </w:tc>
      </w:tr>
      <w:tr w14:paraId="5B7ABF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CAD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F16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861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A5E5">
            <w:pPr>
              <w:jc w:val="center"/>
            </w:pPr>
            <w:r>
              <w:rPr>
                <w:rFonts w:ascii="宋体" w:hAnsi="宋体" w:eastAsia="宋体"/>
                <w:sz w:val="16"/>
              </w:rPr>
              <w:t>购置护腰及弹力带费用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C2B8">
            <w:pPr>
              <w:jc w:val="center"/>
            </w:pPr>
            <w:r>
              <w:rPr>
                <w:rFonts w:ascii="宋体" w:hAnsi="宋体" w:eastAsia="宋体"/>
                <w:sz w:val="16"/>
              </w:rPr>
              <w:t>&lt;=0.36万元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5F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D8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864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A9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3B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DF44">
            <w:pPr>
              <w:jc w:val="center"/>
            </w:pPr>
            <w:r>
              <w:rPr>
                <w:rFonts w:ascii="宋体" w:hAnsi="宋体" w:eastAsia="宋体"/>
                <w:sz w:val="16"/>
              </w:rPr>
              <w:t>=0.36万元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22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2B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2781">
            <w:pPr>
              <w:jc w:val="center"/>
            </w:pPr>
          </w:p>
        </w:tc>
      </w:tr>
      <w:tr w14:paraId="59F572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E1D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E838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7702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8200">
            <w:pPr>
              <w:jc w:val="center"/>
            </w:pPr>
            <w:r>
              <w:rPr>
                <w:rFonts w:ascii="宋体" w:hAnsi="宋体" w:eastAsia="宋体"/>
                <w:sz w:val="16"/>
              </w:rPr>
              <w:t>训练器材利用率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05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67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BAA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8A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46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50A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58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66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31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B555">
            <w:pPr>
              <w:jc w:val="center"/>
            </w:pPr>
          </w:p>
        </w:tc>
      </w:tr>
      <w:tr w14:paraId="4006BE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D48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99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70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BA6F">
            <w:pPr>
              <w:jc w:val="center"/>
            </w:pPr>
            <w:r>
              <w:rPr>
                <w:rFonts w:ascii="宋体" w:hAnsi="宋体" w:eastAsia="宋体"/>
                <w:sz w:val="16"/>
              </w:rPr>
              <w:t>田径运动队伍满意度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F64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7F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615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72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83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D06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E6A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F25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39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B0AA">
            <w:pPr>
              <w:jc w:val="center"/>
            </w:pPr>
          </w:p>
        </w:tc>
      </w:tr>
      <w:tr w14:paraId="46B9223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70AE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1D44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AD96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4BF9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5C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9A8D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D8D3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F36F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8E00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CB57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8B8007"/>
        </w:tc>
      </w:tr>
    </w:tbl>
    <w:p w14:paraId="52288C73">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856"/>
        <w:gridCol w:w="605"/>
        <w:gridCol w:w="605"/>
        <w:gridCol w:w="614"/>
        <w:gridCol w:w="605"/>
        <w:gridCol w:w="605"/>
        <w:gridCol w:w="776"/>
        <w:gridCol w:w="696"/>
        <w:gridCol w:w="630"/>
        <w:gridCol w:w="631"/>
      </w:tblGrid>
      <w:tr w14:paraId="77EE8FB4">
        <w:tc>
          <w:tcPr>
            <w:tcW w:w="8848" w:type="dxa"/>
            <w:gridSpan w:val="14"/>
            <w:vAlign w:val="center"/>
          </w:tcPr>
          <w:p w14:paraId="1E168C05">
            <w:pPr>
              <w:jc w:val="center"/>
            </w:pPr>
            <w:r>
              <w:rPr>
                <w:rFonts w:ascii="宋体" w:hAnsi="宋体" w:eastAsia="宋体"/>
                <w:sz w:val="24"/>
              </w:rPr>
              <w:t>项目支出绩效自评表</w:t>
            </w:r>
          </w:p>
        </w:tc>
      </w:tr>
      <w:tr w14:paraId="6684E415">
        <w:tblPrEx>
          <w:tblCellMar>
            <w:top w:w="0" w:type="dxa"/>
            <w:left w:w="108" w:type="dxa"/>
            <w:bottom w:w="0" w:type="dxa"/>
            <w:right w:w="108" w:type="dxa"/>
          </w:tblCellMar>
        </w:tblPrEx>
        <w:tc>
          <w:tcPr>
            <w:tcW w:w="8848" w:type="dxa"/>
            <w:gridSpan w:val="14"/>
            <w:vAlign w:val="center"/>
          </w:tcPr>
          <w:p w14:paraId="6D34AE23">
            <w:pPr>
              <w:jc w:val="center"/>
            </w:pPr>
            <w:r>
              <w:rPr>
                <w:rFonts w:ascii="宋体" w:hAnsi="宋体" w:eastAsia="宋体"/>
                <w:sz w:val="24"/>
              </w:rPr>
              <w:t>(2024年度)</w:t>
            </w:r>
          </w:p>
        </w:tc>
      </w:tr>
      <w:tr w14:paraId="2D15E0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380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32936A">
            <w:pPr>
              <w:jc w:val="center"/>
            </w:pPr>
            <w:r>
              <w:rPr>
                <w:rFonts w:ascii="宋体" w:hAnsi="宋体" w:eastAsia="宋体"/>
                <w:sz w:val="16"/>
              </w:rPr>
              <w:t>巴财预追</w:t>
            </w:r>
            <w:r>
              <w:rPr>
                <w:rFonts w:hint="eastAsia" w:ascii="宋体" w:hAnsi="宋体"/>
                <w:sz w:val="16"/>
                <w:lang w:eastAsia="zh-CN"/>
              </w:rPr>
              <w:t>〔2024〕28号</w:t>
            </w:r>
            <w:r>
              <w:rPr>
                <w:rFonts w:ascii="宋体" w:hAnsi="宋体" w:eastAsia="宋体"/>
                <w:sz w:val="16"/>
              </w:rPr>
              <w:t>--2024年自治州体育彩票公益金支持体育事业项目</w:t>
            </w:r>
          </w:p>
        </w:tc>
      </w:tr>
      <w:tr w14:paraId="18ABB5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A7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00D5B5">
            <w:pPr>
              <w:jc w:val="center"/>
            </w:pPr>
            <w:r>
              <w:rPr>
                <w:rFonts w:ascii="宋体" w:hAnsi="宋体" w:eastAsia="宋体"/>
                <w:sz w:val="16"/>
              </w:rPr>
              <w:t>新疆巴音郭楞蒙古自治州业余体校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C0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54284D">
            <w:pPr>
              <w:jc w:val="center"/>
            </w:pPr>
            <w:r>
              <w:rPr>
                <w:rFonts w:ascii="宋体" w:hAnsi="宋体" w:eastAsia="宋体"/>
                <w:sz w:val="16"/>
              </w:rPr>
              <w:t>新疆巴音郭楞蒙古自治州业余体校</w:t>
            </w:r>
          </w:p>
        </w:tc>
      </w:tr>
      <w:tr w14:paraId="786B8E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B497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E287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2FB4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0FDF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5F7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A14E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191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53C83">
            <w:pPr>
              <w:jc w:val="center"/>
            </w:pPr>
            <w:r>
              <w:rPr>
                <w:rFonts w:ascii="宋体" w:hAnsi="宋体" w:eastAsia="宋体"/>
                <w:sz w:val="16"/>
              </w:rPr>
              <w:t>得分</w:t>
            </w:r>
          </w:p>
        </w:tc>
      </w:tr>
      <w:tr w14:paraId="028AFC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0C6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5CD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3D7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3D5C2">
            <w:pPr>
              <w:jc w:val="center"/>
            </w:pPr>
            <w:r>
              <w:rPr>
                <w:rFonts w:ascii="宋体" w:hAnsi="宋体" w:eastAsia="宋体"/>
                <w:sz w:val="16"/>
              </w:rPr>
              <w:t>316.00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51490">
            <w:pPr>
              <w:jc w:val="center"/>
            </w:pPr>
            <w:r>
              <w:rPr>
                <w:rFonts w:ascii="宋体" w:hAnsi="宋体" w:eastAsia="宋体"/>
                <w:sz w:val="16"/>
              </w:rPr>
              <w:t>316.00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501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5F07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3497">
            <w:pPr>
              <w:jc w:val="center"/>
            </w:pPr>
            <w:r>
              <w:rPr>
                <w:rFonts w:ascii="宋体" w:hAnsi="宋体" w:eastAsia="宋体"/>
                <w:sz w:val="16"/>
              </w:rPr>
              <w:t>10.00</w:t>
            </w:r>
          </w:p>
        </w:tc>
      </w:tr>
      <w:tr w14:paraId="6CFA8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E31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C55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D59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75A0A">
            <w:pPr>
              <w:jc w:val="center"/>
            </w:pPr>
            <w:r>
              <w:rPr>
                <w:rFonts w:ascii="宋体" w:hAnsi="宋体" w:eastAsia="宋体"/>
                <w:sz w:val="16"/>
              </w:rPr>
              <w:t>316.00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B46F8">
            <w:pPr>
              <w:jc w:val="center"/>
            </w:pPr>
            <w:r>
              <w:rPr>
                <w:rFonts w:ascii="宋体" w:hAnsi="宋体" w:eastAsia="宋体"/>
                <w:sz w:val="16"/>
              </w:rPr>
              <w:t>316.00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9F9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D58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47B3">
            <w:pPr>
              <w:jc w:val="center"/>
            </w:pPr>
            <w:r>
              <w:rPr>
                <w:rFonts w:ascii="宋体" w:hAnsi="宋体" w:eastAsia="宋体"/>
                <w:sz w:val="16"/>
              </w:rPr>
              <w:t>-</w:t>
            </w:r>
          </w:p>
        </w:tc>
      </w:tr>
      <w:tr w14:paraId="54954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DC6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896F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C5A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328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839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6B6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5BB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F3E5B">
            <w:pPr>
              <w:jc w:val="center"/>
            </w:pPr>
            <w:r>
              <w:rPr>
                <w:rFonts w:ascii="宋体" w:hAnsi="宋体" w:eastAsia="宋体"/>
                <w:sz w:val="16"/>
              </w:rPr>
              <w:t>-</w:t>
            </w:r>
          </w:p>
        </w:tc>
      </w:tr>
      <w:tr w14:paraId="33957F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F672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6E4F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652A30">
            <w:pPr>
              <w:jc w:val="center"/>
            </w:pPr>
            <w:r>
              <w:rPr>
                <w:rFonts w:ascii="宋体" w:hAnsi="宋体" w:eastAsia="宋体"/>
                <w:sz w:val="16"/>
              </w:rPr>
              <w:t>总体目标完成情况</w:t>
            </w:r>
          </w:p>
        </w:tc>
      </w:tr>
      <w:tr w14:paraId="52890E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09F5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9679A6">
            <w:pPr>
              <w:jc w:val="both"/>
            </w:pPr>
            <w:r>
              <w:rPr>
                <w:rFonts w:ascii="宋体" w:hAnsi="宋体" w:eastAsia="宋体"/>
                <w:sz w:val="16"/>
              </w:rPr>
              <w:t>2024年巴州业余体校负责组队代表巴州参加自治区和全国各类体育比赛，我校积极备战，交流培训运动员。保障运动员、教练员训练伙食补助以及服装费，做好日常体育集训工作。进一步推动自治州学校体育工作，承办3场自治州青少年指令性比赛，促进青少年竞技体育水平的提高。为保障体育教学工作，更好</w:t>
            </w:r>
            <w:r>
              <w:rPr>
                <w:rFonts w:hint="eastAsia" w:ascii="宋体" w:hAnsi="宋体"/>
                <w:sz w:val="16"/>
                <w:lang w:eastAsia="zh-CN"/>
              </w:rPr>
              <w:t>地</w:t>
            </w:r>
            <w:r>
              <w:rPr>
                <w:rFonts w:ascii="宋体" w:hAnsi="宋体" w:eastAsia="宋体"/>
                <w:sz w:val="16"/>
              </w:rPr>
              <w:t>备战体育赛事，满足运动员对优质体育的需求，补充体育器材用于培养体育后备人才。对训练场地以及宿舍楼的设施进行维修维护，保证教学质量和住宿安全。在比赛中争创佳绩，提高巴州竞技体育的影响力，让体育特长生保持良好的体魄，加强教练员队伍建设，提升管理水平，培养优秀的体育后备人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2657CE">
            <w:pPr>
              <w:jc w:val="both"/>
            </w:pPr>
            <w:r>
              <w:rPr>
                <w:rFonts w:ascii="宋体" w:hAnsi="宋体" w:eastAsia="宋体"/>
                <w:sz w:val="16"/>
              </w:rPr>
              <w:t>巴州业余体校进一步推动了自治州体教融合工作，圆满承办了3场自治州青少年拳击、网球和排球指令性比赛，比赛参加人数达到726人，促进青少年竞技体育水平的提高。积极备战体育赛事，满足运动员对优质体育的需求，补充18批体育器材用于培养体育后备人才。对</w:t>
            </w:r>
            <w:r>
              <w:rPr>
                <w:rFonts w:hint="eastAsia" w:ascii="宋体" w:hAnsi="宋体"/>
                <w:sz w:val="16"/>
                <w:lang w:eastAsia="zh-CN"/>
              </w:rPr>
              <w:t>训练场地</w:t>
            </w:r>
            <w:r>
              <w:rPr>
                <w:rFonts w:ascii="宋体" w:hAnsi="宋体" w:eastAsia="宋体"/>
                <w:sz w:val="16"/>
              </w:rPr>
              <w:t>、宿舍楼以及食堂三处的设施进行维修维护，保证教学质量和住宿安全。2024年巴州业余体校派出篮球、排球、田径、</w:t>
            </w:r>
            <w:r>
              <w:rPr>
                <w:rFonts w:hint="eastAsia" w:ascii="宋体" w:hAnsi="宋体"/>
                <w:sz w:val="16"/>
                <w:lang w:eastAsia="zh-CN"/>
              </w:rPr>
              <w:t>摔跤</w:t>
            </w:r>
            <w:r>
              <w:rPr>
                <w:rFonts w:ascii="宋体" w:hAnsi="宋体" w:eastAsia="宋体"/>
                <w:sz w:val="16"/>
              </w:rPr>
              <w:t>、举重等十余支队伍代表巴州参加38场自治区和全国各类体育比赛，保障125名住校运动员、18名教练员训练伙食补助以及服装费，做好日常体育训练工作。该项目</w:t>
            </w:r>
            <w:r>
              <w:rPr>
                <w:rFonts w:hint="eastAsia" w:ascii="宋体" w:hAnsi="宋体"/>
                <w:sz w:val="16"/>
                <w:lang w:eastAsia="zh-CN"/>
              </w:rPr>
              <w:t>资金</w:t>
            </w:r>
            <w:r>
              <w:rPr>
                <w:rFonts w:ascii="宋体" w:hAnsi="宋体" w:eastAsia="宋体"/>
                <w:sz w:val="16"/>
              </w:rPr>
              <w:t>提高巴州竞技体育的影响力，让体育特长生保持良好的体魄，加强教练员队伍建设，提升管理水平，培养优秀的体育后备人才。</w:t>
            </w:r>
          </w:p>
        </w:tc>
      </w:tr>
      <w:tr w14:paraId="700CCB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01AF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BA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62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A59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C2DF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FA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042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AAD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1EA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0C8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2AA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80A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F39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E375">
            <w:pPr>
              <w:jc w:val="center"/>
            </w:pPr>
            <w:r>
              <w:rPr>
                <w:rFonts w:ascii="宋体" w:hAnsi="宋体" w:eastAsia="宋体"/>
                <w:sz w:val="16"/>
              </w:rPr>
              <w:t>偏差原因分析及改进措施</w:t>
            </w:r>
          </w:p>
        </w:tc>
      </w:tr>
      <w:tr w14:paraId="212BAD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51F5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85AEE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1BD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4DEC1">
            <w:pPr>
              <w:jc w:val="center"/>
            </w:pPr>
            <w:r>
              <w:rPr>
                <w:rFonts w:ascii="宋体" w:hAnsi="宋体" w:eastAsia="宋体"/>
                <w:sz w:val="16"/>
              </w:rPr>
              <w:t>承办自治州指令性比赛场次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BC45A">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124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BD7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6598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37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1B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EFF7">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56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02D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CC17">
            <w:pPr>
              <w:jc w:val="center"/>
            </w:pPr>
          </w:p>
        </w:tc>
      </w:tr>
      <w:tr w14:paraId="1A43B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F65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3E0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1A7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0582">
            <w:pPr>
              <w:jc w:val="center"/>
            </w:pPr>
            <w:r>
              <w:rPr>
                <w:rFonts w:ascii="宋体" w:hAnsi="宋体" w:eastAsia="宋体"/>
                <w:sz w:val="16"/>
              </w:rPr>
              <w:t>承办自治州指令性比赛天数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0DE1">
            <w:pPr>
              <w:jc w:val="center"/>
            </w:pPr>
            <w:r>
              <w:rPr>
                <w:rFonts w:ascii="宋体" w:hAnsi="宋体" w:eastAsia="宋体"/>
                <w:sz w:val="16"/>
              </w:rPr>
              <w:t>&gt;=11天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77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6B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5C1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BB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E5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C1D0">
            <w:pPr>
              <w:jc w:val="center"/>
            </w:pPr>
            <w:r>
              <w:rPr>
                <w:rFonts w:ascii="宋体" w:hAnsi="宋体" w:eastAsia="宋体"/>
                <w:sz w:val="16"/>
              </w:rPr>
              <w:t>=11天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CA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ABC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4E1F">
            <w:pPr>
              <w:jc w:val="center"/>
            </w:pPr>
          </w:p>
        </w:tc>
      </w:tr>
      <w:tr w14:paraId="01A71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736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944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A43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80BE">
            <w:pPr>
              <w:jc w:val="center"/>
            </w:pPr>
            <w:r>
              <w:rPr>
                <w:rFonts w:ascii="宋体" w:hAnsi="宋体" w:eastAsia="宋体"/>
                <w:sz w:val="16"/>
              </w:rPr>
              <w:t>参加自治州指令性比赛人数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8E0D">
            <w:pPr>
              <w:jc w:val="center"/>
            </w:pPr>
            <w:r>
              <w:rPr>
                <w:rFonts w:ascii="宋体" w:hAnsi="宋体" w:eastAsia="宋体"/>
                <w:sz w:val="16"/>
              </w:rPr>
              <w:t>&gt;=726人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7B4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FE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28E2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61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80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E24D">
            <w:pPr>
              <w:jc w:val="center"/>
            </w:pPr>
            <w:r>
              <w:rPr>
                <w:rFonts w:ascii="宋体" w:hAnsi="宋体" w:eastAsia="宋体"/>
                <w:sz w:val="16"/>
              </w:rPr>
              <w:t>=726人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5C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75D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8313F">
            <w:pPr>
              <w:jc w:val="center"/>
            </w:pPr>
          </w:p>
        </w:tc>
      </w:tr>
      <w:tr w14:paraId="38DD9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620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54B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552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BEFD">
            <w:pPr>
              <w:jc w:val="center"/>
            </w:pPr>
            <w:r>
              <w:rPr>
                <w:rFonts w:ascii="宋体" w:hAnsi="宋体" w:eastAsia="宋体"/>
                <w:sz w:val="16"/>
              </w:rPr>
              <w:t>教练员人数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7797">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C5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DC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CAE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05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44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CC00B">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5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80F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4399">
            <w:pPr>
              <w:jc w:val="center"/>
            </w:pPr>
          </w:p>
        </w:tc>
      </w:tr>
      <w:tr w14:paraId="223D86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3DB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229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E16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E2F2">
            <w:pPr>
              <w:jc w:val="center"/>
            </w:pPr>
            <w:r>
              <w:rPr>
                <w:rFonts w:ascii="宋体" w:hAnsi="宋体" w:eastAsia="宋体"/>
                <w:sz w:val="16"/>
              </w:rPr>
              <w:t>教练员训练伙食补助发放天数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348A">
            <w:pPr>
              <w:jc w:val="center"/>
            </w:pPr>
            <w:r>
              <w:rPr>
                <w:rFonts w:ascii="宋体" w:hAnsi="宋体" w:eastAsia="宋体"/>
                <w:sz w:val="16"/>
              </w:rPr>
              <w:t>=269天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46D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B3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D5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03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C3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846B">
            <w:pPr>
              <w:jc w:val="center"/>
            </w:pPr>
            <w:r>
              <w:rPr>
                <w:rFonts w:ascii="宋体" w:hAnsi="宋体" w:eastAsia="宋体"/>
                <w:sz w:val="16"/>
              </w:rPr>
              <w:t>=188天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F079E">
            <w:pPr>
              <w:jc w:val="center"/>
            </w:pPr>
            <w:r>
              <w:rPr>
                <w:rFonts w:ascii="宋体" w:hAnsi="宋体" w:eastAsia="宋体"/>
                <w:sz w:val="16"/>
              </w:rPr>
              <w:t>69.88%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9F88">
            <w:pPr>
              <w:jc w:val="center"/>
            </w:pPr>
            <w:r>
              <w:rPr>
                <w:rFonts w:ascii="宋体" w:hAnsi="宋体" w:eastAsia="宋体"/>
                <w:sz w:val="16"/>
              </w:rPr>
              <w:t>0.49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41B15">
            <w:pPr>
              <w:jc w:val="center"/>
            </w:pPr>
            <w:r>
              <w:rPr>
                <w:rFonts w:ascii="宋体" w:hAnsi="宋体" w:eastAsia="宋体"/>
                <w:sz w:val="16"/>
              </w:rPr>
              <w:t>因本年比赛、培训、出差增多，教练员训练天数减少较多，今后工作中做好计划</w:t>
            </w:r>
          </w:p>
        </w:tc>
      </w:tr>
      <w:tr w14:paraId="7DAF62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18D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2C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DD2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641B">
            <w:pPr>
              <w:jc w:val="center"/>
            </w:pPr>
            <w:r>
              <w:rPr>
                <w:rFonts w:ascii="宋体" w:hAnsi="宋体" w:eastAsia="宋体"/>
                <w:sz w:val="16"/>
              </w:rPr>
              <w:t>受补助运动员平均人数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40C5">
            <w:pPr>
              <w:jc w:val="center"/>
            </w:pPr>
            <w:r>
              <w:rPr>
                <w:rFonts w:ascii="宋体" w:hAnsi="宋体" w:eastAsia="宋体"/>
                <w:sz w:val="16"/>
              </w:rPr>
              <w:t>&gt;=125人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0D4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64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110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E3E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2A3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D52B">
            <w:pPr>
              <w:jc w:val="center"/>
            </w:pPr>
            <w:r>
              <w:rPr>
                <w:rFonts w:ascii="宋体" w:hAnsi="宋体" w:eastAsia="宋体"/>
                <w:sz w:val="16"/>
              </w:rPr>
              <w:t>=125人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0CE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BC8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8368">
            <w:pPr>
              <w:jc w:val="center"/>
            </w:pPr>
          </w:p>
        </w:tc>
      </w:tr>
      <w:tr w14:paraId="596F4E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EDB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65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603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D811">
            <w:pPr>
              <w:jc w:val="center"/>
            </w:pPr>
            <w:r>
              <w:rPr>
                <w:rFonts w:ascii="宋体" w:hAnsi="宋体" w:eastAsia="宋体"/>
                <w:sz w:val="16"/>
              </w:rPr>
              <w:t>运动员平均每月补助天数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6D8F">
            <w:pPr>
              <w:jc w:val="center"/>
            </w:pPr>
            <w:r>
              <w:rPr>
                <w:rFonts w:ascii="宋体" w:hAnsi="宋体" w:eastAsia="宋体"/>
                <w:sz w:val="16"/>
              </w:rPr>
              <w:t>&gt;=25天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95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61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112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EA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6A8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47BA">
            <w:pPr>
              <w:jc w:val="center"/>
            </w:pPr>
            <w:r>
              <w:rPr>
                <w:rFonts w:ascii="宋体" w:hAnsi="宋体" w:eastAsia="宋体"/>
                <w:sz w:val="16"/>
              </w:rPr>
              <w:t>=25天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91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1CB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5B90">
            <w:pPr>
              <w:jc w:val="center"/>
            </w:pPr>
          </w:p>
        </w:tc>
      </w:tr>
      <w:tr w14:paraId="4C494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A1C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4E7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33D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849F">
            <w:pPr>
              <w:jc w:val="center"/>
            </w:pPr>
            <w:r>
              <w:rPr>
                <w:rFonts w:ascii="宋体" w:hAnsi="宋体" w:eastAsia="宋体"/>
                <w:sz w:val="16"/>
              </w:rPr>
              <w:t>购置训练器材批次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B28B">
            <w:pPr>
              <w:jc w:val="center"/>
            </w:pPr>
            <w:r>
              <w:rPr>
                <w:rFonts w:ascii="宋体" w:hAnsi="宋体" w:eastAsia="宋体"/>
                <w:sz w:val="16"/>
              </w:rPr>
              <w:t>&gt;=18批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62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60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C9D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DD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E80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39A9">
            <w:pPr>
              <w:jc w:val="center"/>
            </w:pPr>
            <w:r>
              <w:rPr>
                <w:rFonts w:ascii="宋体" w:hAnsi="宋体" w:eastAsia="宋体"/>
                <w:sz w:val="16"/>
              </w:rPr>
              <w:t>=18批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9C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354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9FF20">
            <w:pPr>
              <w:jc w:val="center"/>
            </w:pPr>
          </w:p>
        </w:tc>
      </w:tr>
      <w:tr w14:paraId="55189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72F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6E2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270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14DA">
            <w:pPr>
              <w:jc w:val="center"/>
            </w:pPr>
            <w:r>
              <w:rPr>
                <w:rFonts w:ascii="宋体" w:hAnsi="宋体" w:eastAsia="宋体"/>
                <w:sz w:val="16"/>
              </w:rPr>
              <w:t>参加赛事数量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CE58">
            <w:pPr>
              <w:jc w:val="center"/>
            </w:pPr>
            <w:r>
              <w:rPr>
                <w:rFonts w:ascii="宋体" w:hAnsi="宋体" w:eastAsia="宋体"/>
                <w:sz w:val="16"/>
              </w:rPr>
              <w:t>&gt;=38场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14E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59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23F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2B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47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9117">
            <w:pPr>
              <w:jc w:val="center"/>
            </w:pPr>
            <w:r>
              <w:rPr>
                <w:rFonts w:ascii="宋体" w:hAnsi="宋体" w:eastAsia="宋体"/>
                <w:sz w:val="16"/>
              </w:rPr>
              <w:t>=38场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D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6B3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0C1B">
            <w:pPr>
              <w:jc w:val="center"/>
            </w:pPr>
          </w:p>
        </w:tc>
      </w:tr>
      <w:tr w14:paraId="7D57F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9C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C0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DBE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EC65">
            <w:pPr>
              <w:jc w:val="center"/>
            </w:pPr>
            <w:r>
              <w:rPr>
                <w:rFonts w:ascii="宋体" w:hAnsi="宋体" w:eastAsia="宋体"/>
                <w:sz w:val="16"/>
              </w:rPr>
              <w:t>维修场所数量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EEDA">
            <w:pPr>
              <w:jc w:val="center"/>
            </w:pPr>
            <w:r>
              <w:rPr>
                <w:rFonts w:ascii="宋体" w:hAnsi="宋体" w:eastAsia="宋体"/>
                <w:sz w:val="16"/>
              </w:rPr>
              <w:t>&gt;=3处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8F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66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5A4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185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BF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82DEB">
            <w:pPr>
              <w:jc w:val="center"/>
            </w:pPr>
            <w:r>
              <w:rPr>
                <w:rFonts w:ascii="宋体" w:hAnsi="宋体" w:eastAsia="宋体"/>
                <w:sz w:val="16"/>
              </w:rPr>
              <w:t>=3处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D89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B0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101A">
            <w:pPr>
              <w:jc w:val="center"/>
            </w:pPr>
          </w:p>
        </w:tc>
      </w:tr>
      <w:tr w14:paraId="30203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ECA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479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9BA7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69CA">
            <w:pPr>
              <w:jc w:val="center"/>
            </w:pPr>
            <w:r>
              <w:rPr>
                <w:rFonts w:ascii="宋体" w:hAnsi="宋体" w:eastAsia="宋体"/>
                <w:sz w:val="16"/>
              </w:rPr>
              <w:t>自治州指令性比赛完成率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F27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DC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788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F9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EE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B0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D3D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93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45B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EE0B3">
            <w:pPr>
              <w:jc w:val="center"/>
            </w:pPr>
          </w:p>
        </w:tc>
      </w:tr>
      <w:tr w14:paraId="070CB6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E0D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DA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8D0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8A02">
            <w:pPr>
              <w:jc w:val="center"/>
            </w:pPr>
            <w:r>
              <w:rPr>
                <w:rFonts w:ascii="宋体" w:hAnsi="宋体" w:eastAsia="宋体"/>
                <w:sz w:val="16"/>
              </w:rPr>
              <w:t>购置训练器材质量合格率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4E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44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D4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40B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FB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6C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B9C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6A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B636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0E16">
            <w:pPr>
              <w:jc w:val="center"/>
            </w:pPr>
          </w:p>
        </w:tc>
      </w:tr>
      <w:tr w14:paraId="0BB014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5F8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BD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82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358F">
            <w:pPr>
              <w:jc w:val="center"/>
            </w:pPr>
            <w:r>
              <w:rPr>
                <w:rFonts w:ascii="宋体" w:hAnsi="宋体" w:eastAsia="宋体"/>
                <w:sz w:val="16"/>
              </w:rPr>
              <w:t>购置训练器材验收合格率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F9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B0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41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3228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1E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6D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55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95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11F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7AA8B">
            <w:pPr>
              <w:jc w:val="center"/>
            </w:pPr>
          </w:p>
        </w:tc>
      </w:tr>
      <w:tr w14:paraId="141F9D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3AC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8BD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DBD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C074">
            <w:pPr>
              <w:jc w:val="center"/>
            </w:pPr>
            <w:r>
              <w:rPr>
                <w:rFonts w:ascii="宋体" w:hAnsi="宋体" w:eastAsia="宋体"/>
                <w:sz w:val="16"/>
              </w:rPr>
              <w:t>赛事任务完成率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75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E6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0E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02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BE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27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6E9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AC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8D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5E142">
            <w:pPr>
              <w:jc w:val="center"/>
            </w:pPr>
          </w:p>
        </w:tc>
      </w:tr>
      <w:tr w14:paraId="28D1C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022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403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FA2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7BE40">
            <w:pPr>
              <w:jc w:val="center"/>
            </w:pPr>
            <w:r>
              <w:rPr>
                <w:rFonts w:ascii="宋体" w:hAnsi="宋体" w:eastAsia="宋体"/>
                <w:sz w:val="16"/>
              </w:rPr>
              <w:t>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A07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E9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94F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F56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AC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52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02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F25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D082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E3A2">
            <w:pPr>
              <w:jc w:val="center"/>
            </w:pPr>
          </w:p>
        </w:tc>
      </w:tr>
      <w:tr w14:paraId="2AB90C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1F6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5B4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6E5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9952">
            <w:pPr>
              <w:jc w:val="center"/>
            </w:pPr>
            <w:r>
              <w:rPr>
                <w:rFonts w:ascii="宋体" w:hAnsi="宋体" w:eastAsia="宋体"/>
                <w:sz w:val="16"/>
              </w:rPr>
              <w:t>自治州指令性比赛按时完成率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8E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43C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8D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B96E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D7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49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872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66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28C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F321">
            <w:pPr>
              <w:jc w:val="center"/>
            </w:pPr>
          </w:p>
        </w:tc>
      </w:tr>
      <w:tr w14:paraId="2843EA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791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26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3BA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C3526">
            <w:pPr>
              <w:jc w:val="center"/>
            </w:pPr>
            <w:r>
              <w:rPr>
                <w:rFonts w:ascii="宋体" w:hAnsi="宋体" w:eastAsia="宋体"/>
                <w:sz w:val="16"/>
              </w:rPr>
              <w:t>伙食补助资金发放及时率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A5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13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64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D09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57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71A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2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F8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A6B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8E53">
            <w:pPr>
              <w:jc w:val="center"/>
            </w:pPr>
          </w:p>
        </w:tc>
      </w:tr>
      <w:tr w14:paraId="3C989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68E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51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633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A355">
            <w:pPr>
              <w:jc w:val="center"/>
            </w:pPr>
            <w:r>
              <w:rPr>
                <w:rFonts w:ascii="宋体" w:hAnsi="宋体" w:eastAsia="宋体"/>
                <w:sz w:val="16"/>
              </w:rPr>
              <w:t>训练器材采购完成时间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0A6C">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B3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878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D5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0E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18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39C7">
            <w:pPr>
              <w:jc w:val="center"/>
            </w:pPr>
            <w:r>
              <w:rPr>
                <w:rFonts w:ascii="宋体" w:hAnsi="宋体" w:eastAsia="宋体"/>
                <w:sz w:val="16"/>
              </w:rPr>
              <w:t>=2024年12月6日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E4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CB4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6E5C">
            <w:pPr>
              <w:jc w:val="center"/>
            </w:pPr>
          </w:p>
        </w:tc>
      </w:tr>
      <w:tr w14:paraId="168CDC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C1E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DE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285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FD412">
            <w:pPr>
              <w:jc w:val="center"/>
            </w:pPr>
            <w:r>
              <w:rPr>
                <w:rFonts w:ascii="宋体" w:hAnsi="宋体" w:eastAsia="宋体"/>
                <w:sz w:val="16"/>
              </w:rPr>
              <w:t>参加赛事及时率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A6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3F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4FB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369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44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AA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AD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1EE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E2B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3754">
            <w:pPr>
              <w:jc w:val="center"/>
            </w:pPr>
          </w:p>
        </w:tc>
      </w:tr>
      <w:tr w14:paraId="487E1C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A35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D86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254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709DE">
            <w:pPr>
              <w:jc w:val="center"/>
            </w:pPr>
            <w:r>
              <w:rPr>
                <w:rFonts w:ascii="宋体" w:hAnsi="宋体" w:eastAsia="宋体"/>
                <w:sz w:val="16"/>
              </w:rPr>
              <w:t>维修完工率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C2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03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ECA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DB2B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40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F5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0C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94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6DE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6730">
            <w:pPr>
              <w:jc w:val="center"/>
            </w:pPr>
          </w:p>
        </w:tc>
      </w:tr>
      <w:tr w14:paraId="04984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7CF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3582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B89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D922">
            <w:pPr>
              <w:jc w:val="center"/>
            </w:pPr>
            <w:r>
              <w:rPr>
                <w:rFonts w:ascii="宋体" w:hAnsi="宋体" w:eastAsia="宋体"/>
                <w:sz w:val="16"/>
              </w:rPr>
              <w:t>承办自治州指令性比赛成本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8E8F">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8D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E7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8E7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DB8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83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D5254">
            <w:pPr>
              <w:jc w:val="center"/>
            </w:pPr>
            <w:r>
              <w:rPr>
                <w:rFonts w:ascii="宋体" w:hAnsi="宋体" w:eastAsia="宋体"/>
                <w:sz w:val="16"/>
              </w:rPr>
              <w:t>=8.87万元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ECFC6">
            <w:pPr>
              <w:jc w:val="center"/>
            </w:pPr>
            <w:r>
              <w:rPr>
                <w:rFonts w:ascii="宋体" w:hAnsi="宋体" w:eastAsia="宋体"/>
                <w:sz w:val="16"/>
              </w:rPr>
              <w:t>98.56%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DB4C">
            <w:pPr>
              <w:jc w:val="center"/>
            </w:pPr>
            <w:r>
              <w:rPr>
                <w:rFonts w:ascii="宋体" w:hAnsi="宋体" w:eastAsia="宋体"/>
                <w:sz w:val="16"/>
              </w:rPr>
              <w:t>2.89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9667">
            <w:pPr>
              <w:jc w:val="center"/>
            </w:pPr>
            <w:r>
              <w:rPr>
                <w:rFonts w:ascii="宋体" w:hAnsi="宋体" w:eastAsia="宋体"/>
                <w:sz w:val="16"/>
              </w:rPr>
              <w:t>因部分网球裁判员未提供裁判员证书，无法发放劳务费，支出减少。今后工作中精确指标值，出现偏差及时进行调整</w:t>
            </w:r>
          </w:p>
        </w:tc>
      </w:tr>
      <w:tr w14:paraId="2535A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F4B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4A1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00A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55E0">
            <w:pPr>
              <w:jc w:val="center"/>
            </w:pPr>
            <w:r>
              <w:rPr>
                <w:rFonts w:ascii="宋体" w:hAnsi="宋体" w:eastAsia="宋体"/>
                <w:sz w:val="16"/>
              </w:rPr>
              <w:t>教练员伙食补助费用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A179">
            <w:pPr>
              <w:jc w:val="center"/>
            </w:pPr>
            <w:r>
              <w:rPr>
                <w:rFonts w:ascii="宋体" w:hAnsi="宋体" w:eastAsia="宋体"/>
                <w:sz w:val="16"/>
              </w:rPr>
              <w:t>&lt;=16.95万元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4B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AB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20F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2F4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5B1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3FB3">
            <w:pPr>
              <w:jc w:val="center"/>
            </w:pPr>
            <w:r>
              <w:rPr>
                <w:rFonts w:ascii="宋体" w:hAnsi="宋体" w:eastAsia="宋体"/>
                <w:sz w:val="16"/>
              </w:rPr>
              <w:t>=12.15万元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FD30B">
            <w:pPr>
              <w:jc w:val="center"/>
            </w:pPr>
            <w:r>
              <w:rPr>
                <w:rFonts w:ascii="宋体" w:hAnsi="宋体" w:eastAsia="宋体"/>
                <w:sz w:val="16"/>
              </w:rPr>
              <w:t>71.68%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FCC9">
            <w:pPr>
              <w:jc w:val="center"/>
            </w:pPr>
            <w:r>
              <w:rPr>
                <w:rFonts w:ascii="宋体" w:hAnsi="宋体" w:eastAsia="宋体"/>
                <w:sz w:val="16"/>
              </w:rPr>
              <w:t>0.88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C3BA">
            <w:pPr>
              <w:jc w:val="center"/>
            </w:pPr>
            <w:r>
              <w:rPr>
                <w:rFonts w:ascii="宋体" w:hAnsi="宋体" w:eastAsia="宋体"/>
                <w:sz w:val="16"/>
              </w:rPr>
              <w:t>因本年比赛、培训、出差增多，教练员训练天数减少较多，伙食补助减少。今后工作中精确指标值，出现偏差及时进行调整</w:t>
            </w:r>
          </w:p>
        </w:tc>
      </w:tr>
      <w:tr w14:paraId="41AE95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611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93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90F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C645">
            <w:pPr>
              <w:jc w:val="center"/>
            </w:pPr>
            <w:r>
              <w:rPr>
                <w:rFonts w:ascii="宋体" w:hAnsi="宋体" w:eastAsia="宋体"/>
                <w:sz w:val="16"/>
              </w:rPr>
              <w:t>运动员伙食补助费用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07FA">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9C9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C6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DD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88F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3F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1298">
            <w:pPr>
              <w:jc w:val="center"/>
            </w:pPr>
            <w:r>
              <w:rPr>
                <w:rFonts w:ascii="宋体" w:hAnsi="宋体" w:eastAsia="宋体"/>
                <w:sz w:val="16"/>
              </w:rPr>
              <w:t>=71.86万元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95F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D965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B7D67">
            <w:pPr>
              <w:jc w:val="center"/>
            </w:pPr>
            <w:r>
              <w:rPr>
                <w:rFonts w:ascii="宋体" w:hAnsi="宋体" w:eastAsia="宋体"/>
                <w:sz w:val="16"/>
              </w:rPr>
              <w:t>因比赛任务较多，食堂伙食标准提高，今后工作中精确指标值，出现偏差及时进行调整</w:t>
            </w:r>
          </w:p>
        </w:tc>
      </w:tr>
      <w:tr w14:paraId="253A04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36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79E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3EF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B039">
            <w:pPr>
              <w:jc w:val="center"/>
            </w:pPr>
            <w:r>
              <w:rPr>
                <w:rFonts w:ascii="宋体" w:hAnsi="宋体" w:eastAsia="宋体"/>
                <w:sz w:val="16"/>
              </w:rPr>
              <w:t>购置训练器材成本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D81D">
            <w:pPr>
              <w:jc w:val="center"/>
            </w:pPr>
            <w:r>
              <w:rPr>
                <w:rFonts w:ascii="宋体" w:hAnsi="宋体" w:eastAsia="宋体"/>
                <w:sz w:val="16"/>
              </w:rPr>
              <w:t>&lt;=52.2万元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0C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C4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7B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A4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DB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E3D5">
            <w:pPr>
              <w:jc w:val="center"/>
            </w:pPr>
            <w:r>
              <w:rPr>
                <w:rFonts w:ascii="宋体" w:hAnsi="宋体" w:eastAsia="宋体"/>
                <w:sz w:val="16"/>
              </w:rPr>
              <w:t>=49.55万元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145E">
            <w:pPr>
              <w:jc w:val="center"/>
            </w:pPr>
            <w:r>
              <w:rPr>
                <w:rFonts w:ascii="宋体" w:hAnsi="宋体" w:eastAsia="宋体"/>
                <w:sz w:val="16"/>
              </w:rPr>
              <w:t>94.92%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69DE">
            <w:pPr>
              <w:jc w:val="center"/>
            </w:pPr>
            <w:r>
              <w:rPr>
                <w:rFonts w:ascii="宋体" w:hAnsi="宋体" w:eastAsia="宋体"/>
                <w:sz w:val="16"/>
              </w:rPr>
              <w:t>2.62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32FE">
            <w:pPr>
              <w:jc w:val="center"/>
            </w:pPr>
            <w:r>
              <w:rPr>
                <w:rFonts w:ascii="宋体" w:hAnsi="宋体" w:eastAsia="宋体"/>
                <w:sz w:val="16"/>
              </w:rPr>
              <w:t>因年中项目实施过程中按照实际工作任务进行用途调整，导致购买体育器材成本减少。今后工作中精确指标值，出现偏差及时进行调整</w:t>
            </w:r>
          </w:p>
        </w:tc>
      </w:tr>
      <w:tr w14:paraId="2B07A4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E42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46B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CA1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04AF">
            <w:pPr>
              <w:jc w:val="center"/>
            </w:pPr>
            <w:r>
              <w:rPr>
                <w:rFonts w:ascii="宋体" w:hAnsi="宋体" w:eastAsia="宋体"/>
                <w:sz w:val="16"/>
              </w:rPr>
              <w:t>参加赛事成本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F85E">
            <w:pPr>
              <w:jc w:val="center"/>
            </w:pPr>
            <w:r>
              <w:rPr>
                <w:rFonts w:ascii="宋体" w:hAnsi="宋体" w:eastAsia="宋体"/>
                <w:sz w:val="16"/>
              </w:rPr>
              <w:t>&lt;=128.85万元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CB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48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05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AF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60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4F73">
            <w:pPr>
              <w:jc w:val="center"/>
            </w:pPr>
            <w:r>
              <w:rPr>
                <w:rFonts w:ascii="宋体" w:hAnsi="宋体" w:eastAsia="宋体"/>
                <w:sz w:val="16"/>
              </w:rPr>
              <w:t>=134.57万元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75E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D262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1597">
            <w:pPr>
              <w:jc w:val="center"/>
            </w:pPr>
            <w:r>
              <w:rPr>
                <w:rFonts w:ascii="宋体" w:hAnsi="宋体" w:eastAsia="宋体"/>
                <w:sz w:val="16"/>
              </w:rPr>
              <w:t>因备战十五运会，赛前外出集训队伍增加，费用增多。今后工作中精确指标值，出现偏差及时进行调整</w:t>
            </w:r>
          </w:p>
        </w:tc>
      </w:tr>
      <w:tr w14:paraId="639D0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D9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1BC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A1C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3C6B4">
            <w:pPr>
              <w:jc w:val="center"/>
            </w:pPr>
            <w:r>
              <w:rPr>
                <w:rFonts w:ascii="宋体" w:hAnsi="宋体" w:eastAsia="宋体"/>
                <w:sz w:val="16"/>
              </w:rPr>
              <w:t>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DE198">
            <w:pPr>
              <w:jc w:val="center"/>
            </w:pPr>
            <w:r>
              <w:rPr>
                <w:rFonts w:ascii="宋体" w:hAnsi="宋体" w:eastAsia="宋体"/>
                <w:sz w:val="16"/>
              </w:rPr>
              <w:t>&lt;=39万元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82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11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EA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E8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01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8EE3">
            <w:pPr>
              <w:jc w:val="center"/>
            </w:pPr>
            <w:r>
              <w:rPr>
                <w:rFonts w:ascii="宋体" w:hAnsi="宋体" w:eastAsia="宋体"/>
                <w:sz w:val="16"/>
              </w:rPr>
              <w: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3E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34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DD2B">
            <w:pPr>
              <w:jc w:val="center"/>
            </w:pPr>
          </w:p>
        </w:tc>
      </w:tr>
      <w:tr w14:paraId="12273B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96D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5D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08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21DEA">
            <w:pPr>
              <w:jc w:val="center"/>
            </w:pPr>
            <w:r>
              <w:rPr>
                <w:rFonts w:ascii="宋体" w:hAnsi="宋体" w:eastAsia="宋体"/>
                <w:sz w:val="16"/>
              </w:rPr>
              <w:t>促进竞技体育事业发展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8B4AF">
            <w:pPr>
              <w:jc w:val="center"/>
            </w:pPr>
            <w:r>
              <w:rPr>
                <w:rFonts w:ascii="宋体" w:hAnsi="宋体" w:eastAsia="宋体"/>
                <w:sz w:val="16"/>
              </w:rPr>
              <w:t>有所促进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73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E8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88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91F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B0C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409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4E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39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72AD">
            <w:pPr>
              <w:jc w:val="center"/>
            </w:pPr>
          </w:p>
        </w:tc>
      </w:tr>
      <w:tr w14:paraId="2C68E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862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AB58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A65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A108D">
            <w:pPr>
              <w:jc w:val="center"/>
            </w:pPr>
            <w:r>
              <w:rPr>
                <w:rFonts w:ascii="宋体" w:hAnsi="宋体" w:eastAsia="宋体"/>
                <w:sz w:val="16"/>
              </w:rPr>
              <w:t>运动员满意度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F47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C6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9E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1F7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8C6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6D0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2820">
            <w:pPr>
              <w:jc w:val="center"/>
            </w:pPr>
            <w:r>
              <w:rPr>
                <w:rFonts w:ascii="宋体" w:hAnsi="宋体" w:eastAsia="宋体"/>
                <w:sz w:val="16"/>
              </w:rPr>
              <w:t>=97.15%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86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821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3829">
            <w:pPr>
              <w:jc w:val="center"/>
            </w:pPr>
          </w:p>
        </w:tc>
      </w:tr>
      <w:tr w14:paraId="4A12D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5A5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F8A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F35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BD00">
            <w:pPr>
              <w:jc w:val="center"/>
            </w:pPr>
            <w:r>
              <w:rPr>
                <w:rFonts w:ascii="宋体" w:hAnsi="宋体" w:eastAsia="宋体"/>
                <w:sz w:val="16"/>
              </w:rPr>
              <w:t>教练员满意度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9D05">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A1A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6E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9CC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3A1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34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12291">
            <w:pPr>
              <w:jc w:val="center"/>
            </w:pPr>
            <w:r>
              <w:rPr>
                <w:rFonts w:ascii="宋体" w:hAnsi="宋体" w:eastAsia="宋体"/>
                <w:sz w:val="16"/>
              </w:rPr>
              <w:t>=87.14%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CA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B9F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FD030">
            <w:pPr>
              <w:jc w:val="center"/>
            </w:pPr>
          </w:p>
        </w:tc>
      </w:tr>
      <w:tr w14:paraId="18D86B2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C13D0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2914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D5CC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D7BC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96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D4B8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7CB5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B6B3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D8E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E1E7">
            <w:pPr>
              <w:jc w:val="center"/>
            </w:pPr>
            <w:r>
              <w:rPr>
                <w:rFonts w:ascii="宋体" w:hAnsi="宋体" w:eastAsia="宋体"/>
                <w:sz w:val="16"/>
              </w:rPr>
              <w:t>88.88分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474AE8"/>
        </w:tc>
      </w:tr>
    </w:tbl>
    <w:p w14:paraId="71D26DE4">
      <w:r>
        <w:br w:type="page"/>
      </w:r>
    </w:p>
    <w:p w14:paraId="5260BBA2">
      <w:pPr>
        <w:spacing w:line="640" w:lineRule="exact"/>
        <w:ind w:firstLine="640"/>
        <w:jc w:val="both"/>
        <w:outlineLvl w:val="2"/>
      </w:pPr>
      <w:r>
        <w:rPr>
          <w:rFonts w:ascii="黑体" w:hAnsi="黑体" w:eastAsia="黑体"/>
          <w:sz w:val="32"/>
        </w:rPr>
        <w:t>十二、其他需说明的事项</w:t>
      </w:r>
    </w:p>
    <w:p w14:paraId="448F2AD1">
      <w:pPr>
        <w:spacing w:line="580" w:lineRule="exact"/>
        <w:ind w:firstLine="640"/>
        <w:jc w:val="both"/>
      </w:pPr>
      <w:r>
        <w:rPr>
          <w:rFonts w:ascii="仿宋_GB2312" w:hAnsi="仿宋_GB2312" w:eastAsia="仿宋_GB2312"/>
          <w:b w:val="0"/>
          <w:sz w:val="32"/>
        </w:rPr>
        <w:t>本年度本单位整体绩效自评表由主管部门编报并公开。</w:t>
      </w:r>
    </w:p>
    <w:p w14:paraId="3CBA91F5">
      <w:r>
        <w:br w:type="page"/>
      </w:r>
    </w:p>
    <w:p w14:paraId="3350817F">
      <w:pPr>
        <w:spacing w:line="240" w:lineRule="auto"/>
        <w:jc w:val="center"/>
        <w:outlineLvl w:val="1"/>
      </w:pPr>
      <w:r>
        <w:rPr>
          <w:rFonts w:ascii="黑体" w:hAnsi="黑体" w:eastAsia="黑体"/>
          <w:sz w:val="32"/>
        </w:rPr>
        <w:t>第三部分 专业名词解释</w:t>
      </w:r>
    </w:p>
    <w:p w14:paraId="79C4913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15B24B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48F488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B69E84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3CCB69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7616E6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1A90AD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1A9F08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653755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1CFE9F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B7C5AF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A481B3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7CF250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23A8B3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040FDDA">
      <w:r>
        <w:br w:type="page"/>
      </w:r>
    </w:p>
    <w:p w14:paraId="7733799E">
      <w:pPr>
        <w:spacing w:line="240" w:lineRule="auto"/>
        <w:jc w:val="center"/>
        <w:outlineLvl w:val="1"/>
      </w:pPr>
      <w:r>
        <w:rPr>
          <w:rFonts w:ascii="黑体" w:hAnsi="黑体" w:eastAsia="黑体"/>
          <w:sz w:val="32"/>
        </w:rPr>
        <w:t>第四部分 部门决算报表（见附表）</w:t>
      </w:r>
    </w:p>
    <w:p w14:paraId="1109003B">
      <w:pPr>
        <w:spacing w:line="240" w:lineRule="auto"/>
        <w:ind w:firstLine="640"/>
        <w:jc w:val="both"/>
      </w:pPr>
      <w:r>
        <w:rPr>
          <w:rFonts w:ascii="仿宋_GB2312" w:hAnsi="仿宋_GB2312" w:eastAsia="仿宋_GB2312"/>
          <w:b w:val="0"/>
          <w:sz w:val="32"/>
        </w:rPr>
        <w:t>一、《收入支出决算总表》</w:t>
      </w:r>
    </w:p>
    <w:p w14:paraId="54E7C79E">
      <w:pPr>
        <w:spacing w:line="240" w:lineRule="auto"/>
        <w:ind w:firstLine="640"/>
        <w:jc w:val="both"/>
      </w:pPr>
      <w:r>
        <w:rPr>
          <w:rFonts w:ascii="仿宋_GB2312" w:hAnsi="仿宋_GB2312" w:eastAsia="仿宋_GB2312"/>
          <w:b w:val="0"/>
          <w:sz w:val="32"/>
        </w:rPr>
        <w:t>二、《收入决算表》</w:t>
      </w:r>
    </w:p>
    <w:p w14:paraId="3EC6CCE1">
      <w:pPr>
        <w:spacing w:line="240" w:lineRule="auto"/>
        <w:ind w:firstLine="640"/>
        <w:jc w:val="both"/>
      </w:pPr>
      <w:r>
        <w:rPr>
          <w:rFonts w:ascii="仿宋_GB2312" w:hAnsi="仿宋_GB2312" w:eastAsia="仿宋_GB2312"/>
          <w:b w:val="0"/>
          <w:sz w:val="32"/>
        </w:rPr>
        <w:t>三、《支出决算表》</w:t>
      </w:r>
    </w:p>
    <w:p w14:paraId="61DDD182">
      <w:pPr>
        <w:spacing w:line="240" w:lineRule="auto"/>
        <w:ind w:firstLine="640"/>
        <w:jc w:val="both"/>
      </w:pPr>
      <w:r>
        <w:rPr>
          <w:rFonts w:ascii="仿宋_GB2312" w:hAnsi="仿宋_GB2312" w:eastAsia="仿宋_GB2312"/>
          <w:b w:val="0"/>
          <w:sz w:val="32"/>
        </w:rPr>
        <w:t>四、《财政拨款收入支出决算总表》</w:t>
      </w:r>
    </w:p>
    <w:p w14:paraId="444C1BAD">
      <w:pPr>
        <w:spacing w:line="240" w:lineRule="auto"/>
        <w:ind w:firstLine="640"/>
        <w:jc w:val="both"/>
      </w:pPr>
      <w:r>
        <w:rPr>
          <w:rFonts w:ascii="仿宋_GB2312" w:hAnsi="仿宋_GB2312" w:eastAsia="仿宋_GB2312"/>
          <w:b w:val="0"/>
          <w:sz w:val="32"/>
        </w:rPr>
        <w:t>五、《一般公共预算财政拨款支出决算表》</w:t>
      </w:r>
    </w:p>
    <w:p w14:paraId="71FAA952">
      <w:pPr>
        <w:spacing w:line="240" w:lineRule="auto"/>
        <w:ind w:firstLine="640"/>
        <w:jc w:val="both"/>
      </w:pPr>
      <w:r>
        <w:rPr>
          <w:rFonts w:ascii="仿宋_GB2312" w:hAnsi="仿宋_GB2312" w:eastAsia="仿宋_GB2312"/>
          <w:b w:val="0"/>
          <w:sz w:val="32"/>
        </w:rPr>
        <w:t>六、《一般公共预算财政拨款基本支出决算表》</w:t>
      </w:r>
    </w:p>
    <w:p w14:paraId="200617EC">
      <w:pPr>
        <w:spacing w:line="240" w:lineRule="auto"/>
        <w:ind w:firstLine="640"/>
        <w:jc w:val="both"/>
      </w:pPr>
      <w:r>
        <w:rPr>
          <w:rFonts w:ascii="仿宋_GB2312" w:hAnsi="仿宋_GB2312" w:eastAsia="仿宋_GB2312"/>
          <w:b w:val="0"/>
          <w:sz w:val="32"/>
        </w:rPr>
        <w:t>七、《政府性基金预算财政拨款收入支出决算表》</w:t>
      </w:r>
    </w:p>
    <w:p w14:paraId="679A2142">
      <w:pPr>
        <w:spacing w:line="240" w:lineRule="auto"/>
        <w:ind w:firstLine="640"/>
        <w:jc w:val="both"/>
      </w:pPr>
      <w:r>
        <w:rPr>
          <w:rFonts w:ascii="仿宋_GB2312" w:hAnsi="仿宋_GB2312" w:eastAsia="仿宋_GB2312"/>
          <w:b w:val="0"/>
          <w:sz w:val="32"/>
        </w:rPr>
        <w:t>八、《国有资本经营预算财政拨款收入支出决算表》</w:t>
      </w:r>
    </w:p>
    <w:p w14:paraId="634B3893">
      <w:pPr>
        <w:spacing w:line="240" w:lineRule="auto"/>
        <w:ind w:firstLine="640"/>
        <w:jc w:val="both"/>
      </w:pPr>
      <w:r>
        <w:rPr>
          <w:rFonts w:ascii="仿宋_GB2312" w:hAnsi="仿宋_GB2312" w:eastAsia="仿宋_GB2312"/>
          <w:b w:val="0"/>
          <w:sz w:val="32"/>
        </w:rPr>
        <w:t>九、《财政拨款“三公”经费支出决算表》</w:t>
      </w:r>
    </w:p>
    <w:p w14:paraId="392ABA4B">
      <w:pPr>
        <w:spacing w:line="240" w:lineRule="auto"/>
        <w:ind w:firstLine="640"/>
        <w:jc w:val="both"/>
      </w:pPr>
    </w:p>
    <w:p w14:paraId="296285C3">
      <w:pPr>
        <w:spacing w:line="240" w:lineRule="auto"/>
        <w:ind w:firstLine="640"/>
        <w:jc w:val="both"/>
      </w:pPr>
    </w:p>
    <w:p w14:paraId="7997F90C">
      <w:pPr>
        <w:spacing w:line="240" w:lineRule="auto"/>
        <w:ind w:firstLine="640"/>
        <w:jc w:val="both"/>
      </w:pPr>
    </w:p>
    <w:p w14:paraId="3161DC2B">
      <w:pPr>
        <w:spacing w:line="240" w:lineRule="auto"/>
        <w:ind w:firstLine="640"/>
        <w:jc w:val="both"/>
      </w:pPr>
    </w:p>
    <w:p w14:paraId="68EF4C3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EF7433D-C492-4080-82ED-8B88F01D992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654EBEA-765B-4F3C-AD8E-501D5BC137ED}"/>
  </w:font>
  <w:font w:name="仿宋_GB2312">
    <w:altName w:val="仿宋"/>
    <w:panose1 w:val="02010609030101010101"/>
    <w:charset w:val="86"/>
    <w:family w:val="modern"/>
    <w:pitch w:val="default"/>
    <w:sig w:usb0="00000000" w:usb1="00000000" w:usb2="00000000" w:usb3="00000000" w:csb0="00040000" w:csb1="00000000"/>
    <w:embedRegular r:id="rId3" w:fontKey="{56348269-FD16-46A6-BEFC-4B407A664B97}"/>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4" w:fontKey="{E0274BDD-EC73-4943-9E1A-589047F444D3}"/>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625934"/>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BD2858"/>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4698</Words>
  <Characters>5308</Characters>
  <Lines>0</Lines>
  <Paragraphs>0</Paragraphs>
  <TotalTime>1</TotalTime>
  <ScaleCrop>false</ScaleCrop>
  <LinksUpToDate>false</LinksUpToDate>
  <CharactersWithSpaces>5316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2025-09-22T03:35:20Z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