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D6167C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巴音郭楞蒙古自治州教育局2024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41D4A3A">
      <w:r>
        <w:br w:type="page"/>
      </w:r>
    </w:p>
    <w:p w14:paraId="301C7B40">
      <w:pPr>
        <w:spacing w:line="640" w:lineRule="exact"/>
        <w:jc w:val="center"/>
        <w:outlineLvl w:val="1"/>
      </w:pPr>
      <w:r>
        <w:rPr>
          <w:rFonts w:ascii="黑体" w:hAnsi="黑体" w:eastAsia="黑体"/>
          <w:sz w:val="32"/>
        </w:rPr>
        <w:t>第一部分 单位概况</w:t>
      </w:r>
    </w:p>
    <w:p w14:paraId="47D8E95C">
      <w:pPr>
        <w:spacing w:line="640" w:lineRule="exact"/>
        <w:ind w:firstLine="640"/>
        <w:jc w:val="both"/>
        <w:outlineLvl w:val="2"/>
      </w:pPr>
      <w:r>
        <w:rPr>
          <w:rFonts w:ascii="黑体" w:hAnsi="黑体" w:eastAsia="黑体"/>
          <w:sz w:val="32"/>
        </w:rPr>
        <w:t>一、主要职能</w:t>
      </w:r>
    </w:p>
    <w:p w14:paraId="00295930">
      <w:pPr>
        <w:spacing w:line="580" w:lineRule="exact"/>
        <w:ind w:firstLine="640"/>
        <w:jc w:val="both"/>
      </w:pPr>
      <w:r>
        <w:rPr>
          <w:rFonts w:ascii="仿宋_GB2312" w:hAnsi="仿宋_GB2312" w:eastAsia="仿宋_GB2312"/>
          <w:sz w:val="32"/>
        </w:rPr>
        <w:t>1.全面贯彻执行党和国家有关教育工作的方针政策、法律法规，拟订自治州教育改革与发展的政策和规划并监督实施。</w:t>
      </w:r>
    </w:p>
    <w:p w14:paraId="4BECA8FD">
      <w:pPr>
        <w:spacing w:line="580" w:lineRule="exact"/>
        <w:ind w:firstLine="640"/>
        <w:jc w:val="both"/>
      </w:pPr>
      <w:r>
        <w:rPr>
          <w:rFonts w:ascii="仿宋_GB2312" w:hAnsi="仿宋_GB2312" w:eastAsia="仿宋_GB2312"/>
          <w:sz w:val="32"/>
        </w:rPr>
        <w:t>2.负责自治州各级各类教育的统筹规划和综合协调，制定教育事业发展规划和计划，确定教育事业发展重点、规模、速度和步骤，指导各级各类学校的教育教学改革</w:t>
      </w:r>
      <w:r>
        <w:rPr>
          <w:rFonts w:hint="eastAsia" w:ascii="仿宋_GB2312" w:hAnsi="仿宋_GB2312" w:eastAsia="仿宋_GB2312"/>
          <w:sz w:val="32"/>
          <w:lang w:eastAsia="zh-CN"/>
        </w:rPr>
        <w:t>；</w:t>
      </w:r>
      <w:r>
        <w:rPr>
          <w:rFonts w:ascii="仿宋_GB2312" w:hAnsi="仿宋_GB2312" w:eastAsia="仿宋_GB2312"/>
          <w:sz w:val="32"/>
        </w:rPr>
        <w:t>负责教育基本信息的统计、分析和发布。</w:t>
      </w:r>
    </w:p>
    <w:p w14:paraId="31249B8D">
      <w:pPr>
        <w:spacing w:line="580" w:lineRule="exact"/>
        <w:ind w:firstLine="640"/>
        <w:jc w:val="both"/>
      </w:pPr>
      <w:r>
        <w:rPr>
          <w:rFonts w:ascii="仿宋_GB2312" w:hAnsi="仿宋_GB2312" w:eastAsia="仿宋_GB2312"/>
          <w:sz w:val="32"/>
        </w:rPr>
        <w:t>3.负责国家通用语言文字宣传规划、规范推广、普及应用等工作</w:t>
      </w:r>
      <w:r>
        <w:rPr>
          <w:rFonts w:hint="eastAsia" w:ascii="仿宋_GB2312" w:hAnsi="仿宋_GB2312" w:eastAsia="仿宋_GB2312"/>
          <w:sz w:val="32"/>
          <w:lang w:eastAsia="zh-CN"/>
        </w:rPr>
        <w:t>；</w:t>
      </w:r>
      <w:r>
        <w:rPr>
          <w:rFonts w:ascii="仿宋_GB2312" w:hAnsi="仿宋_GB2312" w:eastAsia="仿宋_GB2312"/>
          <w:sz w:val="32"/>
        </w:rPr>
        <w:t>负责国家通用语言文字的社会学习、普及学习和再培养培训。</w:t>
      </w:r>
    </w:p>
    <w:p w14:paraId="118CE096">
      <w:pPr>
        <w:spacing w:line="580" w:lineRule="exact"/>
        <w:ind w:firstLine="640"/>
        <w:jc w:val="both"/>
      </w:pPr>
      <w:r>
        <w:rPr>
          <w:rFonts w:ascii="仿宋_GB2312" w:hAnsi="仿宋_GB2312" w:eastAsia="仿宋_GB2312"/>
          <w:sz w:val="32"/>
        </w:rPr>
        <w:t>4.会同相关部门编制自治州级教育经费和项目预算，规划实施并监督管理</w:t>
      </w:r>
      <w:r>
        <w:rPr>
          <w:rFonts w:hint="eastAsia" w:ascii="仿宋_GB2312" w:hAnsi="仿宋_GB2312" w:eastAsia="仿宋_GB2312"/>
          <w:sz w:val="32"/>
          <w:lang w:eastAsia="zh-CN"/>
        </w:rPr>
        <w:t>；</w:t>
      </w:r>
      <w:r>
        <w:rPr>
          <w:rFonts w:ascii="仿宋_GB2312" w:hAnsi="仿宋_GB2312" w:eastAsia="仿宋_GB2312"/>
          <w:sz w:val="32"/>
        </w:rPr>
        <w:t>拟订教育经费筹措、管理和学生资助的政策</w:t>
      </w:r>
      <w:r>
        <w:rPr>
          <w:rFonts w:hint="eastAsia" w:ascii="仿宋_GB2312" w:hAnsi="仿宋_GB2312" w:eastAsia="仿宋_GB2312"/>
          <w:sz w:val="32"/>
          <w:lang w:eastAsia="zh-CN"/>
        </w:rPr>
        <w:t>；</w:t>
      </w:r>
      <w:r>
        <w:rPr>
          <w:rFonts w:ascii="仿宋_GB2312" w:hAnsi="仿宋_GB2312" w:eastAsia="仿宋_GB2312"/>
          <w:sz w:val="32"/>
        </w:rPr>
        <w:t>协调、指导、落实自治州各级各类学校家庭经济困难学生资助管理工作。</w:t>
      </w:r>
    </w:p>
    <w:p w14:paraId="4EFB0A48">
      <w:pPr>
        <w:spacing w:line="580" w:lineRule="exact"/>
        <w:ind w:firstLine="640"/>
        <w:jc w:val="both"/>
      </w:pPr>
      <w:r>
        <w:rPr>
          <w:rFonts w:ascii="仿宋_GB2312" w:hAnsi="仿宋_GB2312" w:eastAsia="仿宋_GB2312"/>
          <w:sz w:val="32"/>
        </w:rPr>
        <w:t>5.指导各级各类学校的思想政治建设和德育工作、体育卫生艺术教育、劳动实践教育和科学教育，协助有关部门做好学校国防教育和军训工作。</w:t>
      </w:r>
    </w:p>
    <w:p w14:paraId="694C9AFA">
      <w:pPr>
        <w:spacing w:line="580" w:lineRule="exact"/>
        <w:ind w:firstLine="640"/>
        <w:jc w:val="both"/>
      </w:pPr>
      <w:r>
        <w:rPr>
          <w:rFonts w:ascii="仿宋_GB2312" w:hAnsi="仿宋_GB2312" w:eastAsia="仿宋_GB2312"/>
          <w:sz w:val="32"/>
        </w:rPr>
        <w:t>6.指导教育系统单位、各级各类学校的安全稳定和政治保卫</w:t>
      </w:r>
      <w:r>
        <w:rPr>
          <w:rFonts w:hint="eastAsia" w:ascii="仿宋_GB2312" w:hAnsi="仿宋_GB2312" w:eastAsia="仿宋_GB2312"/>
          <w:sz w:val="32"/>
          <w:lang w:eastAsia="zh-CN"/>
        </w:rPr>
        <w:t>；</w:t>
      </w:r>
      <w:r>
        <w:rPr>
          <w:rFonts w:ascii="仿宋_GB2312" w:hAnsi="仿宋_GB2312" w:eastAsia="仿宋_GB2312"/>
          <w:sz w:val="32"/>
        </w:rPr>
        <w:t>做好应急协调和</w:t>
      </w:r>
      <w:r>
        <w:rPr>
          <w:rFonts w:hint="eastAsia" w:ascii="仿宋_GB2312" w:hAnsi="仿宋_GB2312" w:eastAsia="仿宋_GB2312"/>
          <w:sz w:val="32"/>
          <w:lang w:eastAsia="zh-CN"/>
        </w:rPr>
        <w:t>WW</w:t>
      </w:r>
      <w:r>
        <w:rPr>
          <w:rFonts w:ascii="仿宋_GB2312" w:hAnsi="仿宋_GB2312" w:eastAsia="仿宋_GB2312"/>
          <w:sz w:val="32"/>
        </w:rPr>
        <w:t>措施的督促落实工作。</w:t>
      </w:r>
    </w:p>
    <w:p w14:paraId="64C436D5">
      <w:pPr>
        <w:spacing w:line="580" w:lineRule="exact"/>
        <w:ind w:firstLine="640"/>
        <w:jc w:val="both"/>
      </w:pPr>
      <w:r>
        <w:rPr>
          <w:rFonts w:ascii="仿宋_GB2312" w:hAnsi="仿宋_GB2312" w:eastAsia="仿宋_GB2312"/>
          <w:sz w:val="32"/>
        </w:rPr>
        <w:t>7.负责义务教育的宏观指导和协调，推进义务教育均衡发展，促进教育公平</w:t>
      </w:r>
      <w:r>
        <w:rPr>
          <w:rFonts w:hint="eastAsia" w:ascii="仿宋_GB2312" w:hAnsi="仿宋_GB2312" w:eastAsia="仿宋_GB2312"/>
          <w:sz w:val="32"/>
          <w:lang w:eastAsia="zh-CN"/>
        </w:rPr>
        <w:t>；</w:t>
      </w:r>
      <w:r>
        <w:rPr>
          <w:rFonts w:ascii="仿宋_GB2312" w:hAnsi="仿宋_GB2312" w:eastAsia="仿宋_GB2312"/>
          <w:sz w:val="32"/>
        </w:rPr>
        <w:t>指导普通高中教育、学前教育、特殊教育和民办教育工作。</w:t>
      </w:r>
    </w:p>
    <w:p w14:paraId="02C5E3F2">
      <w:pPr>
        <w:spacing w:line="580" w:lineRule="exact"/>
        <w:ind w:firstLine="640"/>
        <w:jc w:val="both"/>
      </w:pPr>
      <w:r>
        <w:rPr>
          <w:rFonts w:ascii="仿宋_GB2312" w:hAnsi="仿宋_GB2312" w:eastAsia="仿宋_GB2312"/>
          <w:sz w:val="32"/>
        </w:rPr>
        <w:t>8.统筹指导高等教育和继续教育的发展改革、学科设置和专业评估</w:t>
      </w:r>
      <w:r>
        <w:rPr>
          <w:rFonts w:hint="eastAsia" w:ascii="仿宋_GB2312" w:hAnsi="仿宋_GB2312" w:eastAsia="仿宋_GB2312"/>
          <w:sz w:val="32"/>
          <w:lang w:eastAsia="zh-CN"/>
        </w:rPr>
        <w:t>；</w:t>
      </w:r>
      <w:r>
        <w:rPr>
          <w:rFonts w:ascii="仿宋_GB2312" w:hAnsi="仿宋_GB2312" w:eastAsia="仿宋_GB2312"/>
          <w:sz w:val="32"/>
        </w:rPr>
        <w:t>协调指导和落实现代大学办学政策。</w:t>
      </w:r>
    </w:p>
    <w:p w14:paraId="0B18AE86">
      <w:pPr>
        <w:spacing w:line="580" w:lineRule="exact"/>
        <w:ind w:firstLine="640"/>
        <w:jc w:val="both"/>
      </w:pPr>
      <w:r>
        <w:rPr>
          <w:rFonts w:ascii="仿宋_GB2312" w:hAnsi="仿宋_GB2312" w:eastAsia="仿宋_GB2312"/>
          <w:sz w:val="32"/>
        </w:rPr>
        <w:t>9.统筹指导职业教育发展改革和职业指导工作:参与拟订普通高等学校、中等职业学校毕业生就业政策，指导开展就业创业工作。</w:t>
      </w:r>
    </w:p>
    <w:p w14:paraId="22D9565D">
      <w:pPr>
        <w:spacing w:line="580" w:lineRule="exact"/>
        <w:ind w:firstLine="640"/>
        <w:jc w:val="both"/>
      </w:pPr>
      <w:r>
        <w:rPr>
          <w:rFonts w:ascii="仿宋_GB2312" w:hAnsi="仿宋_GB2312" w:eastAsia="仿宋_GB2312"/>
          <w:sz w:val="32"/>
        </w:rPr>
        <w:t>10.指导教育系统人才队伍建设，主管教师培养规划和组织实施工作</w:t>
      </w:r>
      <w:r>
        <w:rPr>
          <w:rFonts w:hint="eastAsia" w:ascii="仿宋_GB2312" w:hAnsi="仿宋_GB2312" w:eastAsia="仿宋_GB2312"/>
          <w:sz w:val="32"/>
          <w:lang w:eastAsia="zh-CN"/>
        </w:rPr>
        <w:t>；</w:t>
      </w:r>
      <w:r>
        <w:rPr>
          <w:rFonts w:ascii="仿宋_GB2312" w:hAnsi="仿宋_GB2312" w:eastAsia="仿宋_GB2312"/>
          <w:sz w:val="32"/>
        </w:rPr>
        <w:t>负责教师资格认定和继续教育等工作。</w:t>
      </w:r>
    </w:p>
    <w:p w14:paraId="37F273E9">
      <w:pPr>
        <w:spacing w:line="580" w:lineRule="exact"/>
        <w:ind w:firstLine="640"/>
        <w:jc w:val="both"/>
      </w:pPr>
      <w:r>
        <w:rPr>
          <w:rFonts w:ascii="仿宋_GB2312" w:hAnsi="仿宋_GB2312" w:eastAsia="仿宋_GB2312"/>
          <w:sz w:val="32"/>
        </w:rPr>
        <w:t>11.负责各级各类学校教材和中小学教辅用书的审定、备案工作。</w:t>
      </w:r>
    </w:p>
    <w:p w14:paraId="7E2DEF76">
      <w:pPr>
        <w:spacing w:line="580" w:lineRule="exact"/>
        <w:ind w:firstLine="640"/>
        <w:jc w:val="both"/>
      </w:pPr>
      <w:r>
        <w:rPr>
          <w:rFonts w:ascii="仿宋_GB2312" w:hAnsi="仿宋_GB2312" w:eastAsia="仿宋_GB2312"/>
          <w:sz w:val="32"/>
        </w:rPr>
        <w:t>12.负责管理学历教育及其考试工作，统筹各级各类招生计划并组织实施。</w:t>
      </w:r>
    </w:p>
    <w:p w14:paraId="2BF6994E">
      <w:pPr>
        <w:spacing w:line="580" w:lineRule="exact"/>
        <w:ind w:firstLine="640"/>
        <w:jc w:val="both"/>
      </w:pPr>
      <w:r>
        <w:rPr>
          <w:rFonts w:ascii="仿宋_GB2312" w:hAnsi="仿宋_GB2312" w:eastAsia="仿宋_GB2312"/>
          <w:sz w:val="32"/>
        </w:rPr>
        <w:t>13.指导教育系统自然科学和哲学社会科学研究，以及科技成果转化、教育信息化和产学研结合等工作。</w:t>
      </w:r>
    </w:p>
    <w:p w14:paraId="0EFDD66F">
      <w:pPr>
        <w:spacing w:line="580" w:lineRule="exact"/>
        <w:ind w:firstLine="640"/>
        <w:jc w:val="both"/>
      </w:pPr>
      <w:r>
        <w:rPr>
          <w:rFonts w:ascii="仿宋_GB2312" w:hAnsi="仿宋_GB2312" w:eastAsia="仿宋_GB2312"/>
          <w:sz w:val="32"/>
        </w:rPr>
        <w:t>14.负责教育系统涉外项目和事务的组织实施和协调联系。</w:t>
      </w:r>
    </w:p>
    <w:p w14:paraId="36B73EAA">
      <w:pPr>
        <w:spacing w:line="580" w:lineRule="exact"/>
        <w:ind w:firstLine="640"/>
        <w:jc w:val="both"/>
      </w:pPr>
      <w:r>
        <w:rPr>
          <w:rFonts w:ascii="仿宋_GB2312" w:hAnsi="仿宋_GB2312" w:eastAsia="仿宋_GB2312"/>
          <w:sz w:val="32"/>
        </w:rPr>
        <w:t>15.负责民族语言文字规范化、标准化、信息化工作；负责民族语言文字改革工作</w:t>
      </w:r>
      <w:r>
        <w:rPr>
          <w:rFonts w:hint="eastAsia" w:ascii="仿宋_GB2312" w:hAnsi="仿宋_GB2312" w:eastAsia="仿宋_GB2312"/>
          <w:sz w:val="32"/>
          <w:lang w:eastAsia="zh-CN"/>
        </w:rPr>
        <w:t>；</w:t>
      </w:r>
      <w:r>
        <w:rPr>
          <w:rFonts w:ascii="仿宋_GB2312" w:hAnsi="仿宋_GB2312" w:eastAsia="仿宋_GB2312"/>
          <w:sz w:val="32"/>
        </w:rPr>
        <w:t>负责有关民族语言文字监测、研究、科研和文化保护工作；承担民族语言文字翻译专业人才规划和培养培训工作；组织民族语言文字翻译职称评定工作。</w:t>
      </w:r>
    </w:p>
    <w:p w14:paraId="0113BC41">
      <w:pPr>
        <w:spacing w:line="580" w:lineRule="exact"/>
        <w:ind w:firstLine="640"/>
        <w:jc w:val="both"/>
      </w:pPr>
      <w:r>
        <w:rPr>
          <w:rFonts w:ascii="仿宋_GB2312" w:hAnsi="仿宋_GB2312" w:eastAsia="仿宋_GB2312"/>
          <w:sz w:val="32"/>
        </w:rPr>
        <w:t>16.承担自治州人民政府教育督导委员会的具体工作，制定教育督导计划和评估方案，并进行指导、监督、检查和评估。</w:t>
      </w:r>
    </w:p>
    <w:p w14:paraId="590630F7">
      <w:pPr>
        <w:spacing w:line="580" w:lineRule="exact"/>
        <w:ind w:firstLine="640"/>
        <w:jc w:val="both"/>
      </w:pPr>
      <w:r>
        <w:rPr>
          <w:rFonts w:ascii="仿宋_GB2312" w:hAnsi="仿宋_GB2312" w:eastAsia="仿宋_GB2312"/>
          <w:sz w:val="32"/>
        </w:rPr>
        <w:t>17.承担本部门党的建设、党风廉政建设和反腐败、精神文明、维护稳定、“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”、综合治理、民族团结、“两个全覆盖”、安全生产、扶贫等工作。</w:t>
      </w:r>
    </w:p>
    <w:p w14:paraId="206F4953">
      <w:pPr>
        <w:spacing w:line="580" w:lineRule="exact"/>
        <w:ind w:firstLine="640"/>
        <w:jc w:val="both"/>
      </w:pPr>
      <w:r>
        <w:rPr>
          <w:rFonts w:ascii="仿宋_GB2312" w:hAnsi="仿宋_GB2312" w:eastAsia="仿宋_GB2312"/>
          <w:sz w:val="32"/>
        </w:rPr>
        <w:t>18.完成自治州党委、自治州人民政府交办的其他任务。</w:t>
      </w:r>
    </w:p>
    <w:p w14:paraId="1381E553">
      <w:pPr>
        <w:spacing w:line="640" w:lineRule="exact"/>
        <w:ind w:firstLine="640"/>
        <w:jc w:val="both"/>
        <w:outlineLvl w:val="2"/>
      </w:pPr>
      <w:r>
        <w:rPr>
          <w:rFonts w:ascii="黑体" w:hAnsi="黑体" w:eastAsia="黑体"/>
          <w:sz w:val="32"/>
        </w:rPr>
        <w:t>二、机构设置及人员情况</w:t>
      </w:r>
    </w:p>
    <w:p w14:paraId="4457EFE3">
      <w:pPr>
        <w:spacing w:line="580" w:lineRule="exact"/>
        <w:ind w:firstLine="640"/>
        <w:jc w:val="both"/>
      </w:pPr>
      <w:r>
        <w:rPr>
          <w:rFonts w:ascii="仿宋_GB2312" w:hAnsi="仿宋_GB2312" w:eastAsia="仿宋_GB2312"/>
          <w:sz w:val="32"/>
        </w:rPr>
        <w:t>巴音郭楞蒙古自治州教育局2024年度，实有人数164人，其中：在职人员68人，减少2人；离休人员0人，增加0人；退休人员96人,增加10人。</w:t>
      </w:r>
    </w:p>
    <w:p w14:paraId="34A7DB58">
      <w:pPr>
        <w:spacing w:line="580" w:lineRule="exact"/>
        <w:ind w:firstLine="640"/>
        <w:jc w:val="both"/>
      </w:pPr>
      <w:r>
        <w:rPr>
          <w:rFonts w:ascii="仿宋_GB2312" w:hAnsi="仿宋_GB2312" w:eastAsia="仿宋_GB2312"/>
          <w:sz w:val="32"/>
        </w:rPr>
        <w:t>巴音郭楞蒙古自治州教育局无下属预算单位，下设15个科室，分别是：办公室、党建与思想政治工作科、财务审计与发展规划科、基础教育科、职业教育与成人教育科、教师工作与人事科、国家通用语言文字推广普及科、教育督导科、教育工会、教育考试中心、教育保障中心、德育中心、教育信息化办公室、维护稳定工作办公室、教学研究室。</w:t>
      </w:r>
    </w:p>
    <w:p w14:paraId="100823BE">
      <w:r>
        <w:br w:type="page"/>
      </w:r>
    </w:p>
    <w:p w14:paraId="0280775D">
      <w:pPr>
        <w:spacing w:line="240" w:lineRule="auto"/>
        <w:jc w:val="center"/>
        <w:outlineLvl w:val="1"/>
      </w:pPr>
      <w:r>
        <w:rPr>
          <w:rFonts w:ascii="黑体" w:hAnsi="黑体" w:eastAsia="黑体"/>
          <w:sz w:val="32"/>
        </w:rPr>
        <w:t>第二部分 部门决算情况说明</w:t>
      </w:r>
    </w:p>
    <w:p w14:paraId="252AA830">
      <w:pPr>
        <w:spacing w:line="640" w:lineRule="exact"/>
        <w:ind w:firstLine="640"/>
        <w:jc w:val="both"/>
        <w:outlineLvl w:val="2"/>
      </w:pPr>
      <w:r>
        <w:rPr>
          <w:rFonts w:ascii="黑体" w:hAnsi="黑体" w:eastAsia="黑体"/>
          <w:sz w:val="32"/>
        </w:rPr>
        <w:t>一、收入支出决算总体情况说明</w:t>
      </w:r>
    </w:p>
    <w:p w14:paraId="5F282A12">
      <w:pPr>
        <w:spacing w:line="580" w:lineRule="exact"/>
        <w:ind w:firstLine="640"/>
        <w:jc w:val="both"/>
      </w:pPr>
      <w:r>
        <w:rPr>
          <w:rFonts w:ascii="仿宋_GB2312" w:hAnsi="仿宋_GB2312" w:eastAsia="仿宋_GB2312"/>
          <w:b/>
          <w:sz w:val="32"/>
        </w:rPr>
        <w:t>2024年度收入总计6,525.60万元，</w:t>
      </w:r>
      <w:r>
        <w:rPr>
          <w:rFonts w:ascii="仿宋_GB2312" w:hAnsi="仿宋_GB2312" w:eastAsia="仿宋_GB2312"/>
          <w:b w:val="0"/>
          <w:sz w:val="32"/>
        </w:rPr>
        <w:t>其中：本年收入合计6,291.91万元，使用非财政拨款结余（含专用结余）0.00万元，年初结转和结余233.68万元。</w:t>
      </w:r>
    </w:p>
    <w:p w14:paraId="77368B7B">
      <w:pPr>
        <w:spacing w:line="580" w:lineRule="exact"/>
        <w:ind w:firstLine="640"/>
        <w:jc w:val="both"/>
      </w:pPr>
      <w:r>
        <w:rPr>
          <w:rFonts w:ascii="仿宋_GB2312" w:hAnsi="仿宋_GB2312" w:eastAsia="仿宋_GB2312"/>
          <w:b/>
          <w:sz w:val="32"/>
        </w:rPr>
        <w:t>2024年度支出总计6,525.60万元，</w:t>
      </w:r>
      <w:r>
        <w:rPr>
          <w:rFonts w:ascii="仿宋_GB2312" w:hAnsi="仿宋_GB2312" w:eastAsia="仿宋_GB2312"/>
          <w:b w:val="0"/>
          <w:sz w:val="32"/>
        </w:rPr>
        <w:t>其中：本年支出合计6,365.49万元，结余分配0.00万元，年末结转和结余160.11万元。</w:t>
      </w:r>
    </w:p>
    <w:p w14:paraId="7F7E789E">
      <w:pPr>
        <w:spacing w:line="580" w:lineRule="exact"/>
        <w:ind w:firstLine="640"/>
        <w:jc w:val="both"/>
      </w:pPr>
      <w:r>
        <w:rPr>
          <w:rFonts w:ascii="仿宋_GB2312" w:hAnsi="仿宋_GB2312" w:eastAsia="仿宋_GB2312"/>
          <w:b w:val="0"/>
          <w:sz w:val="32"/>
        </w:rPr>
        <w:t>收入支出总体与上年相比，增加1,498.08万元，增长29.80%，主要原因是：本年因机构改革，年中教育工委并入，运转类经费增加；本年</w:t>
      </w:r>
      <w:r>
        <w:rPr>
          <w:rFonts w:hint="eastAsia" w:ascii="仿宋_GB2312" w:hAnsi="仿宋_GB2312" w:eastAsia="仿宋_GB2312"/>
          <w:b w:val="0"/>
          <w:sz w:val="32"/>
          <w:lang w:val="en-US" w:eastAsia="zh-CN"/>
        </w:rPr>
        <w:t>增加</w:t>
      </w:r>
      <w:r>
        <w:rPr>
          <w:rFonts w:ascii="仿宋_GB2312" w:hAnsi="仿宋_GB2312" w:eastAsia="仿宋_GB2312"/>
          <w:b w:val="0"/>
          <w:sz w:val="32"/>
        </w:rPr>
        <w:t>新疆科技学院西校区学生公寓楼建设项目、新疆科技学院东校区24栋楼宇人防易地建设费项目、自治区科技计划专项资金（第三批）项目、支持新疆科技学院发展项目、义务教育农村校舍安全保障长效机制项目、自治州教育系统思政骨干教师人才培养培训项目（援疆资金）、2004—2019年州本级国有投资建设工程项目欠缴人防异地建设费资金等。</w:t>
      </w:r>
    </w:p>
    <w:p w14:paraId="260F7964">
      <w:pPr>
        <w:spacing w:line="640" w:lineRule="exact"/>
        <w:ind w:firstLine="640"/>
        <w:jc w:val="both"/>
        <w:outlineLvl w:val="2"/>
      </w:pPr>
      <w:r>
        <w:rPr>
          <w:rFonts w:ascii="黑体" w:hAnsi="黑体" w:eastAsia="黑体"/>
          <w:sz w:val="32"/>
        </w:rPr>
        <w:t>二、收入决算情况说明</w:t>
      </w:r>
    </w:p>
    <w:p w14:paraId="3619B7FA">
      <w:pPr>
        <w:spacing w:line="580" w:lineRule="exact"/>
        <w:ind w:firstLine="640"/>
        <w:jc w:val="both"/>
      </w:pPr>
      <w:r>
        <w:rPr>
          <w:rFonts w:ascii="仿宋_GB2312" w:hAnsi="仿宋_GB2312" w:eastAsia="仿宋_GB2312"/>
          <w:b/>
          <w:sz w:val="32"/>
        </w:rPr>
        <w:t>本年收入6,291.91万元，</w:t>
      </w:r>
      <w:r>
        <w:rPr>
          <w:rFonts w:ascii="仿宋_GB2312" w:hAnsi="仿宋_GB2312" w:eastAsia="仿宋_GB2312"/>
          <w:b w:val="0"/>
          <w:sz w:val="32"/>
        </w:rPr>
        <w:t>其中：财政拨款收入5,078.70万元，占80.72%；上级补助收入0.00万元，占0.00%；事业收入0.00万元，占0.00%；经营收入0.00万元，占0.00%；附属单位上缴收入0.00万元，占0.00%；其他收入1,213.21万元，占19.28%。</w:t>
      </w:r>
    </w:p>
    <w:p w14:paraId="7189066F">
      <w:pPr>
        <w:spacing w:line="640" w:lineRule="exact"/>
        <w:ind w:firstLine="640"/>
        <w:jc w:val="both"/>
        <w:outlineLvl w:val="2"/>
      </w:pPr>
      <w:r>
        <w:rPr>
          <w:rFonts w:ascii="黑体" w:hAnsi="黑体" w:eastAsia="黑体"/>
          <w:sz w:val="32"/>
        </w:rPr>
        <w:t>三、支出决算情况说明</w:t>
      </w:r>
    </w:p>
    <w:p w14:paraId="6AB0111B">
      <w:pPr>
        <w:spacing w:line="580" w:lineRule="exact"/>
        <w:ind w:firstLine="640"/>
        <w:jc w:val="both"/>
      </w:pPr>
      <w:r>
        <w:rPr>
          <w:rFonts w:ascii="仿宋_GB2312" w:hAnsi="仿宋_GB2312" w:eastAsia="仿宋_GB2312"/>
          <w:b/>
          <w:sz w:val="32"/>
        </w:rPr>
        <w:t>本年支出6,365.49万元，</w:t>
      </w:r>
      <w:r>
        <w:rPr>
          <w:rFonts w:ascii="仿宋_GB2312" w:hAnsi="仿宋_GB2312" w:eastAsia="仿宋_GB2312"/>
          <w:b w:val="0"/>
          <w:sz w:val="32"/>
        </w:rPr>
        <w:t>其中：基本支出1,770.95万元，占27.82%；项目支出4,594.53万元，占72.18%；上缴上级支出0.00万元，占0.00%；经营支出0.00万元，占0.00%；对附属单位补助支出0.00万元，占0.00%。</w:t>
      </w:r>
    </w:p>
    <w:p w14:paraId="2FCB24DF">
      <w:pPr>
        <w:spacing w:line="640" w:lineRule="exact"/>
        <w:ind w:firstLine="640"/>
        <w:jc w:val="both"/>
        <w:outlineLvl w:val="2"/>
      </w:pPr>
      <w:r>
        <w:rPr>
          <w:rFonts w:ascii="黑体" w:hAnsi="黑体" w:eastAsia="黑体"/>
          <w:sz w:val="32"/>
        </w:rPr>
        <w:t>四、财政拨款收入支出决算总体情况说明</w:t>
      </w:r>
    </w:p>
    <w:p w14:paraId="23837E39">
      <w:pPr>
        <w:spacing w:line="580" w:lineRule="exact"/>
        <w:ind w:firstLine="640"/>
        <w:jc w:val="both"/>
      </w:pPr>
      <w:r>
        <w:rPr>
          <w:rFonts w:ascii="仿宋_GB2312" w:hAnsi="仿宋_GB2312" w:eastAsia="仿宋_GB2312"/>
          <w:b/>
          <w:sz w:val="32"/>
        </w:rPr>
        <w:t>2024年度财政拨款收入总计5,078.70万元，</w:t>
      </w:r>
      <w:r>
        <w:rPr>
          <w:rFonts w:ascii="仿宋_GB2312" w:hAnsi="仿宋_GB2312" w:eastAsia="仿宋_GB2312"/>
          <w:b w:val="0"/>
          <w:sz w:val="32"/>
        </w:rPr>
        <w:t>其中：年初财政拨款结转和结余0.00万元，本年财政拨款收入5,078.70万元。</w:t>
      </w:r>
      <w:r>
        <w:rPr>
          <w:rFonts w:ascii="仿宋_GB2312" w:hAnsi="仿宋_GB2312" w:eastAsia="仿宋_GB2312"/>
          <w:b/>
          <w:sz w:val="32"/>
        </w:rPr>
        <w:t>财政拨款支出总计5,078.70万元，</w:t>
      </w:r>
      <w:r>
        <w:rPr>
          <w:rFonts w:ascii="仿宋_GB2312" w:hAnsi="仿宋_GB2312" w:eastAsia="仿宋_GB2312"/>
          <w:b w:val="0"/>
          <w:sz w:val="32"/>
        </w:rPr>
        <w:t>其中：年末财政拨款结转和结余0.00万元，本年财政拨款支出5,078.70万元。</w:t>
      </w:r>
    </w:p>
    <w:p w14:paraId="31B4403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增加1,268.82万元，增长33.30%，主要原因是：本年因机构改革，年中教育工委并入，运转类经费随之增加；本年</w:t>
      </w:r>
      <w:r>
        <w:rPr>
          <w:rFonts w:hint="eastAsia" w:ascii="仿宋_GB2312" w:hAnsi="仿宋_GB2312" w:eastAsia="仿宋_GB2312"/>
          <w:b w:val="0"/>
          <w:sz w:val="32"/>
          <w:lang w:val="en-US" w:eastAsia="zh-CN"/>
        </w:rPr>
        <w:t>增加</w:t>
      </w:r>
      <w:r>
        <w:rPr>
          <w:rFonts w:ascii="仿宋_GB2312" w:hAnsi="仿宋_GB2312" w:eastAsia="仿宋_GB2312"/>
          <w:b w:val="0"/>
          <w:sz w:val="32"/>
        </w:rPr>
        <w:t>新疆科技学院西校区学生公寓楼建设项目、新疆科技学院东校区24栋楼宇人防易地建设费项目、自治区科技计划专项资金（第三批）项目、支持新疆科技学院发展项目、义务教育农村校舍安全保障长效机制项目等。</w:t>
      </w:r>
      <w:r>
        <w:rPr>
          <w:rFonts w:ascii="仿宋_GB2312" w:hAnsi="仿宋_GB2312" w:eastAsia="仿宋_GB2312"/>
          <w:b/>
          <w:sz w:val="32"/>
        </w:rPr>
        <w:t>与年初预算相比，</w:t>
      </w:r>
      <w:r>
        <w:rPr>
          <w:rFonts w:ascii="仿宋_GB2312" w:hAnsi="仿宋_GB2312" w:eastAsia="仿宋_GB2312"/>
          <w:b w:val="0"/>
          <w:sz w:val="32"/>
        </w:rPr>
        <w:t>年初预算数4,658.65万元，决算数5,078.70万元，预决算差异率9.02%，主要原因是：年中追加义务教育农村校舍安全保障长效机制项目、新疆科技学院西校区学生公寓楼建设项目、新疆科技学院东校区24栋楼宇人防易地建设费项目、自治区科技计划专项资金（第三批）项目，导致预决算存在差异。</w:t>
      </w:r>
    </w:p>
    <w:p w14:paraId="18752668">
      <w:pPr>
        <w:spacing w:line="640" w:lineRule="exact"/>
        <w:ind w:firstLine="640"/>
        <w:jc w:val="both"/>
        <w:outlineLvl w:val="2"/>
      </w:pPr>
      <w:r>
        <w:rPr>
          <w:rFonts w:ascii="黑体" w:hAnsi="黑体" w:eastAsia="黑体"/>
          <w:sz w:val="32"/>
        </w:rPr>
        <w:t>五、一般公共预算财政拨款支出决算情况说明</w:t>
      </w:r>
    </w:p>
    <w:p w14:paraId="4041B0C3">
      <w:pPr>
        <w:spacing w:line="640" w:lineRule="exact"/>
        <w:ind w:firstLine="640"/>
        <w:jc w:val="both"/>
        <w:outlineLvl w:val="3"/>
      </w:pPr>
      <w:r>
        <w:rPr>
          <w:rFonts w:ascii="楷体_GB2312" w:hAnsi="楷体_GB2312" w:eastAsia="楷体_GB2312"/>
          <w:b/>
          <w:sz w:val="32"/>
        </w:rPr>
        <w:t>（一）一般公共预算财政拨款支出决算总体情况</w:t>
      </w:r>
    </w:p>
    <w:p w14:paraId="260DB390">
      <w:pPr>
        <w:spacing w:line="580" w:lineRule="exact"/>
        <w:ind w:firstLine="640"/>
        <w:jc w:val="both"/>
      </w:pPr>
      <w:r>
        <w:rPr>
          <w:rFonts w:ascii="仿宋_GB2312" w:hAnsi="仿宋_GB2312" w:eastAsia="仿宋_GB2312"/>
          <w:b/>
          <w:sz w:val="32"/>
        </w:rPr>
        <w:t>2024年度一般公共预算财政拨款支出5,078.70万元，</w:t>
      </w:r>
      <w:r>
        <w:rPr>
          <w:rFonts w:ascii="仿宋_GB2312" w:hAnsi="仿宋_GB2312" w:eastAsia="仿宋_GB2312"/>
          <w:b w:val="0"/>
          <w:sz w:val="32"/>
        </w:rPr>
        <w:t>占本年支出合计的79.78%。</w:t>
      </w:r>
      <w:r>
        <w:rPr>
          <w:rFonts w:ascii="仿宋_GB2312" w:hAnsi="仿宋_GB2312" w:eastAsia="仿宋_GB2312"/>
          <w:b/>
          <w:sz w:val="32"/>
        </w:rPr>
        <w:t>与上年相比，</w:t>
      </w:r>
      <w:r>
        <w:rPr>
          <w:rFonts w:ascii="仿宋_GB2312" w:hAnsi="仿宋_GB2312" w:eastAsia="仿宋_GB2312"/>
          <w:b w:val="0"/>
          <w:sz w:val="32"/>
        </w:rPr>
        <w:t>增加1,433.63万元，增长39.33%，主要原因是：本年因机构改革，年中教育工委并入，运转类经费随之增加；本年</w:t>
      </w:r>
      <w:r>
        <w:rPr>
          <w:rFonts w:hint="eastAsia" w:ascii="仿宋_GB2312" w:hAnsi="仿宋_GB2312" w:eastAsia="仿宋_GB2312"/>
          <w:b w:val="0"/>
          <w:sz w:val="32"/>
          <w:lang w:val="en-US" w:eastAsia="zh-CN"/>
        </w:rPr>
        <w:t>增加</w:t>
      </w:r>
      <w:r>
        <w:rPr>
          <w:rFonts w:ascii="仿宋_GB2312" w:hAnsi="仿宋_GB2312" w:eastAsia="仿宋_GB2312"/>
          <w:b w:val="0"/>
          <w:sz w:val="32"/>
        </w:rPr>
        <w:t>新疆科技学院西校区学生公寓楼建设项目、新疆科技学院东校区24栋楼宇人防易地建设费项目、自治区科技计划专项资金（第三批）项目、支持新疆科技学院发展项目、义务教育农村校舍安全保障长效机制项目等。</w:t>
      </w:r>
      <w:r>
        <w:rPr>
          <w:rFonts w:ascii="仿宋_GB2312" w:hAnsi="仿宋_GB2312" w:eastAsia="仿宋_GB2312"/>
          <w:b/>
          <w:sz w:val="32"/>
        </w:rPr>
        <w:t>与年初预算相比,</w:t>
      </w:r>
      <w:r>
        <w:rPr>
          <w:rFonts w:ascii="仿宋_GB2312" w:hAnsi="仿宋_GB2312" w:eastAsia="仿宋_GB2312"/>
          <w:b w:val="0"/>
          <w:sz w:val="32"/>
        </w:rPr>
        <w:t>年初预算数4,658.65万元，决算数5,078.70万元，预决算差异率9.02%，主要原因是：年中追加义务教育农村校舍安全保障长效机制项目、新疆科技学院西校区学生公寓楼建设项目、新疆科技学院东校区24栋楼宇人防易地建设费项目、自治区科技计划专项资金（第三批）项目，导致预决算存在差异。</w:t>
      </w:r>
    </w:p>
    <w:p w14:paraId="7480322F">
      <w:pPr>
        <w:spacing w:line="640" w:lineRule="exact"/>
        <w:ind w:firstLine="640"/>
        <w:jc w:val="both"/>
        <w:outlineLvl w:val="3"/>
      </w:pPr>
      <w:r>
        <w:rPr>
          <w:rFonts w:ascii="楷体_GB2312" w:hAnsi="楷体_GB2312" w:eastAsia="楷体_GB2312"/>
          <w:b/>
          <w:sz w:val="32"/>
        </w:rPr>
        <w:t>（二）一般公共预算财政拨款支出决算结构情况</w:t>
      </w:r>
    </w:p>
    <w:p w14:paraId="2A056722">
      <w:pPr>
        <w:spacing w:line="580" w:lineRule="exact"/>
        <w:ind w:firstLine="640"/>
        <w:jc w:val="both"/>
      </w:pPr>
      <w:r>
        <w:rPr>
          <w:rFonts w:ascii="仿宋_GB2312" w:hAnsi="仿宋_GB2312" w:eastAsia="仿宋_GB2312"/>
          <w:b w:val="0"/>
          <w:sz w:val="32"/>
        </w:rPr>
        <w:t>1.教育支出(类)2,782.68万元,占54.79%。</w:t>
      </w:r>
    </w:p>
    <w:p w14:paraId="355C232D">
      <w:pPr>
        <w:spacing w:line="580" w:lineRule="exact"/>
        <w:ind w:firstLine="640"/>
        <w:jc w:val="both"/>
      </w:pPr>
      <w:r>
        <w:rPr>
          <w:rFonts w:ascii="仿宋_GB2312" w:hAnsi="仿宋_GB2312" w:eastAsia="仿宋_GB2312"/>
          <w:b w:val="0"/>
          <w:sz w:val="32"/>
        </w:rPr>
        <w:t>2.科学技术支出(类)9.00万元,占0.18%。</w:t>
      </w:r>
    </w:p>
    <w:p w14:paraId="37AA53B6">
      <w:pPr>
        <w:spacing w:line="580" w:lineRule="exact"/>
        <w:ind w:firstLine="640"/>
        <w:jc w:val="both"/>
      </w:pPr>
      <w:r>
        <w:rPr>
          <w:rFonts w:ascii="仿宋_GB2312" w:hAnsi="仿宋_GB2312" w:eastAsia="仿宋_GB2312"/>
          <w:b w:val="0"/>
          <w:sz w:val="32"/>
        </w:rPr>
        <w:t>3.社会保障和就业支出(类)178.17万元,占3.51%。</w:t>
      </w:r>
    </w:p>
    <w:p w14:paraId="7F270AE9">
      <w:pPr>
        <w:spacing w:line="580" w:lineRule="exact"/>
        <w:ind w:firstLine="640"/>
        <w:jc w:val="both"/>
      </w:pPr>
      <w:r>
        <w:rPr>
          <w:rFonts w:ascii="仿宋_GB2312" w:hAnsi="仿宋_GB2312" w:eastAsia="仿宋_GB2312"/>
          <w:b w:val="0"/>
          <w:sz w:val="32"/>
        </w:rPr>
        <w:t>4.卫生健康支出(类)69.29万元,占1.36%。</w:t>
      </w:r>
    </w:p>
    <w:p w14:paraId="6950E1C5">
      <w:pPr>
        <w:spacing w:line="580" w:lineRule="exact"/>
        <w:ind w:firstLine="640"/>
        <w:jc w:val="both"/>
      </w:pPr>
      <w:r>
        <w:rPr>
          <w:rFonts w:ascii="仿宋_GB2312" w:hAnsi="仿宋_GB2312" w:eastAsia="仿宋_GB2312"/>
          <w:b w:val="0"/>
          <w:sz w:val="32"/>
        </w:rPr>
        <w:t>5.住房保障支出(类)106.19万元,占2.09%。</w:t>
      </w:r>
    </w:p>
    <w:p w14:paraId="52BBED32">
      <w:pPr>
        <w:spacing w:line="580" w:lineRule="exact"/>
        <w:ind w:firstLine="640"/>
        <w:jc w:val="both"/>
      </w:pPr>
      <w:r>
        <w:rPr>
          <w:rFonts w:ascii="仿宋_GB2312" w:hAnsi="仿宋_GB2312" w:eastAsia="仿宋_GB2312"/>
          <w:b w:val="0"/>
          <w:sz w:val="32"/>
        </w:rPr>
        <w:t>6.其他支出(类)1,933.37万元,占38.07%。</w:t>
      </w:r>
    </w:p>
    <w:p w14:paraId="4EC53492">
      <w:pPr>
        <w:spacing w:line="640" w:lineRule="exact"/>
        <w:ind w:firstLine="640"/>
        <w:jc w:val="both"/>
        <w:outlineLvl w:val="3"/>
      </w:pPr>
      <w:r>
        <w:rPr>
          <w:rFonts w:ascii="楷体_GB2312" w:hAnsi="楷体_GB2312" w:eastAsia="楷体_GB2312"/>
          <w:b/>
          <w:sz w:val="32"/>
        </w:rPr>
        <w:t>（三）一般公共预算财政拨款支出决算具体情况</w:t>
      </w:r>
    </w:p>
    <w:p w14:paraId="7193FE8F">
      <w:pPr>
        <w:spacing w:line="580" w:lineRule="exact"/>
        <w:ind w:firstLine="640"/>
        <w:jc w:val="both"/>
      </w:pPr>
      <w:r>
        <w:rPr>
          <w:rFonts w:ascii="仿宋_GB2312" w:hAnsi="仿宋_GB2312" w:eastAsia="仿宋_GB2312"/>
          <w:b w:val="0"/>
          <w:sz w:val="32"/>
        </w:rPr>
        <w:t>1.教育支出(类)教育管理事务(款)行政运行(项):支出决算数为681.55万元，比上年决算减少174.49万元，下降20.38%,主要原因是：本年功能科目调整，行政人员退休费、养老保险缴费、行政单位基本医疗、公务员医疗补助、其他行政事业单位医疗支出、住房公积金缴费上年在行政运行科目列支，本年单独列支，导致经费减少。</w:t>
      </w:r>
    </w:p>
    <w:p w14:paraId="0AE350D1">
      <w:pPr>
        <w:spacing w:line="580" w:lineRule="exact"/>
        <w:ind w:firstLine="640"/>
        <w:jc w:val="both"/>
      </w:pPr>
      <w:r>
        <w:rPr>
          <w:rFonts w:ascii="仿宋_GB2312" w:hAnsi="仿宋_GB2312" w:eastAsia="仿宋_GB2312"/>
          <w:b w:val="0"/>
          <w:sz w:val="32"/>
        </w:rPr>
        <w:t>2.教育支出(类)教育管理事务(款)一般行政管理事务(项):支出决算数为565.31万元，比上年决算增加171.49万元，增长43.55%,主要原因是：本年新增党建思政工作项目；本年考试考务、教师招聘、督导保障项目资金较上年增加。</w:t>
      </w:r>
    </w:p>
    <w:p w14:paraId="1049D294">
      <w:pPr>
        <w:spacing w:line="580" w:lineRule="exact"/>
        <w:ind w:firstLine="640"/>
        <w:jc w:val="both"/>
      </w:pPr>
      <w:r>
        <w:rPr>
          <w:rFonts w:ascii="仿宋_GB2312" w:hAnsi="仿宋_GB2312" w:eastAsia="仿宋_GB2312"/>
          <w:b w:val="0"/>
          <w:sz w:val="32"/>
        </w:rPr>
        <w:t>3.教育支出(类)教育管理事务(款)机关服务(项):支出决算数为659.20万元，比上年决算减少111.72万元，下降14.49%,主要原因是：本年功能科目调整，事业单位基本医疗、失</w:t>
      </w:r>
      <w:r>
        <w:rPr>
          <w:rFonts w:hint="eastAsia" w:ascii="仿宋_GB2312" w:hAnsi="仿宋_GB2312" w:eastAsia="仿宋_GB2312"/>
          <w:b w:val="0"/>
          <w:sz w:val="32"/>
          <w:lang w:eastAsia="zh-CN"/>
        </w:rPr>
        <w:t>业保</w:t>
      </w:r>
      <w:r>
        <w:rPr>
          <w:rFonts w:ascii="仿宋_GB2312" w:hAnsi="仿宋_GB2312" w:eastAsia="仿宋_GB2312"/>
          <w:b w:val="0"/>
          <w:sz w:val="32"/>
        </w:rPr>
        <w:t>险和工</w:t>
      </w:r>
      <w:r>
        <w:rPr>
          <w:rFonts w:hint="eastAsia" w:ascii="仿宋_GB2312" w:hAnsi="仿宋_GB2312" w:eastAsia="仿宋_GB2312"/>
          <w:b w:val="0"/>
          <w:sz w:val="32"/>
          <w:lang w:eastAsia="zh-CN"/>
        </w:rPr>
        <w:t>伤保</w:t>
      </w:r>
      <w:r>
        <w:rPr>
          <w:rFonts w:ascii="仿宋_GB2312" w:hAnsi="仿宋_GB2312" w:eastAsia="仿宋_GB2312"/>
          <w:b w:val="0"/>
          <w:sz w:val="32"/>
        </w:rPr>
        <w:t>险等缴费上年在机关服务科目列支，本年单独列支，导致经费减少。</w:t>
      </w:r>
    </w:p>
    <w:p w14:paraId="2BFC573F">
      <w:pPr>
        <w:spacing w:line="580" w:lineRule="exact"/>
        <w:ind w:firstLine="640"/>
        <w:jc w:val="both"/>
      </w:pPr>
      <w:r>
        <w:rPr>
          <w:rFonts w:ascii="仿宋_GB2312" w:hAnsi="仿宋_GB2312" w:eastAsia="仿宋_GB2312"/>
          <w:b w:val="0"/>
          <w:sz w:val="32"/>
        </w:rPr>
        <w:t>4.教育支出(类)普通教育(款)小学教育(项):支出决算数为0.00万元，比上年决算减少38.47万元，下降100.00%,主要原因是：本年减少“三峡娃娃行”主题研学夏令营活动项目。</w:t>
      </w:r>
    </w:p>
    <w:p w14:paraId="5EBE0C5E">
      <w:pPr>
        <w:spacing w:line="580" w:lineRule="exact"/>
        <w:ind w:firstLine="640"/>
        <w:jc w:val="both"/>
      </w:pPr>
      <w:r>
        <w:rPr>
          <w:rFonts w:ascii="仿宋_GB2312" w:hAnsi="仿宋_GB2312" w:eastAsia="仿宋_GB2312"/>
          <w:b w:val="0"/>
          <w:sz w:val="32"/>
        </w:rPr>
        <w:t>5.教育支出(类)普通教育(款)初中教育(项):支出决算数为64.00万元，比上年决算增加62.66万元，增长4,676.12%,主要原因是：本年新增义务教育农村校舍安全保障长效机制项目。</w:t>
      </w:r>
    </w:p>
    <w:p w14:paraId="26EDABD6">
      <w:pPr>
        <w:spacing w:line="580" w:lineRule="exact"/>
        <w:ind w:firstLine="640"/>
        <w:jc w:val="both"/>
      </w:pPr>
      <w:r>
        <w:rPr>
          <w:rFonts w:ascii="仿宋_GB2312" w:hAnsi="仿宋_GB2312" w:eastAsia="仿宋_GB2312"/>
          <w:b w:val="0"/>
          <w:sz w:val="32"/>
        </w:rPr>
        <w:t>6.教育支出(类)普通教育(款)高中教育(项):支出决算数为0.00万元，比上年决算减少96.64万元，下降100.00%,主要原因是：本年功能科目调整，巴州改善办学条件项目资金上年在高中教育科目列支，本年在其他普通教育支出科目列支，导致经费减少。</w:t>
      </w:r>
    </w:p>
    <w:p w14:paraId="52526882">
      <w:pPr>
        <w:spacing w:line="580" w:lineRule="exact"/>
        <w:ind w:firstLine="640"/>
        <w:jc w:val="both"/>
      </w:pPr>
      <w:r>
        <w:rPr>
          <w:rFonts w:ascii="仿宋_GB2312" w:hAnsi="仿宋_GB2312" w:eastAsia="仿宋_GB2312"/>
          <w:b w:val="0"/>
          <w:sz w:val="32"/>
        </w:rPr>
        <w:t>7.教育支出(类)普通教育(款)高等教育(项):支出决算数为0.00万元，比上年决算减少85.84万元，下降100.00%,主要原因是：本年减少新疆科技学院室外消防备用电源及消防弱电线路项目。</w:t>
      </w:r>
    </w:p>
    <w:p w14:paraId="7B5B173B">
      <w:pPr>
        <w:spacing w:line="580" w:lineRule="exact"/>
        <w:ind w:firstLine="640"/>
        <w:jc w:val="both"/>
      </w:pPr>
      <w:r>
        <w:rPr>
          <w:rFonts w:ascii="仿宋_GB2312" w:hAnsi="仿宋_GB2312" w:eastAsia="仿宋_GB2312"/>
          <w:b w:val="0"/>
          <w:sz w:val="32"/>
        </w:rPr>
        <w:t>8.教育支出(类)普通教育(款)其他普通教育支出(项):支出决算数为597.91万元，比上年决算增加595.90万元，增长29,646.77%,主要原因是：本年功能科目调整，巴州改善办学条件项目资金上年在高中教育科目列支，本年在其他普通教育支出科目列支，导致经费增加。</w:t>
      </w:r>
    </w:p>
    <w:p w14:paraId="3020200F">
      <w:pPr>
        <w:spacing w:line="580" w:lineRule="exact"/>
        <w:ind w:firstLine="640"/>
        <w:jc w:val="both"/>
      </w:pPr>
      <w:r>
        <w:rPr>
          <w:rFonts w:ascii="仿宋_GB2312" w:hAnsi="仿宋_GB2312" w:eastAsia="仿宋_GB2312"/>
          <w:b w:val="0"/>
          <w:sz w:val="32"/>
        </w:rPr>
        <w:t>9.教育支出(类)职业教育(款)高等职业教育(项):支出决算数为8.00万元，比上年决算增加8.00万元，增长100.00%,主要原因是：本年新增新疆科技学院西校区学生公寓建设项目，导致经费较上年增加。</w:t>
      </w:r>
    </w:p>
    <w:p w14:paraId="0AE70CDF">
      <w:pPr>
        <w:spacing w:line="580" w:lineRule="exact"/>
        <w:ind w:firstLine="640"/>
        <w:jc w:val="both"/>
      </w:pPr>
      <w:r>
        <w:rPr>
          <w:rFonts w:ascii="仿宋_GB2312" w:hAnsi="仿宋_GB2312" w:eastAsia="仿宋_GB2312"/>
          <w:b w:val="0"/>
          <w:sz w:val="32"/>
        </w:rPr>
        <w:t>10.教育支出(类)教育费附加安排的支出(款)中等职业学校教学设施(项):支出决算数为206.72万元，比上年决算增加206.72万元，增长100.00%,主要原因是：本年新增新疆科技学院东校区24栋楼宇人防易地建设费项目，导致经费较上年增加。</w:t>
      </w:r>
    </w:p>
    <w:p w14:paraId="27587C60">
      <w:pPr>
        <w:spacing w:line="580" w:lineRule="exact"/>
        <w:ind w:firstLine="640"/>
        <w:jc w:val="both"/>
      </w:pPr>
      <w:r>
        <w:rPr>
          <w:rFonts w:ascii="仿宋_GB2312" w:hAnsi="仿宋_GB2312" w:eastAsia="仿宋_GB2312"/>
          <w:b w:val="0"/>
          <w:sz w:val="32"/>
        </w:rPr>
        <w:t>11.教育支出(类)教育费附加安排的支出(款)其他教育费附加安排的支出(项):支出决算数为0.00万元，比上年决算减少1,400.00万元，下降100.00%,主要原因是：本年功能科目调整，新疆科技学院建设资金项目上年在其他教育费附加安排的支出科目列支，本年在其他支出科目列支，导致经费减少。</w:t>
      </w:r>
    </w:p>
    <w:p w14:paraId="5F757640">
      <w:pPr>
        <w:spacing w:line="580" w:lineRule="exact"/>
        <w:ind w:firstLine="640"/>
        <w:jc w:val="both"/>
      </w:pPr>
      <w:r>
        <w:rPr>
          <w:rFonts w:ascii="仿宋_GB2312" w:hAnsi="仿宋_GB2312" w:eastAsia="仿宋_GB2312"/>
          <w:b w:val="0"/>
          <w:sz w:val="32"/>
        </w:rPr>
        <w:t>12.科学技术支出(类)基础研究(款)其他基础研究支出(项):支出决算数为9.00万元，比上年决算增加9.00万元，增长100.00%,主要原因是：本年新增自治区科技计划专项资金（第三批）项目，导致经费较上年增加。</w:t>
      </w:r>
    </w:p>
    <w:p w14:paraId="32C840D4">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29.81万元，比上年决算增加29.81万元，增长100.00%,主要原因是：本年功能科目调整，行政人员退休费上年度在行政运行科目列支，本年单独列支，导致经费较上年增加。</w:t>
      </w:r>
    </w:p>
    <w:p w14:paraId="0F0BD27F">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133.26万元，比上年决算增加133.26万元，增长100.00%,主要原因是：本年功能科目调整，养老保险缴费上年度在行政运行科目列支，本年单独列支，导致经费较上年增加。</w:t>
      </w:r>
    </w:p>
    <w:p w14:paraId="41AA4B05">
      <w:pPr>
        <w:spacing w:line="580" w:lineRule="exact"/>
        <w:ind w:firstLine="640"/>
        <w:jc w:val="both"/>
      </w:pPr>
      <w:r>
        <w:rPr>
          <w:rFonts w:ascii="仿宋_GB2312" w:hAnsi="仿宋_GB2312" w:eastAsia="仿宋_GB2312"/>
          <w:b w:val="0"/>
          <w:sz w:val="32"/>
        </w:rPr>
        <w:t>15.社会保障和就业支出(类)其他社会保障和就业支出(款)其他社会保障和就业支出(项):支出决算数为15.10万元，比上年决算增加15.10万元，增长100.00%,主要原因是：本年功能科目调整，失</w:t>
      </w:r>
      <w:r>
        <w:rPr>
          <w:rFonts w:hint="eastAsia" w:ascii="仿宋_GB2312" w:hAnsi="仿宋_GB2312" w:eastAsia="仿宋_GB2312"/>
          <w:b w:val="0"/>
          <w:sz w:val="32"/>
          <w:lang w:eastAsia="zh-CN"/>
        </w:rPr>
        <w:t>业保</w:t>
      </w:r>
      <w:r>
        <w:rPr>
          <w:rFonts w:ascii="仿宋_GB2312" w:hAnsi="仿宋_GB2312" w:eastAsia="仿宋_GB2312"/>
          <w:b w:val="0"/>
          <w:sz w:val="32"/>
        </w:rPr>
        <w:t>险和工</w:t>
      </w:r>
      <w:r>
        <w:rPr>
          <w:rFonts w:hint="eastAsia" w:ascii="仿宋_GB2312" w:hAnsi="仿宋_GB2312" w:eastAsia="仿宋_GB2312"/>
          <w:b w:val="0"/>
          <w:sz w:val="32"/>
          <w:lang w:eastAsia="zh-CN"/>
        </w:rPr>
        <w:t>伤保</w:t>
      </w:r>
      <w:r>
        <w:rPr>
          <w:rFonts w:ascii="仿宋_GB2312" w:hAnsi="仿宋_GB2312" w:eastAsia="仿宋_GB2312"/>
          <w:b w:val="0"/>
          <w:sz w:val="32"/>
        </w:rPr>
        <w:t>险等缴费上年度在机关服务科目列支，本年单独列支，导致经费较上年增加。</w:t>
      </w:r>
    </w:p>
    <w:p w14:paraId="3E4CEF20">
      <w:pPr>
        <w:spacing w:line="580" w:lineRule="exact"/>
        <w:ind w:firstLine="640"/>
        <w:jc w:val="both"/>
      </w:pPr>
      <w:r>
        <w:rPr>
          <w:rFonts w:ascii="仿宋_GB2312" w:hAnsi="仿宋_GB2312" w:eastAsia="仿宋_GB2312"/>
          <w:b w:val="0"/>
          <w:sz w:val="32"/>
        </w:rPr>
        <w:t>16.卫生健康支出(类)行政事业单位医疗(款)行政单位医疗(项):支出决算数为59.47万元，比上年决算增加59.47万元，增长100.00%,主要原因是：本年功能科目调整，行政单位基本医疗上年度在行政运行科目列支，本年单独列支，导致经费较上年增加。</w:t>
      </w:r>
    </w:p>
    <w:p w14:paraId="0BE70105">
      <w:pPr>
        <w:spacing w:line="580" w:lineRule="exact"/>
        <w:ind w:firstLine="640"/>
        <w:jc w:val="both"/>
      </w:pPr>
      <w:r>
        <w:rPr>
          <w:rFonts w:ascii="仿宋_GB2312" w:hAnsi="仿宋_GB2312" w:eastAsia="仿宋_GB2312"/>
          <w:b w:val="0"/>
          <w:sz w:val="32"/>
        </w:rPr>
        <w:t>17.卫生健康支出(类)行政事业单位医疗(款)事业单位医疗(项):支出决算数为0.62万元，比上年决算增加0.62万元，增长100.00%,主要原因是：本年功能科目调整，事业单位基本医疗上年度在机关服务科目列支，本年单独列支，导致经费较上年增加。</w:t>
      </w:r>
    </w:p>
    <w:p w14:paraId="68B5C66D">
      <w:pPr>
        <w:spacing w:line="580" w:lineRule="exact"/>
        <w:ind w:firstLine="640"/>
        <w:jc w:val="both"/>
      </w:pPr>
      <w:r>
        <w:rPr>
          <w:rFonts w:ascii="仿宋_GB2312" w:hAnsi="仿宋_GB2312" w:eastAsia="仿宋_GB2312"/>
          <w:b w:val="0"/>
          <w:sz w:val="32"/>
        </w:rPr>
        <w:t>18.卫生健康支出(类)行政事业单位医疗(款)公务员医疗补助(项):支出决算数为9.10万元，比上年决算增加9.10万元，增长100.00%,主要原因是：本年功能科目调整，公务员医疗补助上年度在行政运行科目列支，本年单独列支，导致经费较上年增加。</w:t>
      </w:r>
    </w:p>
    <w:p w14:paraId="1B3BFD7B">
      <w:pPr>
        <w:spacing w:line="580" w:lineRule="exact"/>
        <w:ind w:firstLine="640"/>
        <w:jc w:val="both"/>
      </w:pPr>
      <w:r>
        <w:rPr>
          <w:rFonts w:ascii="仿宋_GB2312" w:hAnsi="仿宋_GB2312" w:eastAsia="仿宋_GB2312"/>
          <w:b w:val="0"/>
          <w:sz w:val="32"/>
        </w:rPr>
        <w:t>19.卫生健康支出(类)行政事业单位医疗(款)其他行政事业单位医疗支出(项):支出决算数为0.10万元，比上年决算增加0.10万元，增长100.00%,主要原因是：本年功能科目调整，其他行政事业单位医疗支出上年度在行政运行科目列支，本年单独列支，导致经费较上年增加。</w:t>
      </w:r>
    </w:p>
    <w:p w14:paraId="342E6885">
      <w:pPr>
        <w:spacing w:line="580" w:lineRule="exact"/>
        <w:ind w:firstLine="640"/>
        <w:jc w:val="both"/>
      </w:pPr>
      <w:r>
        <w:rPr>
          <w:rFonts w:ascii="仿宋_GB2312" w:hAnsi="仿宋_GB2312" w:eastAsia="仿宋_GB2312"/>
          <w:b w:val="0"/>
          <w:sz w:val="32"/>
        </w:rPr>
        <w:t>20.住房保障支出(类)住房改革支出(款)住房公积金(项):支出决算数为106.19万元，比上年决算增加106.19万元，增长100.00%,主要原因是：本年功能科目调整，住房公积金上年度在行政运行科目列支，本年单独列支，导致经费较上年增加。</w:t>
      </w:r>
    </w:p>
    <w:p w14:paraId="45A5C21F">
      <w:pPr>
        <w:spacing w:line="580" w:lineRule="exact"/>
        <w:ind w:firstLine="640"/>
        <w:jc w:val="both"/>
      </w:pPr>
      <w:r>
        <w:rPr>
          <w:rFonts w:ascii="仿宋_GB2312" w:hAnsi="仿宋_GB2312" w:eastAsia="仿宋_GB2312"/>
          <w:b w:val="0"/>
          <w:sz w:val="32"/>
        </w:rPr>
        <w:t>21.其他支出(类)其他支出(款)其他支出(项):支出决算数为1,933.37万元，比上年决算增加1,933.37万元，增长100.00%,主要原因是：本年新增支持新疆科技学院发展资金；本年功能科目调整，新疆科技学院建设资金项目上年在其他教育费附加安排的支出科目列支，本年在其他支出科目列支，导致经费增加。</w:t>
      </w:r>
    </w:p>
    <w:p w14:paraId="100413D6">
      <w:pPr>
        <w:spacing w:line="640" w:lineRule="exact"/>
        <w:ind w:firstLine="640"/>
        <w:jc w:val="both"/>
        <w:outlineLvl w:val="2"/>
      </w:pPr>
      <w:r>
        <w:rPr>
          <w:rFonts w:ascii="黑体" w:hAnsi="黑体" w:eastAsia="黑体"/>
          <w:sz w:val="32"/>
        </w:rPr>
        <w:t>六、一般公共预算财政拨款基本支出决算情况说明</w:t>
      </w:r>
    </w:p>
    <w:p w14:paraId="3B32502C">
      <w:pPr>
        <w:spacing w:line="580" w:lineRule="exact"/>
        <w:ind w:firstLine="640"/>
        <w:jc w:val="both"/>
      </w:pPr>
      <w:r>
        <w:rPr>
          <w:rFonts w:ascii="仿宋_GB2312" w:hAnsi="仿宋_GB2312" w:eastAsia="仿宋_GB2312"/>
          <w:b w:val="0"/>
          <w:sz w:val="32"/>
        </w:rPr>
        <w:t>2024年度一般公共预算财政拨款基本支出1,694.39万元，其中：</w:t>
      </w:r>
      <w:r>
        <w:rPr>
          <w:rFonts w:ascii="仿宋_GB2312" w:hAnsi="仿宋_GB2312" w:eastAsia="仿宋_GB2312"/>
          <w:b/>
          <w:sz w:val="32"/>
        </w:rPr>
        <w:t>人员经费1,572.33万元，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抚恤金、生活补助、奖励金。</w:t>
      </w:r>
    </w:p>
    <w:p w14:paraId="2A8F697D">
      <w:pPr>
        <w:spacing w:line="580" w:lineRule="exact"/>
        <w:ind w:firstLine="640"/>
        <w:jc w:val="both"/>
      </w:pPr>
      <w:r>
        <w:rPr>
          <w:rFonts w:ascii="仿宋_GB2312" w:hAnsi="仿宋_GB2312" w:eastAsia="仿宋_GB2312"/>
          <w:b/>
          <w:sz w:val="32"/>
        </w:rPr>
        <w:t>公用经费122.06万元，</w:t>
      </w:r>
      <w:r>
        <w:rPr>
          <w:rFonts w:ascii="仿宋_GB2312" w:hAnsi="仿宋_GB2312" w:eastAsia="仿宋_GB2312"/>
          <w:b w:val="0"/>
          <w:sz w:val="32"/>
        </w:rPr>
        <w:t>包括：办公费、印刷费、水费、电费、邮电费、取暖费、物业管理费、维修（护）费、培训费、公务接待费、劳务费、工会经费、福利费、公务用车运行维护费、其他商品和服务支出。</w:t>
      </w:r>
    </w:p>
    <w:p w14:paraId="1850B472">
      <w:pPr>
        <w:spacing w:line="640" w:lineRule="exact"/>
        <w:ind w:firstLine="640"/>
        <w:jc w:val="both"/>
        <w:outlineLvl w:val="2"/>
      </w:pPr>
      <w:r>
        <w:rPr>
          <w:rFonts w:ascii="黑体" w:hAnsi="黑体" w:eastAsia="黑体"/>
          <w:sz w:val="32"/>
        </w:rPr>
        <w:t>七、政府性基金预算财政拨款收入支出决算情况说明</w:t>
      </w:r>
    </w:p>
    <w:p w14:paraId="0DF5BD6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F9355D2">
      <w:pPr>
        <w:spacing w:line="640" w:lineRule="exact"/>
        <w:ind w:firstLine="640"/>
        <w:jc w:val="both"/>
        <w:outlineLvl w:val="2"/>
      </w:pPr>
      <w:r>
        <w:rPr>
          <w:rFonts w:ascii="黑体" w:hAnsi="黑体" w:eastAsia="黑体"/>
          <w:sz w:val="32"/>
        </w:rPr>
        <w:t>八、国有资本经营预算财政拨款收入支出决算情况说明</w:t>
      </w:r>
    </w:p>
    <w:p w14:paraId="781A997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BD9C21A">
      <w:pPr>
        <w:spacing w:line="640" w:lineRule="exact"/>
        <w:ind w:firstLine="640"/>
        <w:jc w:val="both"/>
        <w:outlineLvl w:val="2"/>
      </w:pPr>
      <w:r>
        <w:rPr>
          <w:rFonts w:ascii="黑体" w:hAnsi="黑体" w:eastAsia="黑体"/>
          <w:sz w:val="32"/>
        </w:rPr>
        <w:t>九、财政拨款“三公”经费支出决算情况说明</w:t>
      </w:r>
    </w:p>
    <w:p w14:paraId="657D7ECB">
      <w:pPr>
        <w:spacing w:line="580" w:lineRule="exact"/>
        <w:ind w:firstLine="640"/>
        <w:jc w:val="both"/>
      </w:pPr>
      <w:r>
        <w:rPr>
          <w:rFonts w:ascii="仿宋_GB2312" w:hAnsi="仿宋_GB2312" w:eastAsia="仿宋_GB2312"/>
          <w:b/>
          <w:sz w:val="32"/>
        </w:rPr>
        <w:t>2024年度财政拨款“三公”经费支出23.57万元，</w:t>
      </w:r>
      <w:r>
        <w:rPr>
          <w:rFonts w:ascii="仿宋_GB2312" w:hAnsi="仿宋_GB2312" w:eastAsia="仿宋_GB2312"/>
          <w:b w:val="0"/>
          <w:sz w:val="32"/>
        </w:rPr>
        <w:t>比上年增加3.20万元，增长15.71%，主要原因是：本年因机构改革，年中教育工委并入，公务用车随之并入，导致公务用车运行维护费较上年增加。其中：因公出国（境）费支出0.00万元，占0.00%，比上年增加0.00万元，增长0.00%，主要原因是：2023年与2024年均未安排因公出国（境）费支出。公务用车购置及运行维护费支出22.80万元，占96.73%，比上年增加3.31万元，增长16.98%，主要原因是：本年因机构改革，年中教育工委并入，公务用车随之并入，导致公务用车运行维护费较上年增加。公务接待费支出0.77万元，占3.27%，比上年减少0.11万元，下降12.50%，主要原因是：严格落实中央八项规定精神，厉行节约，减少公务接待费。</w:t>
      </w:r>
    </w:p>
    <w:p w14:paraId="1455E17C">
      <w:pPr>
        <w:spacing w:line="580" w:lineRule="exact"/>
        <w:ind w:firstLine="640"/>
        <w:jc w:val="both"/>
      </w:pPr>
      <w:r>
        <w:rPr>
          <w:rFonts w:ascii="仿宋_GB2312" w:hAnsi="仿宋_GB2312" w:eastAsia="仿宋_GB2312"/>
          <w:b/>
          <w:sz w:val="32"/>
        </w:rPr>
        <w:t>具体情况如下：</w:t>
      </w:r>
    </w:p>
    <w:p w14:paraId="1BB40F6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1DD6EE9">
      <w:pPr>
        <w:spacing w:line="580" w:lineRule="exact"/>
        <w:ind w:firstLine="640"/>
        <w:jc w:val="both"/>
      </w:pPr>
      <w:r>
        <w:rPr>
          <w:rFonts w:ascii="仿宋_GB2312" w:hAnsi="仿宋_GB2312" w:eastAsia="仿宋_GB2312"/>
          <w:b w:val="0"/>
          <w:sz w:val="32"/>
        </w:rPr>
        <w:t>公务用车购置及运行维护费22.80万元，其中：公务用车购置费0.00万元，公务用车运行维护费22.80万元。公务用车运行维护费开支内容包括车辆加油费、维修费、保险费、审车费、过路费等。公务用车购置数0辆，公务用车保有量5辆。国有资产占用情况中固定资产车辆5辆，与公务用车保有量差异原因是：本单位固定资产车辆与公务用车保有量一致无差异。</w:t>
      </w:r>
    </w:p>
    <w:p w14:paraId="69FCC1C9">
      <w:pPr>
        <w:spacing w:line="580" w:lineRule="exact"/>
        <w:ind w:firstLine="640"/>
        <w:jc w:val="both"/>
      </w:pPr>
      <w:r>
        <w:rPr>
          <w:rFonts w:ascii="仿宋_GB2312" w:hAnsi="仿宋_GB2312" w:eastAsia="仿宋_GB2312"/>
          <w:b w:val="0"/>
          <w:sz w:val="32"/>
        </w:rPr>
        <w:t>公务接待费0.77万元，开支内容包括因各类教育督导、检查、调研等，接待上级领导产生的就餐费。单位全年安排的国内公务接待12批次，112人次。</w:t>
      </w:r>
    </w:p>
    <w:p w14:paraId="45DEC57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23.57万元，决算数23.57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22.80万元，决算数22.80万元，预决算差异率0.00%，主要原因是：严格按照预算执行，预决算无差异。公务接待费全年预算数0.77万元，决算数0.77万元，预决算差异率0.00%，主要原因是：严格按照预算执行，预决算无差异。</w:t>
      </w:r>
    </w:p>
    <w:p w14:paraId="38BDB515">
      <w:pPr>
        <w:spacing w:line="640" w:lineRule="exact"/>
        <w:ind w:firstLine="640"/>
        <w:jc w:val="both"/>
        <w:outlineLvl w:val="2"/>
      </w:pPr>
      <w:r>
        <w:rPr>
          <w:rFonts w:ascii="黑体" w:hAnsi="黑体" w:eastAsia="黑体"/>
          <w:sz w:val="32"/>
        </w:rPr>
        <w:t>十、其他重要事项的情况说明</w:t>
      </w:r>
    </w:p>
    <w:p w14:paraId="12CE92C2">
      <w:pPr>
        <w:spacing w:line="640" w:lineRule="exact"/>
        <w:ind w:firstLine="640"/>
        <w:jc w:val="both"/>
        <w:outlineLvl w:val="3"/>
      </w:pPr>
      <w:r>
        <w:rPr>
          <w:rFonts w:ascii="楷体_GB2312" w:hAnsi="楷体_GB2312" w:eastAsia="楷体_GB2312"/>
          <w:b/>
          <w:sz w:val="32"/>
        </w:rPr>
        <w:t>（一）机关运行经费及公用经费支出情况</w:t>
      </w:r>
    </w:p>
    <w:p w14:paraId="39160C9B">
      <w:pPr>
        <w:spacing w:line="580" w:lineRule="exact"/>
        <w:ind w:firstLine="640"/>
        <w:jc w:val="both"/>
      </w:pPr>
      <w:r>
        <w:rPr>
          <w:rFonts w:ascii="仿宋_GB2312" w:hAnsi="仿宋_GB2312" w:eastAsia="仿宋_GB2312"/>
          <w:b w:val="0"/>
          <w:sz w:val="32"/>
        </w:rPr>
        <w:t>2024年度巴音郭楞蒙古自治州教育局（行政单位和参照公务员法管理事业单位）机关运行经费支出122.06万元，比上年增加27.02万元，增长28.43%，主要原因是：本年因机构改革，年中教育工委并入，办公费、维修（护）费、劳务费等经费增加，导致机关运行经费较上年增加。</w:t>
      </w:r>
    </w:p>
    <w:p w14:paraId="26073FC4">
      <w:pPr>
        <w:spacing w:line="640" w:lineRule="exact"/>
        <w:ind w:firstLine="640"/>
        <w:jc w:val="both"/>
        <w:outlineLvl w:val="3"/>
      </w:pPr>
      <w:r>
        <w:rPr>
          <w:rFonts w:ascii="楷体_GB2312" w:hAnsi="楷体_GB2312" w:eastAsia="楷体_GB2312"/>
          <w:b/>
          <w:sz w:val="32"/>
        </w:rPr>
        <w:t>（二）政府采购情况</w:t>
      </w:r>
    </w:p>
    <w:p w14:paraId="6DBC31B9">
      <w:pPr>
        <w:spacing w:line="580" w:lineRule="exact"/>
        <w:ind w:firstLine="640"/>
        <w:jc w:val="both"/>
      </w:pPr>
      <w:r>
        <w:rPr>
          <w:rFonts w:ascii="仿宋_GB2312" w:hAnsi="仿宋_GB2312" w:eastAsia="仿宋_GB2312"/>
          <w:b w:val="0"/>
          <w:sz w:val="32"/>
        </w:rPr>
        <w:t>2024年度政府采购支出总额788.56万元，其中：政府采购货物支出756.93万元、政府采购工程支出3.09万元、政府采购服务支出28.54万元。</w:t>
      </w:r>
    </w:p>
    <w:p w14:paraId="7297957B">
      <w:pPr>
        <w:spacing w:line="580" w:lineRule="exact"/>
        <w:ind w:firstLine="640"/>
        <w:jc w:val="both"/>
      </w:pPr>
      <w:r>
        <w:rPr>
          <w:rFonts w:ascii="仿宋_GB2312" w:hAnsi="仿宋_GB2312" w:eastAsia="仿宋_GB2312"/>
          <w:b w:val="0"/>
          <w:sz w:val="32"/>
        </w:rPr>
        <w:t>授予中小企业合同金额786.13万元，占政府采购支出总额的99.69%，其中：授予小微企业合同金额769.71万元，占政府采购支出总额的97.61%。</w:t>
      </w:r>
    </w:p>
    <w:p w14:paraId="1C0D6A96">
      <w:pPr>
        <w:spacing w:line="640" w:lineRule="exact"/>
        <w:ind w:firstLine="640"/>
        <w:jc w:val="both"/>
        <w:outlineLvl w:val="3"/>
      </w:pPr>
      <w:r>
        <w:rPr>
          <w:rFonts w:ascii="楷体_GB2312" w:hAnsi="楷体_GB2312" w:eastAsia="楷体_GB2312"/>
          <w:b/>
          <w:sz w:val="32"/>
        </w:rPr>
        <w:t>（三）国有资产占用情况说明</w:t>
      </w:r>
    </w:p>
    <w:p w14:paraId="7FAC0ADF">
      <w:pPr>
        <w:spacing w:line="580" w:lineRule="exact"/>
        <w:ind w:firstLine="640"/>
        <w:jc w:val="both"/>
      </w:pPr>
      <w:r>
        <w:rPr>
          <w:rFonts w:ascii="仿宋_GB2312" w:hAnsi="仿宋_GB2312" w:eastAsia="仿宋_GB2312"/>
          <w:b w:val="0"/>
          <w:sz w:val="32"/>
        </w:rPr>
        <w:t>截至2024年12月31日，房屋71,394.31平方米，价值14,822.22万元。车辆5辆，价值151.99万元，其中：副部（省）级及以上领导用车0辆、主要负责人用车0辆、机要通信用车0辆、应急保障用车0辆、执法执勤用车0辆、特种专业技术用车0辆、离退休干部服务用车0辆、其他用车5辆，其他用车主要是：教育督导检查及保障各类考试业务等一般公务用车。单价100万元（含）以上设备（不含车辆）1台（套）。</w:t>
      </w:r>
    </w:p>
    <w:p w14:paraId="6496D8CF">
      <w:pPr>
        <w:spacing w:line="640" w:lineRule="exact"/>
        <w:ind w:firstLine="640"/>
        <w:jc w:val="both"/>
        <w:outlineLvl w:val="2"/>
      </w:pPr>
      <w:r>
        <w:rPr>
          <w:rFonts w:ascii="黑体" w:hAnsi="黑体" w:eastAsia="黑体"/>
          <w:sz w:val="32"/>
        </w:rPr>
        <w:t>十一、预算绩效的情况说明</w:t>
      </w:r>
    </w:p>
    <w:p w14:paraId="21BA5B4E">
      <w:pPr>
        <w:spacing w:line="580" w:lineRule="exact"/>
        <w:ind w:firstLine="640"/>
        <w:jc w:val="both"/>
      </w:pPr>
      <w:r>
        <w:rPr>
          <w:rFonts w:ascii="仿宋_GB2312" w:hAnsi="仿宋_GB2312" w:eastAsia="仿宋_GB2312"/>
          <w:b w:val="0"/>
          <w:sz w:val="32"/>
        </w:rPr>
        <w:t>根据预算绩效管理要求，本单位预算绩效评价项目16个，全年预算数4,584.87万元，全年执行数4,137.40万元。预算绩效管理取得的成效：一是本单位以绩效目标实现为导向，加强制度建设，提升预算执行质量，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一是加强学习，提高对绩效管理的认识，提高对绩效管理的重视度，对相关人员进行培训与宣传，树立事前、事中、事后全过程的监督评价机制。二是建立明确的绩效管理计划，对执行绩效管理作出深入细致的规划，保证各个环节有人负责，保证整个绩效管理过程可以追踪和考核。具体附项目支出绩效自评表和评价报告。</w:t>
      </w:r>
    </w:p>
    <w:p w14:paraId="1469383A">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856"/>
        <w:gridCol w:w="595"/>
        <w:gridCol w:w="595"/>
        <w:gridCol w:w="607"/>
        <w:gridCol w:w="595"/>
        <w:gridCol w:w="595"/>
        <w:gridCol w:w="776"/>
        <w:gridCol w:w="776"/>
        <w:gridCol w:w="631"/>
        <w:gridCol w:w="631"/>
      </w:tblGrid>
      <w:tr w14:paraId="08FD2C05">
        <w:tblPrEx>
          <w:tblCellMar>
            <w:top w:w="0" w:type="dxa"/>
            <w:left w:w="108" w:type="dxa"/>
            <w:bottom w:w="0" w:type="dxa"/>
            <w:right w:w="108" w:type="dxa"/>
          </w:tblCellMar>
        </w:tblPrEx>
        <w:tc>
          <w:tcPr>
            <w:tcW w:w="8848" w:type="dxa"/>
            <w:gridSpan w:val="14"/>
            <w:vAlign w:val="center"/>
          </w:tcPr>
          <w:p w14:paraId="5173D480">
            <w:pPr>
              <w:jc w:val="center"/>
            </w:pPr>
            <w:r>
              <w:rPr>
                <w:rFonts w:ascii="宋体" w:hAnsi="宋体" w:eastAsia="宋体"/>
                <w:sz w:val="24"/>
              </w:rPr>
              <w:t>项目支出绩效自评表</w:t>
            </w:r>
          </w:p>
        </w:tc>
      </w:tr>
      <w:tr w14:paraId="3198B4EF">
        <w:tblPrEx>
          <w:tblCellMar>
            <w:top w:w="0" w:type="dxa"/>
            <w:left w:w="108" w:type="dxa"/>
            <w:bottom w:w="0" w:type="dxa"/>
            <w:right w:w="108" w:type="dxa"/>
          </w:tblCellMar>
        </w:tblPrEx>
        <w:tc>
          <w:tcPr>
            <w:tcW w:w="8848" w:type="dxa"/>
            <w:gridSpan w:val="14"/>
            <w:vAlign w:val="center"/>
          </w:tcPr>
          <w:p w14:paraId="0E5EE189">
            <w:pPr>
              <w:jc w:val="center"/>
            </w:pPr>
            <w:r>
              <w:rPr>
                <w:rFonts w:ascii="宋体" w:hAnsi="宋体" w:eastAsia="宋体"/>
                <w:sz w:val="24"/>
              </w:rPr>
              <w:t>(2024年度)</w:t>
            </w:r>
          </w:p>
        </w:tc>
      </w:tr>
      <w:tr w14:paraId="339E9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8C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6AD73C">
            <w:pPr>
              <w:jc w:val="center"/>
            </w:pPr>
            <w:r>
              <w:rPr>
                <w:rFonts w:ascii="宋体" w:hAnsi="宋体" w:eastAsia="宋体"/>
                <w:sz w:val="16"/>
              </w:rPr>
              <w:t>2024年义务教育农村校舍安全保障长效机制项目</w:t>
            </w:r>
          </w:p>
        </w:tc>
      </w:tr>
      <w:tr w14:paraId="19E821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20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AE558F">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6D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AD637">
            <w:pPr>
              <w:jc w:val="center"/>
            </w:pPr>
            <w:r>
              <w:rPr>
                <w:rFonts w:ascii="宋体" w:hAnsi="宋体" w:eastAsia="宋体"/>
                <w:sz w:val="16"/>
              </w:rPr>
              <w:t>巴音郭楞蒙古自治州教育局</w:t>
            </w:r>
          </w:p>
        </w:tc>
      </w:tr>
      <w:tr w14:paraId="508AEB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73DF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151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16F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899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245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0A3C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EF6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C9E9">
            <w:pPr>
              <w:jc w:val="center"/>
            </w:pPr>
            <w:r>
              <w:rPr>
                <w:rFonts w:ascii="宋体" w:hAnsi="宋体" w:eastAsia="宋体"/>
                <w:sz w:val="16"/>
              </w:rPr>
              <w:t>得分</w:t>
            </w:r>
          </w:p>
        </w:tc>
      </w:tr>
      <w:tr w14:paraId="23F720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9B1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56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0D8B8">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D9DA5">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65586">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DFF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E849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234F">
            <w:pPr>
              <w:jc w:val="center"/>
            </w:pPr>
            <w:r>
              <w:rPr>
                <w:rFonts w:ascii="宋体" w:hAnsi="宋体" w:eastAsia="宋体"/>
                <w:sz w:val="16"/>
              </w:rPr>
              <w:t>10.00</w:t>
            </w:r>
          </w:p>
        </w:tc>
      </w:tr>
      <w:tr w14:paraId="24E1D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A78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19E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37CCA">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87037">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F3586">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496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44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CEF2">
            <w:pPr>
              <w:jc w:val="center"/>
            </w:pPr>
            <w:r>
              <w:rPr>
                <w:rFonts w:ascii="宋体" w:hAnsi="宋体" w:eastAsia="宋体"/>
                <w:sz w:val="16"/>
              </w:rPr>
              <w:t>-</w:t>
            </w:r>
          </w:p>
        </w:tc>
      </w:tr>
      <w:tr w14:paraId="2951C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2C8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948D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2B2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D71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572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077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5C6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CE40">
            <w:pPr>
              <w:jc w:val="center"/>
            </w:pPr>
            <w:r>
              <w:rPr>
                <w:rFonts w:ascii="宋体" w:hAnsi="宋体" w:eastAsia="宋体"/>
                <w:sz w:val="16"/>
              </w:rPr>
              <w:t>-</w:t>
            </w:r>
          </w:p>
        </w:tc>
      </w:tr>
      <w:tr w14:paraId="1B587A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67A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717E4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F83EE3">
            <w:pPr>
              <w:jc w:val="center"/>
            </w:pPr>
            <w:r>
              <w:rPr>
                <w:rFonts w:ascii="宋体" w:hAnsi="宋体" w:eastAsia="宋体"/>
                <w:sz w:val="16"/>
              </w:rPr>
              <w:t>总体目标完成情况</w:t>
            </w:r>
          </w:p>
        </w:tc>
      </w:tr>
      <w:tr w14:paraId="7FD59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458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734FED">
            <w:pPr>
              <w:jc w:val="both"/>
            </w:pPr>
            <w:r>
              <w:rPr>
                <w:rFonts w:ascii="宋体" w:hAnsi="宋体" w:eastAsia="宋体"/>
                <w:sz w:val="16"/>
              </w:rPr>
              <w:t>根据《国家教育事业发展“十四五”规划纲要》《新疆维吾尔自治区综合防控儿童青少年近视工作评议考核办法（试行）》《自治区儿童青少年近视防控光明行动工作落实方案（2021-2025年）》精神，大力发展素质教育，培养德智体美劳全面发展的社会主义建设者和接班人。落实中小学办学主体地位，增强学校发展动力，提升办学支撑保障能力，推动基础教育公平发展和质量提升。采购护眼灯设备，保护学生视力，覆盖州一中、州石油四中、马兰中学三所学校共128间教室，预计采购护眼灯1500盏。促进青少年的身心健康发展，改善州直学校办学条件，为教育高质量发展奠定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E4D191">
            <w:pPr>
              <w:jc w:val="both"/>
            </w:pPr>
            <w:r>
              <w:rPr>
                <w:rFonts w:ascii="宋体" w:hAnsi="宋体" w:eastAsia="宋体"/>
                <w:sz w:val="16"/>
              </w:rPr>
              <w:t>巴州教育已完成采购护眼灯设备，保护学生视力，覆盖州一中、石油四中、马兰中学三所学校共128间教室，已采购护眼灯2285盏。有效促进了青少年的身心健康发展，改善了州直学校办学条件，为教育高质量发展奠定基础。</w:t>
            </w:r>
          </w:p>
        </w:tc>
      </w:tr>
      <w:tr w14:paraId="0FEC48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A3EF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D6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16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FF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3E9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FE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065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747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6D7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48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D30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15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6C7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6F11">
            <w:pPr>
              <w:jc w:val="center"/>
            </w:pPr>
            <w:r>
              <w:rPr>
                <w:rFonts w:ascii="宋体" w:hAnsi="宋体" w:eastAsia="宋体"/>
                <w:sz w:val="16"/>
              </w:rPr>
              <w:t>偏差原因分析及改进措施</w:t>
            </w:r>
          </w:p>
        </w:tc>
      </w:tr>
      <w:tr w14:paraId="5E6A3A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672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474D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82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E97F">
            <w:pPr>
              <w:jc w:val="center"/>
            </w:pPr>
            <w:r>
              <w:rPr>
                <w:rFonts w:ascii="宋体" w:hAnsi="宋体" w:eastAsia="宋体"/>
                <w:sz w:val="16"/>
              </w:rPr>
              <w:t>采购护眼灯数量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B169">
            <w:pPr>
              <w:jc w:val="center"/>
            </w:pPr>
            <w:r>
              <w:rPr>
                <w:rFonts w:ascii="宋体" w:hAnsi="宋体" w:eastAsia="宋体"/>
                <w:sz w:val="16"/>
              </w:rPr>
              <w:t>&gt;=1500盏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F5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2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99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D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0E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CAA5">
            <w:pPr>
              <w:jc w:val="center"/>
            </w:pPr>
            <w:r>
              <w:rPr>
                <w:rFonts w:ascii="宋体" w:hAnsi="宋体" w:eastAsia="宋体"/>
                <w:sz w:val="16"/>
              </w:rPr>
              <w:t>=2285盏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5317">
            <w:pPr>
              <w:jc w:val="center"/>
            </w:pPr>
            <w:r>
              <w:rPr>
                <w:rFonts w:ascii="宋体" w:hAnsi="宋体" w:eastAsia="宋体"/>
                <w:sz w:val="16"/>
              </w:rPr>
              <w:t>152.33%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2AD5">
            <w:pPr>
              <w:jc w:val="center"/>
            </w:pPr>
            <w:r>
              <w:rPr>
                <w:rFonts w:ascii="宋体" w:hAnsi="宋体" w:eastAsia="宋体"/>
                <w:sz w:val="16"/>
              </w:rPr>
              <w:t>4.77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256C">
            <w:pPr>
              <w:jc w:val="center"/>
            </w:pPr>
            <w:r>
              <w:rPr>
                <w:rFonts w:ascii="宋体" w:hAnsi="宋体" w:eastAsia="宋体"/>
                <w:sz w:val="16"/>
              </w:rPr>
              <w:t>部分学校教室较大，所需护眼灯数量较多。</w:t>
            </w:r>
          </w:p>
        </w:tc>
      </w:tr>
      <w:tr w14:paraId="6F9FB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FE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019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A57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F32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956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7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A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8B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C5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2A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9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B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BC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8801">
            <w:pPr>
              <w:jc w:val="center"/>
            </w:pPr>
          </w:p>
        </w:tc>
      </w:tr>
      <w:tr w14:paraId="38F92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86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84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15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54AC">
            <w:pPr>
              <w:jc w:val="center"/>
            </w:pPr>
            <w:r>
              <w:rPr>
                <w:rFonts w:ascii="宋体" w:hAnsi="宋体" w:eastAsia="宋体"/>
                <w:sz w:val="16"/>
              </w:rPr>
              <w:t>护眼灯验收合格率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1F8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C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6E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D0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0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B5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E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0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50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96AB">
            <w:pPr>
              <w:jc w:val="center"/>
            </w:pPr>
          </w:p>
        </w:tc>
      </w:tr>
      <w:tr w14:paraId="145FF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42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404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57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AF29">
            <w:pPr>
              <w:jc w:val="center"/>
            </w:pPr>
            <w:r>
              <w:rPr>
                <w:rFonts w:ascii="宋体" w:hAnsi="宋体" w:eastAsia="宋体"/>
                <w:sz w:val="16"/>
              </w:rPr>
              <w:t>护眼灯采购完成时间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588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8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CA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E6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49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E1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E18B">
            <w:pPr>
              <w:jc w:val="center"/>
            </w:pPr>
            <w:r>
              <w:rPr>
                <w:rFonts w:ascii="宋体" w:hAnsi="宋体" w:eastAsia="宋体"/>
                <w:sz w:val="16"/>
              </w:rPr>
              <w:t>2024年10月24日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53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E5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BC76">
            <w:pPr>
              <w:jc w:val="center"/>
            </w:pPr>
          </w:p>
        </w:tc>
      </w:tr>
      <w:tr w14:paraId="78C22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12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AB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39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98D4">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ED5A">
            <w:pPr>
              <w:jc w:val="center"/>
            </w:pPr>
            <w:r>
              <w:rPr>
                <w:rFonts w:ascii="宋体" w:hAnsi="宋体" w:eastAsia="宋体"/>
                <w:sz w:val="16"/>
              </w:rPr>
              <w:t>&lt;=427.66元/套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E2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C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E5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F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60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AE35">
            <w:pPr>
              <w:jc w:val="center"/>
            </w:pPr>
            <w:r>
              <w:rPr>
                <w:rFonts w:ascii="宋体" w:hAnsi="宋体" w:eastAsia="宋体"/>
                <w:sz w:val="16"/>
              </w:rPr>
              <w:t>=280.08元/套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59A1">
            <w:pPr>
              <w:jc w:val="center"/>
            </w:pPr>
            <w:r>
              <w:rPr>
                <w:rFonts w:ascii="宋体" w:hAnsi="宋体" w:eastAsia="宋体"/>
                <w:sz w:val="16"/>
              </w:rPr>
              <w:t>65.49%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D6D3">
            <w:pPr>
              <w:jc w:val="center"/>
            </w:pPr>
            <w:r>
              <w:rPr>
                <w:rFonts w:ascii="宋体" w:hAnsi="宋体" w:eastAsia="宋体"/>
                <w:sz w:val="16"/>
              </w:rPr>
              <w:t>2.74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BE0B">
            <w:pPr>
              <w:jc w:val="center"/>
            </w:pPr>
            <w:r>
              <w:rPr>
                <w:rFonts w:ascii="宋体" w:hAnsi="宋体" w:eastAsia="宋体"/>
                <w:sz w:val="16"/>
              </w:rPr>
              <w:t>由于大批量采购，采购成本控制得当，采购金额低于预算数，后续会加强预算管理，避免影响偏差率。</w:t>
            </w:r>
          </w:p>
        </w:tc>
      </w:tr>
      <w:tr w14:paraId="585A1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552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82E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663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325F">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3032">
            <w:pPr>
              <w:jc w:val="center"/>
            </w:pPr>
            <w:r>
              <w:rPr>
                <w:rFonts w:ascii="宋体" w:hAnsi="宋体" w:eastAsia="宋体"/>
                <w:sz w:val="16"/>
              </w:rPr>
              <w:t>&gt;=90.00%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0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6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C7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32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2A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A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0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FD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0C15">
            <w:pPr>
              <w:jc w:val="center"/>
            </w:pPr>
          </w:p>
        </w:tc>
      </w:tr>
      <w:tr w14:paraId="6FA38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FC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9F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5E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57EC">
            <w:pPr>
              <w:jc w:val="center"/>
            </w:pPr>
            <w:r>
              <w:rPr>
                <w:rFonts w:ascii="宋体" w:hAnsi="宋体" w:eastAsia="宋体"/>
                <w:sz w:val="16"/>
              </w:rPr>
              <w:t>改善学生办学条件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2BF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5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A1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DA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33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71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01F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6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2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47C6">
            <w:pPr>
              <w:jc w:val="center"/>
            </w:pPr>
          </w:p>
        </w:tc>
      </w:tr>
      <w:tr w14:paraId="3B21A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4A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1E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5C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1CE4">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3EC0">
            <w:pPr>
              <w:jc w:val="center"/>
            </w:pPr>
            <w:r>
              <w:rPr>
                <w:rFonts w:ascii="宋体" w:hAnsi="宋体" w:eastAsia="宋体"/>
                <w:sz w:val="16"/>
              </w:rPr>
              <w:t>&gt;=95.00%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B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15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7E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96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20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395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D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65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5FFC">
            <w:pPr>
              <w:jc w:val="center"/>
            </w:pPr>
          </w:p>
        </w:tc>
      </w:tr>
      <w:tr w14:paraId="1339BAC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3C1F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D069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4A5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1BDC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7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3A80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75A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16DE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42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EF09">
            <w:pPr>
              <w:jc w:val="center"/>
            </w:pPr>
            <w:r>
              <w:rPr>
                <w:rFonts w:ascii="宋体" w:hAnsi="宋体" w:eastAsia="宋体"/>
                <w:sz w:val="16"/>
              </w:rPr>
              <w:t>77.51分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A148C"/>
        </w:tc>
      </w:tr>
    </w:tbl>
    <w:p w14:paraId="0D9884CA">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856"/>
        <w:gridCol w:w="595"/>
        <w:gridCol w:w="595"/>
        <w:gridCol w:w="607"/>
        <w:gridCol w:w="595"/>
        <w:gridCol w:w="595"/>
        <w:gridCol w:w="776"/>
        <w:gridCol w:w="776"/>
        <w:gridCol w:w="631"/>
        <w:gridCol w:w="631"/>
      </w:tblGrid>
      <w:tr w14:paraId="25838EC8">
        <w:tblPrEx>
          <w:tblCellMar>
            <w:top w:w="0" w:type="dxa"/>
            <w:left w:w="108" w:type="dxa"/>
            <w:bottom w:w="0" w:type="dxa"/>
            <w:right w:w="108" w:type="dxa"/>
          </w:tblCellMar>
        </w:tblPrEx>
        <w:tc>
          <w:tcPr>
            <w:tcW w:w="8848" w:type="dxa"/>
            <w:gridSpan w:val="14"/>
            <w:vAlign w:val="center"/>
          </w:tcPr>
          <w:p w14:paraId="7C13429F">
            <w:pPr>
              <w:jc w:val="center"/>
            </w:pPr>
            <w:r>
              <w:rPr>
                <w:rFonts w:ascii="宋体" w:hAnsi="宋体" w:eastAsia="宋体"/>
                <w:sz w:val="24"/>
              </w:rPr>
              <w:t>项目支出绩效自评表</w:t>
            </w:r>
          </w:p>
        </w:tc>
      </w:tr>
      <w:tr w14:paraId="76DC7F19">
        <w:tblPrEx>
          <w:tblCellMar>
            <w:top w:w="0" w:type="dxa"/>
            <w:left w:w="108" w:type="dxa"/>
            <w:bottom w:w="0" w:type="dxa"/>
            <w:right w:w="108" w:type="dxa"/>
          </w:tblCellMar>
        </w:tblPrEx>
        <w:tc>
          <w:tcPr>
            <w:tcW w:w="8848" w:type="dxa"/>
            <w:gridSpan w:val="14"/>
            <w:vAlign w:val="center"/>
          </w:tcPr>
          <w:p w14:paraId="49BC521A">
            <w:pPr>
              <w:jc w:val="center"/>
            </w:pPr>
            <w:r>
              <w:rPr>
                <w:rFonts w:ascii="宋体" w:hAnsi="宋体" w:eastAsia="宋体"/>
                <w:sz w:val="24"/>
              </w:rPr>
              <w:t>(2024年度)</w:t>
            </w:r>
          </w:p>
        </w:tc>
      </w:tr>
      <w:tr w14:paraId="26EE88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58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5846F4">
            <w:pPr>
              <w:jc w:val="center"/>
            </w:pPr>
            <w:r>
              <w:rPr>
                <w:rFonts w:ascii="宋体" w:hAnsi="宋体" w:eastAsia="宋体"/>
                <w:sz w:val="16"/>
              </w:rPr>
              <w:t>2024年党建、思政工作</w:t>
            </w:r>
          </w:p>
        </w:tc>
      </w:tr>
      <w:tr w14:paraId="2CE226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01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E187A6">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E6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E3ED1">
            <w:pPr>
              <w:jc w:val="center"/>
            </w:pPr>
            <w:r>
              <w:rPr>
                <w:rFonts w:ascii="宋体" w:hAnsi="宋体" w:eastAsia="宋体"/>
                <w:sz w:val="16"/>
              </w:rPr>
              <w:t>巴音郭楞蒙古自治州教育局</w:t>
            </w:r>
          </w:p>
        </w:tc>
      </w:tr>
      <w:tr w14:paraId="596B9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096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D28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C3E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58E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A47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D201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805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314D">
            <w:pPr>
              <w:jc w:val="center"/>
            </w:pPr>
            <w:r>
              <w:rPr>
                <w:rFonts w:ascii="宋体" w:hAnsi="宋体" w:eastAsia="宋体"/>
                <w:sz w:val="16"/>
              </w:rPr>
              <w:t>得分</w:t>
            </w:r>
          </w:p>
        </w:tc>
      </w:tr>
      <w:tr w14:paraId="3DE07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A70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475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8A4E0">
            <w:pPr>
              <w:jc w:val="center"/>
            </w:pPr>
            <w:r>
              <w:rPr>
                <w:rFonts w:ascii="宋体" w:hAnsi="宋体" w:eastAsia="宋体"/>
                <w:sz w:val="16"/>
              </w:rPr>
              <w:t>31.77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3E080">
            <w:pPr>
              <w:jc w:val="center"/>
            </w:pPr>
            <w:r>
              <w:rPr>
                <w:rFonts w:ascii="宋体" w:hAnsi="宋体" w:eastAsia="宋体"/>
                <w:sz w:val="16"/>
              </w:rPr>
              <w:t>31.77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EDBB2">
            <w:pPr>
              <w:jc w:val="center"/>
            </w:pPr>
            <w:r>
              <w:rPr>
                <w:rFonts w:ascii="宋体" w:hAnsi="宋体" w:eastAsia="宋体"/>
                <w:sz w:val="16"/>
              </w:rPr>
              <w:t>31.77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800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7E85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D184">
            <w:pPr>
              <w:jc w:val="center"/>
            </w:pPr>
            <w:r>
              <w:rPr>
                <w:rFonts w:ascii="宋体" w:hAnsi="宋体" w:eastAsia="宋体"/>
                <w:sz w:val="16"/>
              </w:rPr>
              <w:t>10.00</w:t>
            </w:r>
          </w:p>
        </w:tc>
      </w:tr>
      <w:tr w14:paraId="11CA9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3E6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5D8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1FF45">
            <w:pPr>
              <w:jc w:val="center"/>
            </w:pPr>
            <w:r>
              <w:rPr>
                <w:rFonts w:ascii="宋体" w:hAnsi="宋体" w:eastAsia="宋体"/>
                <w:sz w:val="16"/>
              </w:rPr>
              <w:t>31.77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7A9CA">
            <w:pPr>
              <w:jc w:val="center"/>
            </w:pPr>
            <w:r>
              <w:rPr>
                <w:rFonts w:ascii="宋体" w:hAnsi="宋体" w:eastAsia="宋体"/>
                <w:sz w:val="16"/>
              </w:rPr>
              <w:t>31.77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F6583">
            <w:pPr>
              <w:jc w:val="center"/>
            </w:pPr>
            <w:r>
              <w:rPr>
                <w:rFonts w:ascii="宋体" w:hAnsi="宋体" w:eastAsia="宋体"/>
                <w:sz w:val="16"/>
              </w:rPr>
              <w:t>31.77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F6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4F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8F5D">
            <w:pPr>
              <w:jc w:val="center"/>
            </w:pPr>
            <w:r>
              <w:rPr>
                <w:rFonts w:ascii="宋体" w:hAnsi="宋体" w:eastAsia="宋体"/>
                <w:sz w:val="16"/>
              </w:rPr>
              <w:t>-</w:t>
            </w:r>
          </w:p>
        </w:tc>
      </w:tr>
      <w:tr w14:paraId="04288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050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6DDE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15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DFE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FB2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1B0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D7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8512">
            <w:pPr>
              <w:jc w:val="center"/>
            </w:pPr>
            <w:r>
              <w:rPr>
                <w:rFonts w:ascii="宋体" w:hAnsi="宋体" w:eastAsia="宋体"/>
                <w:sz w:val="16"/>
              </w:rPr>
              <w:t>-</w:t>
            </w:r>
          </w:p>
        </w:tc>
      </w:tr>
      <w:tr w14:paraId="5B9192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63E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435E4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45898D">
            <w:pPr>
              <w:jc w:val="center"/>
            </w:pPr>
            <w:r>
              <w:rPr>
                <w:rFonts w:ascii="宋体" w:hAnsi="宋体" w:eastAsia="宋体"/>
                <w:sz w:val="16"/>
              </w:rPr>
              <w:t>总体目标完成情况</w:t>
            </w:r>
          </w:p>
        </w:tc>
      </w:tr>
      <w:tr w14:paraId="79E64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55D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196382">
            <w:pPr>
              <w:jc w:val="both"/>
            </w:pPr>
            <w:r>
              <w:rPr>
                <w:rFonts w:ascii="宋体" w:hAnsi="宋体" w:eastAsia="宋体"/>
                <w:sz w:val="16"/>
              </w:rPr>
              <w:t>根据《自治州党委 自治州人民政府 印发</w:t>
            </w:r>
            <w:r>
              <w:rPr>
                <w:rFonts w:hint="eastAsia" w:ascii="宋体" w:hAnsi="宋体"/>
                <w:sz w:val="16"/>
                <w:lang w:eastAsia="zh-CN"/>
              </w:rPr>
              <w:t>〈</w:t>
            </w:r>
            <w:r>
              <w:rPr>
                <w:rFonts w:ascii="宋体" w:hAnsi="宋体" w:eastAsia="宋体"/>
                <w:sz w:val="16"/>
              </w:rPr>
              <w:t>贯彻落实</w:t>
            </w:r>
            <w:r>
              <w:rPr>
                <w:rFonts w:hint="eastAsia" w:ascii="宋体" w:hAnsi="宋体"/>
                <w:sz w:val="16"/>
                <w:lang w:eastAsia="zh-CN"/>
              </w:rPr>
              <w:t>〈</w:t>
            </w:r>
            <w:r>
              <w:rPr>
                <w:rFonts w:ascii="宋体" w:hAnsi="宋体" w:eastAsia="宋体"/>
                <w:sz w:val="16"/>
              </w:rPr>
              <w:t>自治区党委 自治区人民政府关于深入开展文化润疆工作的实施意见（2023—2025年）&gt;的工作方案&gt;的通知》（巴党发〔2023〕10号）、《自治州党委 自治州人民政府关于推进自治州教育高质量发展的实施意见》（巴党发〔2023〕5号）、加强教育系统党的建设，全面推进</w:t>
            </w:r>
            <w:r>
              <w:rPr>
                <w:rFonts w:hint="eastAsia" w:ascii="宋体" w:hAnsi="宋体"/>
                <w:sz w:val="16"/>
                <w:lang w:eastAsia="zh-CN"/>
              </w:rPr>
              <w:t>全面从严治党</w:t>
            </w:r>
            <w:r>
              <w:rPr>
                <w:rFonts w:ascii="宋体" w:hAnsi="宋体" w:eastAsia="宋体"/>
                <w:sz w:val="16"/>
              </w:rPr>
              <w:t>要求落实落地，为办好人民满意的教育提供坚实组织保障。举办相关培训2次，经费预算5.2万元。加快学校思政一体化建设，综合办公经费26.57万元用于保障8名办公人员日常工作，打造一支政治过硬、能力过硬的干部教师队伍，办好人民满意的教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D1E66D">
            <w:pPr>
              <w:jc w:val="both"/>
            </w:pPr>
            <w:r>
              <w:rPr>
                <w:rFonts w:ascii="宋体" w:hAnsi="宋体" w:eastAsia="宋体"/>
                <w:sz w:val="16"/>
              </w:rPr>
              <w:t>巴州教育局于2024年完成举办相关培训2次，经费支出5.2万元。综合办公经费26.57万元，保障了8名办公人员日常工作，打造了一支政治过硬、能力过硬的干部教师队伍，办好人民满意的教育。</w:t>
            </w:r>
          </w:p>
        </w:tc>
      </w:tr>
      <w:tr w14:paraId="50901E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B60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7F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1F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2A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330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44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19A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7AD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AEB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0B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CE5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25F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8FD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80EF">
            <w:pPr>
              <w:jc w:val="center"/>
            </w:pPr>
            <w:r>
              <w:rPr>
                <w:rFonts w:ascii="宋体" w:hAnsi="宋体" w:eastAsia="宋体"/>
                <w:sz w:val="16"/>
              </w:rPr>
              <w:t>偏差原因分析及改进措施</w:t>
            </w:r>
          </w:p>
        </w:tc>
      </w:tr>
      <w:tr w14:paraId="7BBAD6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8E5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720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54C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9795">
            <w:pPr>
              <w:jc w:val="center"/>
            </w:pPr>
            <w:r>
              <w:rPr>
                <w:rFonts w:ascii="宋体" w:hAnsi="宋体" w:eastAsia="宋体"/>
                <w:sz w:val="16"/>
              </w:rPr>
              <w:t>举办培训班次数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4F6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1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A8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0A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EF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9F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D33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2D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B3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926F">
            <w:pPr>
              <w:jc w:val="center"/>
            </w:pPr>
          </w:p>
        </w:tc>
      </w:tr>
      <w:tr w14:paraId="3150F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16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A8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17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F412">
            <w:pPr>
              <w:jc w:val="center"/>
            </w:pPr>
            <w:r>
              <w:rPr>
                <w:rFonts w:ascii="宋体" w:hAnsi="宋体" w:eastAsia="宋体"/>
                <w:sz w:val="16"/>
              </w:rPr>
              <w:t>培训总人数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917A">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9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8B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12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DE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AB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ECBF">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6360">
            <w:pPr>
              <w:jc w:val="center"/>
            </w:pPr>
            <w:r>
              <w:rPr>
                <w:rFonts w:ascii="宋体" w:hAnsi="宋体" w:eastAsia="宋体"/>
                <w:sz w:val="16"/>
              </w:rPr>
              <w:t>102.85%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EEAB">
            <w:pPr>
              <w:jc w:val="center"/>
            </w:pPr>
            <w:r>
              <w:rPr>
                <w:rFonts w:ascii="宋体" w:hAnsi="宋体" w:eastAsia="宋体"/>
                <w:sz w:val="16"/>
              </w:rPr>
              <w:t>4.86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74D7">
            <w:pPr>
              <w:jc w:val="center"/>
            </w:pPr>
            <w:r>
              <w:rPr>
                <w:rFonts w:ascii="宋体" w:hAnsi="宋体" w:eastAsia="宋体"/>
                <w:sz w:val="16"/>
              </w:rPr>
              <w:t>前期调研工作未实施到位，错误预估了参与培训人数。</w:t>
            </w:r>
          </w:p>
        </w:tc>
      </w:tr>
      <w:tr w14:paraId="592AA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E5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AA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00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7F61">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3AF0">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0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8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CF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A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1C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ABFA">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8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D7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F4D4">
            <w:pPr>
              <w:jc w:val="center"/>
            </w:pPr>
          </w:p>
        </w:tc>
      </w:tr>
      <w:tr w14:paraId="6234F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CF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F7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79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BB0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9171">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1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02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82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F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DC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2207">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7C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41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7BAA">
            <w:pPr>
              <w:jc w:val="center"/>
            </w:pPr>
          </w:p>
        </w:tc>
      </w:tr>
      <w:tr w14:paraId="114F9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27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A63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E75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3D11">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7FA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D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B7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16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0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9F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B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E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34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E0BA">
            <w:pPr>
              <w:jc w:val="center"/>
            </w:pPr>
          </w:p>
        </w:tc>
      </w:tr>
      <w:tr w14:paraId="12AE0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A1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31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2C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01DB">
            <w:pPr>
              <w:jc w:val="center"/>
            </w:pPr>
            <w:r>
              <w:rPr>
                <w:rFonts w:ascii="宋体" w:hAnsi="宋体" w:eastAsia="宋体"/>
                <w:sz w:val="16"/>
              </w:rPr>
              <w:t>综合办公经费支付准确率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2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62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9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33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ED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30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5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6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57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0668">
            <w:pPr>
              <w:jc w:val="center"/>
            </w:pPr>
          </w:p>
        </w:tc>
      </w:tr>
      <w:tr w14:paraId="4B279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30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DAC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7A8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BEED">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DC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7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9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90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5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54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B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2F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99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FACB">
            <w:pPr>
              <w:jc w:val="center"/>
            </w:pPr>
          </w:p>
        </w:tc>
      </w:tr>
      <w:tr w14:paraId="26364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58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30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4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05C2">
            <w:pPr>
              <w:jc w:val="center"/>
            </w:pPr>
            <w:r>
              <w:rPr>
                <w:rFonts w:ascii="宋体" w:hAnsi="宋体" w:eastAsia="宋体"/>
                <w:sz w:val="16"/>
              </w:rPr>
              <w:t>培训经费支付及时率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D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1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2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DB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3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FE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1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9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1C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3263">
            <w:pPr>
              <w:jc w:val="center"/>
            </w:pPr>
          </w:p>
        </w:tc>
      </w:tr>
      <w:tr w14:paraId="00381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87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58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E0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2E24">
            <w:pPr>
              <w:jc w:val="center"/>
            </w:pPr>
            <w:r>
              <w:rPr>
                <w:rFonts w:ascii="宋体" w:hAnsi="宋体" w:eastAsia="宋体"/>
                <w:sz w:val="16"/>
              </w:rPr>
              <w:t>综合办公经费支付及时率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10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6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93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CF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6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CD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5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2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3A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7141">
            <w:pPr>
              <w:jc w:val="center"/>
            </w:pPr>
          </w:p>
        </w:tc>
      </w:tr>
      <w:tr w14:paraId="76C3C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1A5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79D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701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7A78">
            <w:pPr>
              <w:jc w:val="center"/>
            </w:pPr>
            <w:r>
              <w:rPr>
                <w:rFonts w:ascii="宋体" w:hAnsi="宋体" w:eastAsia="宋体"/>
                <w:sz w:val="16"/>
              </w:rPr>
              <w:t>举办培训经费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D97A">
            <w:pPr>
              <w:jc w:val="center"/>
            </w:pPr>
            <w:r>
              <w:rPr>
                <w:rFonts w:ascii="宋体" w:hAnsi="宋体" w:eastAsia="宋体"/>
                <w:sz w:val="16"/>
              </w:rPr>
              <w:t>&lt;=742.85元/人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3E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E4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5F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F8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55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007F">
            <w:pPr>
              <w:jc w:val="center"/>
            </w:pPr>
            <w:r>
              <w:rPr>
                <w:rFonts w:ascii="宋体" w:hAnsi="宋体" w:eastAsia="宋体"/>
                <w:sz w:val="16"/>
              </w:rPr>
              <w:t>=722.22元/人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D970">
            <w:pPr>
              <w:jc w:val="center"/>
            </w:pPr>
            <w:r>
              <w:rPr>
                <w:rFonts w:ascii="宋体" w:hAnsi="宋体" w:eastAsia="宋体"/>
                <w:sz w:val="16"/>
              </w:rPr>
              <w:t>97.22%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DF48">
            <w:pPr>
              <w:jc w:val="center"/>
            </w:pPr>
            <w:r>
              <w:rPr>
                <w:rFonts w:ascii="宋体" w:hAnsi="宋体" w:eastAsia="宋体"/>
                <w:sz w:val="16"/>
              </w:rPr>
              <w:t>7.44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51F4">
            <w:pPr>
              <w:jc w:val="center"/>
            </w:pPr>
            <w:r>
              <w:rPr>
                <w:rFonts w:ascii="宋体" w:hAnsi="宋体" w:eastAsia="宋体"/>
                <w:sz w:val="16"/>
              </w:rPr>
              <w:t>前期调研工作未实施到位，错误预估了参与培训人数，后期会加强前期调研，避免出现此类情况。</w:t>
            </w:r>
          </w:p>
        </w:tc>
      </w:tr>
      <w:tr w14:paraId="29A54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AD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834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82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7F9A">
            <w:pPr>
              <w:jc w:val="center"/>
            </w:pPr>
            <w:r>
              <w:rPr>
                <w:rFonts w:ascii="宋体" w:hAnsi="宋体" w:eastAsia="宋体"/>
                <w:sz w:val="16"/>
              </w:rPr>
              <w:t>综合办公经费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1963">
            <w:pPr>
              <w:jc w:val="center"/>
            </w:pPr>
            <w:r>
              <w:rPr>
                <w:rFonts w:ascii="宋体" w:hAnsi="宋体" w:eastAsia="宋体"/>
                <w:sz w:val="16"/>
              </w:rPr>
              <w:t>&lt;=26.57万元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8D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86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7D6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9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6E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2907">
            <w:pPr>
              <w:jc w:val="center"/>
            </w:pPr>
            <w:r>
              <w:rPr>
                <w:rFonts w:ascii="宋体" w:hAnsi="宋体" w:eastAsia="宋体"/>
                <w:sz w:val="16"/>
              </w:rPr>
              <w:t>=26.57万元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3D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B5A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58ED">
            <w:pPr>
              <w:jc w:val="center"/>
            </w:pPr>
          </w:p>
        </w:tc>
      </w:tr>
      <w:tr w14:paraId="1BDEB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6C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0C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54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0694">
            <w:pPr>
              <w:jc w:val="center"/>
            </w:pPr>
            <w:r>
              <w:rPr>
                <w:rFonts w:ascii="宋体" w:hAnsi="宋体" w:eastAsia="宋体"/>
                <w:sz w:val="16"/>
              </w:rPr>
              <w:t>加强党对教育工作的领导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0D42">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9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F1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86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39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630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8154">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4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32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B100">
            <w:pPr>
              <w:jc w:val="center"/>
            </w:pPr>
          </w:p>
        </w:tc>
      </w:tr>
      <w:tr w14:paraId="4C2E8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65B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CA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E5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E863">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35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8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8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F3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A7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BE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1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1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99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572B">
            <w:pPr>
              <w:jc w:val="center"/>
            </w:pPr>
          </w:p>
        </w:tc>
      </w:tr>
      <w:tr w14:paraId="1B438CD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FF36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EFF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1E63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18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3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53B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0B8A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36C1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5E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D8A6">
            <w:pPr>
              <w:jc w:val="center"/>
            </w:pPr>
            <w:r>
              <w:rPr>
                <w:rFonts w:ascii="宋体" w:hAnsi="宋体" w:eastAsia="宋体"/>
                <w:sz w:val="16"/>
              </w:rPr>
              <w:t>99.30分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20CB1F"/>
        </w:tc>
      </w:tr>
    </w:tbl>
    <w:p w14:paraId="4928DFB2">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597"/>
        <w:gridCol w:w="936"/>
        <w:gridCol w:w="597"/>
        <w:gridCol w:w="597"/>
        <w:gridCol w:w="608"/>
        <w:gridCol w:w="597"/>
        <w:gridCol w:w="597"/>
        <w:gridCol w:w="776"/>
        <w:gridCol w:w="696"/>
        <w:gridCol w:w="630"/>
        <w:gridCol w:w="619"/>
      </w:tblGrid>
      <w:tr w14:paraId="23E1DBD6">
        <w:tblPrEx>
          <w:tblCellMar>
            <w:top w:w="0" w:type="dxa"/>
            <w:left w:w="108" w:type="dxa"/>
            <w:bottom w:w="0" w:type="dxa"/>
            <w:right w:w="108" w:type="dxa"/>
          </w:tblCellMar>
        </w:tblPrEx>
        <w:tc>
          <w:tcPr>
            <w:tcW w:w="8848" w:type="dxa"/>
            <w:gridSpan w:val="14"/>
            <w:vAlign w:val="center"/>
          </w:tcPr>
          <w:p w14:paraId="5F9C1EAF">
            <w:pPr>
              <w:jc w:val="center"/>
            </w:pPr>
            <w:r>
              <w:rPr>
                <w:rFonts w:ascii="宋体" w:hAnsi="宋体" w:eastAsia="宋体"/>
                <w:sz w:val="24"/>
              </w:rPr>
              <w:t>项目支出绩效自评表</w:t>
            </w:r>
          </w:p>
        </w:tc>
      </w:tr>
      <w:tr w14:paraId="42C6988E">
        <w:tblPrEx>
          <w:tblCellMar>
            <w:top w:w="0" w:type="dxa"/>
            <w:left w:w="108" w:type="dxa"/>
            <w:bottom w:w="0" w:type="dxa"/>
            <w:right w:w="108" w:type="dxa"/>
          </w:tblCellMar>
        </w:tblPrEx>
        <w:tc>
          <w:tcPr>
            <w:tcW w:w="8848" w:type="dxa"/>
            <w:gridSpan w:val="14"/>
            <w:vAlign w:val="center"/>
          </w:tcPr>
          <w:p w14:paraId="465C19E6">
            <w:pPr>
              <w:jc w:val="center"/>
            </w:pPr>
            <w:r>
              <w:rPr>
                <w:rFonts w:ascii="宋体" w:hAnsi="宋体" w:eastAsia="宋体"/>
                <w:sz w:val="24"/>
              </w:rPr>
              <w:t>(2024年度)</w:t>
            </w:r>
          </w:p>
        </w:tc>
      </w:tr>
      <w:tr w14:paraId="6584EA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B4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E0A1BF">
            <w:pPr>
              <w:jc w:val="center"/>
            </w:pPr>
            <w:r>
              <w:rPr>
                <w:rFonts w:ascii="宋体" w:hAnsi="宋体" w:eastAsia="宋体"/>
                <w:sz w:val="16"/>
              </w:rPr>
              <w:t>2024年巴州改善办学条件建设项目</w:t>
            </w:r>
          </w:p>
        </w:tc>
      </w:tr>
      <w:tr w14:paraId="02F984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AD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70AB3">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19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B89156">
            <w:pPr>
              <w:jc w:val="center"/>
            </w:pPr>
            <w:r>
              <w:rPr>
                <w:rFonts w:ascii="宋体" w:hAnsi="宋体" w:eastAsia="宋体"/>
                <w:sz w:val="16"/>
              </w:rPr>
              <w:t>巴音郭楞蒙古自治州教育局</w:t>
            </w:r>
          </w:p>
        </w:tc>
      </w:tr>
      <w:tr w14:paraId="769CDD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638A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A42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75C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D92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BD2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3E09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331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213D">
            <w:pPr>
              <w:jc w:val="center"/>
            </w:pPr>
            <w:r>
              <w:rPr>
                <w:rFonts w:ascii="宋体" w:hAnsi="宋体" w:eastAsia="宋体"/>
                <w:sz w:val="16"/>
              </w:rPr>
              <w:t>得分</w:t>
            </w:r>
          </w:p>
        </w:tc>
      </w:tr>
      <w:tr w14:paraId="35096E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18C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B7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A7844">
            <w:pPr>
              <w:jc w:val="center"/>
            </w:pPr>
            <w:r>
              <w:rPr>
                <w:rFonts w:ascii="宋体" w:hAnsi="宋体" w:eastAsia="宋体"/>
                <w:sz w:val="16"/>
              </w:rPr>
              <w:t>903.36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4C205">
            <w:pPr>
              <w:jc w:val="center"/>
            </w:pPr>
            <w:r>
              <w:rPr>
                <w:rFonts w:ascii="宋体" w:hAnsi="宋体" w:eastAsia="宋体"/>
                <w:sz w:val="16"/>
              </w:rPr>
              <w:t>903.36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C45BF">
            <w:pPr>
              <w:jc w:val="center"/>
            </w:pPr>
            <w:r>
              <w:rPr>
                <w:rFonts w:ascii="宋体" w:hAnsi="宋体" w:eastAsia="宋体"/>
                <w:sz w:val="16"/>
              </w:rPr>
              <w:t>592.31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148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1377E">
            <w:pPr>
              <w:jc w:val="center"/>
            </w:pPr>
            <w:r>
              <w:rPr>
                <w:rFonts w:ascii="宋体" w:hAnsi="宋体" w:eastAsia="宋体"/>
                <w:sz w:val="16"/>
              </w:rPr>
              <w:t>65.57%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4CE5">
            <w:pPr>
              <w:jc w:val="center"/>
            </w:pPr>
            <w:r>
              <w:rPr>
                <w:rFonts w:ascii="宋体" w:hAnsi="宋体" w:eastAsia="宋体"/>
                <w:sz w:val="16"/>
              </w:rPr>
              <w:t>1.39</w:t>
            </w:r>
          </w:p>
        </w:tc>
      </w:tr>
      <w:tr w14:paraId="1B89A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5AB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23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03E80">
            <w:pPr>
              <w:jc w:val="center"/>
            </w:pPr>
            <w:r>
              <w:rPr>
                <w:rFonts w:ascii="宋体" w:hAnsi="宋体" w:eastAsia="宋体"/>
                <w:sz w:val="16"/>
              </w:rPr>
              <w:t>903.36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0E066">
            <w:pPr>
              <w:jc w:val="center"/>
            </w:pPr>
            <w:r>
              <w:rPr>
                <w:rFonts w:ascii="宋体" w:hAnsi="宋体" w:eastAsia="宋体"/>
                <w:sz w:val="16"/>
              </w:rPr>
              <w:t>903.36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7152E">
            <w:pPr>
              <w:jc w:val="center"/>
            </w:pPr>
            <w:r>
              <w:rPr>
                <w:rFonts w:ascii="宋体" w:hAnsi="宋体" w:eastAsia="宋体"/>
                <w:sz w:val="16"/>
              </w:rPr>
              <w:t>592.31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151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15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511D">
            <w:pPr>
              <w:jc w:val="center"/>
            </w:pPr>
            <w:r>
              <w:rPr>
                <w:rFonts w:ascii="宋体" w:hAnsi="宋体" w:eastAsia="宋体"/>
                <w:sz w:val="16"/>
              </w:rPr>
              <w:t>-</w:t>
            </w:r>
          </w:p>
        </w:tc>
      </w:tr>
      <w:tr w14:paraId="21CC4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4C1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3270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310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81B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D73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BF7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A1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69F8">
            <w:pPr>
              <w:jc w:val="center"/>
            </w:pPr>
            <w:r>
              <w:rPr>
                <w:rFonts w:ascii="宋体" w:hAnsi="宋体" w:eastAsia="宋体"/>
                <w:sz w:val="16"/>
              </w:rPr>
              <w:t>-</w:t>
            </w:r>
          </w:p>
        </w:tc>
      </w:tr>
      <w:tr w14:paraId="0558DA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733A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606E9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56E099">
            <w:pPr>
              <w:jc w:val="center"/>
            </w:pPr>
            <w:r>
              <w:rPr>
                <w:rFonts w:ascii="宋体" w:hAnsi="宋体" w:eastAsia="宋体"/>
                <w:sz w:val="16"/>
              </w:rPr>
              <w:t>总体目标完成情况</w:t>
            </w:r>
          </w:p>
        </w:tc>
      </w:tr>
      <w:tr w14:paraId="44151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12E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27A99">
            <w:pPr>
              <w:jc w:val="both"/>
            </w:pPr>
            <w:r>
              <w:rPr>
                <w:rFonts w:ascii="宋体" w:hAnsi="宋体" w:eastAsia="宋体"/>
                <w:sz w:val="16"/>
              </w:rPr>
              <w:t>采购护眼灯、学生宿舍用床、课桌椅等设备，保护学生视力，促进青少年的身心健康发展，改善州直学校办学条件，为教育高质量发展奠定基础。购置标准化考点设备、课桌椅、学生用床、护眼灯等设施设备7000套以上，惠及10所以上学校，确保设备全部验收合格，进一步改善学校办学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CDEA2">
            <w:pPr>
              <w:jc w:val="both"/>
            </w:pPr>
            <w:r>
              <w:rPr>
                <w:rFonts w:ascii="宋体" w:hAnsi="宋体" w:eastAsia="宋体"/>
                <w:sz w:val="16"/>
              </w:rPr>
              <w:t>2024年，该项目完成采购总计设备设施6772套，通过验收合格2902套，一定程度上改善了州直学校办学条件。</w:t>
            </w:r>
          </w:p>
        </w:tc>
      </w:tr>
      <w:tr w14:paraId="10BD45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605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CD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B5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AE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D84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E5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976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ADC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97F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AC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B2B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7A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BAB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1DCD">
            <w:pPr>
              <w:jc w:val="center"/>
            </w:pPr>
            <w:r>
              <w:rPr>
                <w:rFonts w:ascii="宋体" w:hAnsi="宋体" w:eastAsia="宋体"/>
                <w:sz w:val="16"/>
              </w:rPr>
              <w:t>偏差原因分析及改进措施</w:t>
            </w:r>
          </w:p>
        </w:tc>
      </w:tr>
      <w:tr w14:paraId="4909AA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21F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3A1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B24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84CA">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67DD">
            <w:pPr>
              <w:jc w:val="center"/>
            </w:pPr>
            <w:r>
              <w:rPr>
                <w:rFonts w:ascii="宋体" w:hAnsi="宋体" w:eastAsia="宋体"/>
                <w:sz w:val="16"/>
              </w:rPr>
              <w:t>&gt;=7000套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1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CE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6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11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D1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BD39">
            <w:pPr>
              <w:jc w:val="center"/>
            </w:pPr>
            <w:r>
              <w:rPr>
                <w:rFonts w:ascii="宋体" w:hAnsi="宋体" w:eastAsia="宋体"/>
                <w:sz w:val="16"/>
              </w:rPr>
              <w:t>=6772套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D097">
            <w:pPr>
              <w:jc w:val="center"/>
            </w:pPr>
            <w:r>
              <w:rPr>
                <w:rFonts w:ascii="宋体" w:hAnsi="宋体" w:eastAsia="宋体"/>
                <w:sz w:val="16"/>
              </w:rPr>
              <w:t>96.74%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FFAE">
            <w:pPr>
              <w:jc w:val="center"/>
            </w:pPr>
            <w:r>
              <w:rPr>
                <w:rFonts w:ascii="宋体" w:hAnsi="宋体" w:eastAsia="宋体"/>
                <w:sz w:val="16"/>
              </w:rPr>
              <w:t>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EFFD">
            <w:pPr>
              <w:jc w:val="center"/>
            </w:pPr>
            <w:r>
              <w:rPr>
                <w:rFonts w:ascii="宋体" w:hAnsi="宋体" w:eastAsia="宋体"/>
                <w:sz w:val="16"/>
              </w:rPr>
              <w:t>因项目废标及参数变动等原因，项目资金未完全使用完毕，结转至下一年度进行采购。后续会强化预算管理，避免此类问题出现。</w:t>
            </w:r>
          </w:p>
        </w:tc>
      </w:tr>
      <w:tr w14:paraId="44819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69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47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29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3A32">
            <w:pPr>
              <w:jc w:val="center"/>
            </w:pPr>
            <w:r>
              <w:rPr>
                <w:rFonts w:ascii="宋体" w:hAnsi="宋体" w:eastAsia="宋体"/>
                <w:sz w:val="16"/>
              </w:rPr>
              <w:t>惠及学校数量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299A">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F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F4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5F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5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0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6A25">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CE83">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065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745F">
            <w:pPr>
              <w:jc w:val="center"/>
            </w:pPr>
            <w:r>
              <w:rPr>
                <w:rFonts w:ascii="宋体" w:hAnsi="宋体" w:eastAsia="宋体"/>
                <w:sz w:val="16"/>
              </w:rPr>
              <w:t>因项目废标及参数变动等原因，项目资金未完全使用完毕，结转至下一年度进行采购。后续会强化预算管理，避免此类问题出现。</w:t>
            </w:r>
          </w:p>
        </w:tc>
      </w:tr>
      <w:tr w14:paraId="6AB69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ED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21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65C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A54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B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81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00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20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6D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16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2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B67D">
            <w:pPr>
              <w:jc w:val="center"/>
            </w:pPr>
            <w:r>
              <w:rPr>
                <w:rFonts w:ascii="宋体" w:hAnsi="宋体" w:eastAsia="宋体"/>
                <w:sz w:val="16"/>
              </w:rPr>
              <w:t>96.74%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1E69">
            <w:pPr>
              <w:jc w:val="center"/>
            </w:pPr>
            <w:r>
              <w:rPr>
                <w:rFonts w:ascii="宋体" w:hAnsi="宋体" w:eastAsia="宋体"/>
                <w:sz w:val="16"/>
              </w:rPr>
              <w:t>4.59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5929">
            <w:pPr>
              <w:jc w:val="center"/>
            </w:pPr>
            <w:r>
              <w:rPr>
                <w:rFonts w:ascii="宋体" w:hAnsi="宋体" w:eastAsia="宋体"/>
                <w:sz w:val="16"/>
              </w:rPr>
              <w:t>因项目废标及参数变动等原因，项目资金未完全使用完毕，结转至下一年度进行采购。后续会强化预算管理，避免此类问题出现。</w:t>
            </w:r>
          </w:p>
        </w:tc>
      </w:tr>
      <w:tr w14:paraId="19588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917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42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48C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A09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F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5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EA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2D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C3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A7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7AF1">
            <w:pPr>
              <w:jc w:val="center"/>
            </w:pPr>
            <w:r>
              <w:rPr>
                <w:rFonts w:ascii="宋体" w:hAnsi="宋体" w:eastAsia="宋体"/>
                <w:sz w:val="16"/>
              </w:rPr>
              <w:t>=42.85%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2D98">
            <w:pPr>
              <w:jc w:val="center"/>
            </w:pPr>
            <w:r>
              <w:rPr>
                <w:rFonts w:ascii="宋体" w:hAnsi="宋体" w:eastAsia="宋体"/>
                <w:sz w:val="16"/>
              </w:rPr>
              <w:t>42.85%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44B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F8B6">
            <w:pPr>
              <w:jc w:val="center"/>
            </w:pPr>
            <w:r>
              <w:rPr>
                <w:rFonts w:ascii="宋体" w:hAnsi="宋体" w:eastAsia="宋体"/>
                <w:sz w:val="16"/>
              </w:rPr>
              <w:t>截至2024年12月31日，年度采购的设备还未完全验收完成，后续会加快验收进度，早日完成验收工作。</w:t>
            </w:r>
          </w:p>
        </w:tc>
      </w:tr>
      <w:tr w14:paraId="6EC0D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61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98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3C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8A08">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6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1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8D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C2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71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B4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7B7A">
            <w:pPr>
              <w:jc w:val="center"/>
            </w:pPr>
            <w:r>
              <w:rPr>
                <w:rFonts w:ascii="宋体" w:hAnsi="宋体" w:eastAsia="宋体"/>
                <w:sz w:val="16"/>
              </w:rPr>
              <w:t>=42.85%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69C4">
            <w:pPr>
              <w:jc w:val="center"/>
            </w:pPr>
            <w:r>
              <w:rPr>
                <w:rFonts w:ascii="宋体" w:hAnsi="宋体" w:eastAsia="宋体"/>
                <w:sz w:val="16"/>
              </w:rPr>
              <w:t>42.85%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ADE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E043">
            <w:pPr>
              <w:jc w:val="center"/>
            </w:pPr>
            <w:r>
              <w:rPr>
                <w:rFonts w:ascii="宋体" w:hAnsi="宋体" w:eastAsia="宋体"/>
                <w:sz w:val="16"/>
              </w:rPr>
              <w:t>截至2024年12月31日，年度采购的设备还未完全验收完成，后续会加快验收进度，早日完成验收工作。</w:t>
            </w:r>
          </w:p>
        </w:tc>
      </w:tr>
      <w:tr w14:paraId="7E91B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AA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9E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9F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16AA">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EDBD">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1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07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14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0E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F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07ED">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B4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B3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D821">
            <w:pPr>
              <w:jc w:val="center"/>
            </w:pPr>
            <w:r>
              <w:rPr>
                <w:rFonts w:ascii="宋体" w:hAnsi="宋体" w:eastAsia="宋体"/>
                <w:sz w:val="16"/>
              </w:rPr>
              <w:t>因项目废标及参数变动等原因，项目资金未完全使用完成，采购工作也未结束。后续会加快采购进度，在规定时间内完成采购。</w:t>
            </w:r>
          </w:p>
        </w:tc>
      </w:tr>
      <w:tr w14:paraId="53375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3D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DA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1F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579C">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2716">
            <w:pPr>
              <w:jc w:val="center"/>
            </w:pPr>
            <w:r>
              <w:rPr>
                <w:rFonts w:ascii="宋体" w:hAnsi="宋体" w:eastAsia="宋体"/>
                <w:sz w:val="16"/>
              </w:rPr>
              <w:t>&lt;=1290.51元/套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4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54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3A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6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4B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919C">
            <w:pPr>
              <w:jc w:val="center"/>
            </w:pPr>
            <w:r>
              <w:rPr>
                <w:rFonts w:ascii="宋体" w:hAnsi="宋体" w:eastAsia="宋体"/>
                <w:sz w:val="16"/>
              </w:rPr>
              <w:t>=874.64元/套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C8F6">
            <w:pPr>
              <w:jc w:val="center"/>
            </w:pPr>
            <w:r>
              <w:rPr>
                <w:rFonts w:ascii="宋体" w:hAnsi="宋体" w:eastAsia="宋体"/>
                <w:sz w:val="16"/>
              </w:rPr>
              <w:t>67.77%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F565">
            <w:pPr>
              <w:jc w:val="center"/>
            </w:pPr>
            <w:r>
              <w:rPr>
                <w:rFonts w:ascii="宋体" w:hAnsi="宋体" w:eastAsia="宋体"/>
                <w:sz w:val="16"/>
              </w:rPr>
              <w:t>3.88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514A">
            <w:pPr>
              <w:jc w:val="center"/>
            </w:pPr>
            <w:r>
              <w:rPr>
                <w:rFonts w:ascii="宋体" w:hAnsi="宋体" w:eastAsia="宋体"/>
                <w:sz w:val="16"/>
              </w:rPr>
              <w:t>因项目废标及参数变动等原因，项目资金未完全使用完毕，结转至下一年度进行采购。后续会强化预算管理，避免此类问题出现。</w:t>
            </w:r>
          </w:p>
        </w:tc>
      </w:tr>
      <w:tr w14:paraId="6E24A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3D9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33A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1BA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9F5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71A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7E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1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A9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B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B8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0B65">
            <w:pPr>
              <w:jc w:val="center"/>
            </w:pPr>
            <w:r>
              <w:rPr>
                <w:rFonts w:ascii="宋体" w:hAnsi="宋体" w:eastAsia="宋体"/>
                <w:sz w:val="16"/>
              </w:rPr>
              <w:t>=44.69%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9898">
            <w:pPr>
              <w:jc w:val="center"/>
            </w:pPr>
            <w:r>
              <w:rPr>
                <w:rFonts w:ascii="宋体" w:hAnsi="宋体" w:eastAsia="宋体"/>
                <w:sz w:val="16"/>
              </w:rPr>
              <w:t>44.69%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13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C609">
            <w:pPr>
              <w:jc w:val="center"/>
            </w:pPr>
            <w:r>
              <w:rPr>
                <w:rFonts w:ascii="宋体" w:hAnsi="宋体" w:eastAsia="宋体"/>
                <w:sz w:val="16"/>
              </w:rPr>
              <w:t>截至2024年12月31日，年度采购的设备还未完全验收完成，后续会加快验收进度，早日完成验收工作。</w:t>
            </w:r>
          </w:p>
        </w:tc>
      </w:tr>
      <w:tr w14:paraId="0F4A8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FB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8E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8D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A636">
            <w:pPr>
              <w:jc w:val="center"/>
            </w:pPr>
            <w:r>
              <w:rPr>
                <w:rFonts w:ascii="宋体" w:hAnsi="宋体" w:eastAsia="宋体"/>
                <w:sz w:val="16"/>
              </w:rPr>
              <w:t>改善学校办学条件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00E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7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1A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80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1C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4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32B4">
            <w:pPr>
              <w:jc w:val="center"/>
            </w:pPr>
            <w:r>
              <w:rPr>
                <w:rFonts w:ascii="宋体" w:hAnsi="宋体" w:eastAsia="宋体"/>
                <w:sz w:val="16"/>
              </w:rPr>
              <w:t>改善程度较低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60A8">
            <w:pPr>
              <w:jc w:val="center"/>
            </w:pPr>
            <w:r>
              <w:rPr>
                <w:rFonts w:ascii="宋体" w:hAnsi="宋体" w:eastAsia="宋体"/>
                <w:sz w:val="16"/>
              </w:rPr>
              <w:t>44.69%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042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E58C">
            <w:pPr>
              <w:jc w:val="center"/>
            </w:pPr>
            <w:r>
              <w:rPr>
                <w:rFonts w:ascii="宋体" w:hAnsi="宋体" w:eastAsia="宋体"/>
                <w:sz w:val="16"/>
              </w:rPr>
              <w:t>因项目废标及参数变动等原因，项目资金未完全使用完毕，结转至下一年度进行采购。后续会强化预算管理，避免此类问题出现。</w:t>
            </w:r>
          </w:p>
        </w:tc>
      </w:tr>
      <w:tr w14:paraId="7E1B74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DC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5C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48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3429">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61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C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AF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F9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CF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F0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32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1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3A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22A8">
            <w:pPr>
              <w:jc w:val="center"/>
            </w:pPr>
          </w:p>
        </w:tc>
      </w:tr>
      <w:tr w14:paraId="1F80B1C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9D0C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C37C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61F5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FA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7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CCD4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28B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0C42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3F4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2729">
            <w:pPr>
              <w:jc w:val="center"/>
            </w:pPr>
            <w:r>
              <w:rPr>
                <w:rFonts w:ascii="宋体" w:hAnsi="宋体" w:eastAsia="宋体"/>
                <w:sz w:val="16"/>
              </w:rPr>
              <w:t>29.04分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DBE1D"/>
        </w:tc>
      </w:tr>
    </w:tbl>
    <w:p w14:paraId="26D3D7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52ACCF4">
        <w:tc>
          <w:tcPr>
            <w:tcW w:w="8848" w:type="dxa"/>
            <w:gridSpan w:val="14"/>
            <w:vAlign w:val="center"/>
          </w:tcPr>
          <w:p w14:paraId="7803B1DC">
            <w:pPr>
              <w:jc w:val="center"/>
            </w:pPr>
            <w:r>
              <w:rPr>
                <w:rFonts w:ascii="宋体" w:hAnsi="宋体" w:eastAsia="宋体"/>
                <w:sz w:val="24"/>
              </w:rPr>
              <w:t>项目支出绩效自评表</w:t>
            </w:r>
          </w:p>
        </w:tc>
      </w:tr>
      <w:tr w14:paraId="16FEE27C">
        <w:tblPrEx>
          <w:tblCellMar>
            <w:top w:w="0" w:type="dxa"/>
            <w:left w:w="108" w:type="dxa"/>
            <w:bottom w:w="0" w:type="dxa"/>
            <w:right w:w="108" w:type="dxa"/>
          </w:tblCellMar>
        </w:tblPrEx>
        <w:tc>
          <w:tcPr>
            <w:tcW w:w="8848" w:type="dxa"/>
            <w:gridSpan w:val="14"/>
            <w:vAlign w:val="center"/>
          </w:tcPr>
          <w:p w14:paraId="6162AE57">
            <w:pPr>
              <w:jc w:val="center"/>
            </w:pPr>
            <w:r>
              <w:rPr>
                <w:rFonts w:ascii="宋体" w:hAnsi="宋体" w:eastAsia="宋体"/>
                <w:sz w:val="24"/>
              </w:rPr>
              <w:t>(2024年度)</w:t>
            </w:r>
          </w:p>
        </w:tc>
      </w:tr>
      <w:tr w14:paraId="607BB5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AC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5AEEA3">
            <w:pPr>
              <w:jc w:val="center"/>
            </w:pPr>
            <w:r>
              <w:rPr>
                <w:rFonts w:ascii="宋体" w:hAnsi="宋体" w:eastAsia="宋体"/>
                <w:sz w:val="16"/>
              </w:rPr>
              <w:t>2024年巴州教育局搬迁费</w:t>
            </w:r>
          </w:p>
        </w:tc>
      </w:tr>
      <w:tr w14:paraId="1A436B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20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A611A0">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58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CE0026">
            <w:pPr>
              <w:jc w:val="center"/>
            </w:pPr>
            <w:r>
              <w:rPr>
                <w:rFonts w:ascii="宋体" w:hAnsi="宋体" w:eastAsia="宋体"/>
                <w:sz w:val="16"/>
              </w:rPr>
              <w:t>巴音郭楞蒙古自治州教育局</w:t>
            </w:r>
          </w:p>
        </w:tc>
      </w:tr>
      <w:tr w14:paraId="7E533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B890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63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0A7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F3C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D27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6708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FE0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25D1">
            <w:pPr>
              <w:jc w:val="center"/>
            </w:pPr>
            <w:r>
              <w:rPr>
                <w:rFonts w:ascii="宋体" w:hAnsi="宋体" w:eastAsia="宋体"/>
                <w:sz w:val="16"/>
              </w:rPr>
              <w:t>得分</w:t>
            </w:r>
          </w:p>
        </w:tc>
      </w:tr>
      <w:tr w14:paraId="2E775B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01F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42A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E4E7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B04A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2DC8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63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D4F6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0CF5">
            <w:pPr>
              <w:jc w:val="center"/>
            </w:pPr>
            <w:r>
              <w:rPr>
                <w:rFonts w:ascii="宋体" w:hAnsi="宋体" w:eastAsia="宋体"/>
                <w:sz w:val="16"/>
              </w:rPr>
              <w:t>10.00</w:t>
            </w:r>
          </w:p>
        </w:tc>
      </w:tr>
      <w:tr w14:paraId="23A32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B26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11C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7BA36">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41D9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05CC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D35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15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5EED">
            <w:pPr>
              <w:jc w:val="center"/>
            </w:pPr>
            <w:r>
              <w:rPr>
                <w:rFonts w:ascii="宋体" w:hAnsi="宋体" w:eastAsia="宋体"/>
                <w:sz w:val="16"/>
              </w:rPr>
              <w:t>-</w:t>
            </w:r>
          </w:p>
        </w:tc>
      </w:tr>
      <w:tr w14:paraId="2996E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1B0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1F5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01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E1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FCA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85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39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94A0">
            <w:pPr>
              <w:jc w:val="center"/>
            </w:pPr>
            <w:r>
              <w:rPr>
                <w:rFonts w:ascii="宋体" w:hAnsi="宋体" w:eastAsia="宋体"/>
                <w:sz w:val="16"/>
              </w:rPr>
              <w:t>-</w:t>
            </w:r>
          </w:p>
        </w:tc>
      </w:tr>
      <w:tr w14:paraId="0563A5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E96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EB16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E50014">
            <w:pPr>
              <w:jc w:val="center"/>
            </w:pPr>
            <w:r>
              <w:rPr>
                <w:rFonts w:ascii="宋体" w:hAnsi="宋体" w:eastAsia="宋体"/>
                <w:sz w:val="16"/>
              </w:rPr>
              <w:t>总体目标完成情况</w:t>
            </w:r>
          </w:p>
        </w:tc>
      </w:tr>
      <w:tr w14:paraId="303DB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5D3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005174">
            <w:pPr>
              <w:jc w:val="both"/>
            </w:pPr>
            <w:r>
              <w:rPr>
                <w:rFonts w:ascii="宋体" w:hAnsi="宋体" w:eastAsia="宋体"/>
                <w:sz w:val="16"/>
              </w:rPr>
              <w:t>按照自治州第十五次财经会议精神及州党委、州人民政府部署要求，为进一步推动城市规划建设高质量发展，巴州教育局将于2024年7月10日起整体搬迁至南苑大厦。为稳妥顺利完成搬迁任务，加强搬迁工作期间统筹协调，巴州教育局成立搬迁工作领导小组，由办公室牵头，委托1家搬家机构，按照时间节点要求，安全有序完成搬迁任务，该项目预算资金6万元,支持推动搬迁项目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4E82C7">
            <w:pPr>
              <w:jc w:val="both"/>
            </w:pPr>
            <w:r>
              <w:rPr>
                <w:rFonts w:ascii="宋体" w:hAnsi="宋体" w:eastAsia="宋体"/>
                <w:sz w:val="16"/>
              </w:rPr>
              <w:t>按照自治州第十五次财经会议精神及州党委、州人民政府部署要求，为进一步推动城市规划建设高质量发展，巴州教育局搬迁项目已于2024年7月15日完成，整体搬迁至南苑大厦。巴州教育局成立搬迁工作领导小组，由办公室牵头，委托1家搬家机构，按照时间节点要求，安全有序完成搬迁任务。巴州教育局稳妥顺利</w:t>
            </w:r>
            <w:r>
              <w:rPr>
                <w:rFonts w:hint="eastAsia" w:ascii="宋体" w:hAnsi="宋体"/>
                <w:sz w:val="16"/>
                <w:lang w:eastAsia="zh-CN"/>
              </w:rPr>
              <w:t>地</w:t>
            </w:r>
            <w:r>
              <w:rPr>
                <w:rFonts w:ascii="宋体" w:hAnsi="宋体" w:eastAsia="宋体"/>
                <w:sz w:val="16"/>
              </w:rPr>
              <w:t>完成了搬迁任务，并加强搬迁工作期间统筹协调，该项目预算资金6万元,支持推动搬迁项目实施，项目款已全额支付。</w:t>
            </w:r>
          </w:p>
        </w:tc>
      </w:tr>
      <w:tr w14:paraId="673FE0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41E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DE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18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DF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2DB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A6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31A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0E8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404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EA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AE0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B29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11D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3B0B">
            <w:pPr>
              <w:jc w:val="center"/>
            </w:pPr>
            <w:r>
              <w:rPr>
                <w:rFonts w:ascii="宋体" w:hAnsi="宋体" w:eastAsia="宋体"/>
                <w:sz w:val="16"/>
              </w:rPr>
              <w:t>偏差原因分析及改进措施</w:t>
            </w:r>
          </w:p>
        </w:tc>
      </w:tr>
      <w:tr w14:paraId="25F707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569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7F56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6A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AC43">
            <w:pPr>
              <w:jc w:val="center"/>
            </w:pPr>
            <w:r>
              <w:rPr>
                <w:rFonts w:ascii="宋体" w:hAnsi="宋体" w:eastAsia="宋体"/>
                <w:sz w:val="16"/>
              </w:rPr>
              <w:t>委托第三方机构数量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CCE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B3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F1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87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6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53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A4A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8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71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0416">
            <w:pPr>
              <w:jc w:val="center"/>
            </w:pPr>
          </w:p>
        </w:tc>
      </w:tr>
      <w:tr w14:paraId="45083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26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C0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C8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875E">
            <w:pPr>
              <w:jc w:val="center"/>
            </w:pPr>
            <w:r>
              <w:rPr>
                <w:rFonts w:ascii="宋体" w:hAnsi="宋体" w:eastAsia="宋体"/>
                <w:sz w:val="16"/>
              </w:rPr>
              <w:t>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5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D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0C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B1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9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CBC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7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C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4C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BDBE">
            <w:pPr>
              <w:jc w:val="center"/>
            </w:pPr>
          </w:p>
        </w:tc>
      </w:tr>
      <w:tr w14:paraId="77CF5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CE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086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096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379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A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DC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E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F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03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4E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7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9D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AC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79AC">
            <w:pPr>
              <w:jc w:val="center"/>
            </w:pPr>
          </w:p>
        </w:tc>
      </w:tr>
      <w:tr w14:paraId="06A40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4BD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AA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8A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F67F">
            <w:pPr>
              <w:jc w:val="center"/>
            </w:pPr>
            <w:r>
              <w:rPr>
                <w:rFonts w:ascii="宋体" w:hAnsi="宋体" w:eastAsia="宋体"/>
                <w:sz w:val="16"/>
              </w:rPr>
              <w:t>搬迁开始时间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3E8A">
            <w:pPr>
              <w:jc w:val="center"/>
            </w:pPr>
            <w:r>
              <w:rPr>
                <w:rFonts w:ascii="宋体" w:hAnsi="宋体" w:eastAsia="宋体"/>
                <w:sz w:val="16"/>
              </w:rPr>
              <w:t>2024年7月10日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B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16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E0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66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7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8268">
            <w:pPr>
              <w:jc w:val="center"/>
            </w:pPr>
            <w:r>
              <w:rPr>
                <w:rFonts w:ascii="宋体" w:hAnsi="宋体" w:eastAsia="宋体"/>
                <w:sz w:val="16"/>
              </w:rPr>
              <w:t>2024年7月8日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E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A8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DF03">
            <w:pPr>
              <w:jc w:val="center"/>
            </w:pPr>
          </w:p>
        </w:tc>
      </w:tr>
      <w:tr w14:paraId="206A5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2F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77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2F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D3AA">
            <w:pPr>
              <w:jc w:val="center"/>
            </w:pPr>
            <w:r>
              <w:rPr>
                <w:rFonts w:ascii="宋体" w:hAnsi="宋体" w:eastAsia="宋体"/>
                <w:sz w:val="16"/>
              </w:rPr>
              <w:t>搬迁完成时间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2580">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5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ED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F9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AF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9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E97C">
            <w:pPr>
              <w:jc w:val="center"/>
            </w:pPr>
            <w:r>
              <w:rPr>
                <w:rFonts w:ascii="宋体" w:hAnsi="宋体" w:eastAsia="宋体"/>
                <w:sz w:val="16"/>
              </w:rPr>
              <w:t>2024年7月15日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0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4F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F04E">
            <w:pPr>
              <w:jc w:val="center"/>
            </w:pPr>
          </w:p>
        </w:tc>
      </w:tr>
      <w:tr w14:paraId="208EF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5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63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2C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F6E6">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8EF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2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8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81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8A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5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7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9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52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AA88">
            <w:pPr>
              <w:jc w:val="center"/>
            </w:pPr>
          </w:p>
        </w:tc>
      </w:tr>
      <w:tr w14:paraId="44D18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6F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83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B5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5DD1">
            <w:pPr>
              <w:jc w:val="center"/>
            </w:pPr>
            <w:r>
              <w:rPr>
                <w:rFonts w:ascii="宋体" w:hAnsi="宋体" w:eastAsia="宋体"/>
                <w:sz w:val="16"/>
              </w:rPr>
              <w:t>保障单位工作正常开展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8DF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7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F5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A63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10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9E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243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B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488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670B">
            <w:pPr>
              <w:jc w:val="center"/>
            </w:pPr>
          </w:p>
        </w:tc>
      </w:tr>
      <w:tr w14:paraId="0391E1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7701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9B8A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9245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6B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6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A91B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6A2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395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FD2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A59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0469A"/>
        </w:tc>
      </w:tr>
    </w:tbl>
    <w:p w14:paraId="03E8A3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AF7F386">
        <w:tblPrEx>
          <w:tblCellMar>
            <w:top w:w="0" w:type="dxa"/>
            <w:left w:w="108" w:type="dxa"/>
            <w:bottom w:w="0" w:type="dxa"/>
            <w:right w:w="108" w:type="dxa"/>
          </w:tblCellMar>
        </w:tblPrEx>
        <w:tc>
          <w:tcPr>
            <w:tcW w:w="8848" w:type="dxa"/>
            <w:gridSpan w:val="14"/>
            <w:vAlign w:val="center"/>
          </w:tcPr>
          <w:p w14:paraId="2C2BB01C">
            <w:pPr>
              <w:jc w:val="center"/>
            </w:pPr>
            <w:r>
              <w:rPr>
                <w:rFonts w:ascii="宋体" w:hAnsi="宋体" w:eastAsia="宋体"/>
                <w:sz w:val="24"/>
              </w:rPr>
              <w:t>项目支出绩效自评表</w:t>
            </w:r>
          </w:p>
        </w:tc>
      </w:tr>
      <w:tr w14:paraId="2B31685E">
        <w:tblPrEx>
          <w:tblCellMar>
            <w:top w:w="0" w:type="dxa"/>
            <w:left w:w="108" w:type="dxa"/>
            <w:bottom w:w="0" w:type="dxa"/>
            <w:right w:w="108" w:type="dxa"/>
          </w:tblCellMar>
        </w:tblPrEx>
        <w:tc>
          <w:tcPr>
            <w:tcW w:w="8848" w:type="dxa"/>
            <w:gridSpan w:val="14"/>
            <w:vAlign w:val="center"/>
          </w:tcPr>
          <w:p w14:paraId="29484772">
            <w:pPr>
              <w:jc w:val="center"/>
            </w:pPr>
            <w:r>
              <w:rPr>
                <w:rFonts w:ascii="宋体" w:hAnsi="宋体" w:eastAsia="宋体"/>
                <w:sz w:val="24"/>
              </w:rPr>
              <w:t>(2024年度)</w:t>
            </w:r>
          </w:p>
        </w:tc>
      </w:tr>
      <w:tr w14:paraId="49BA95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E3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322DDD">
            <w:pPr>
              <w:jc w:val="center"/>
            </w:pPr>
            <w:r>
              <w:rPr>
                <w:rFonts w:ascii="宋体" w:hAnsi="宋体" w:eastAsia="宋体"/>
                <w:sz w:val="16"/>
              </w:rPr>
              <w:t>2024年庆祝教师节活动项目</w:t>
            </w:r>
          </w:p>
        </w:tc>
      </w:tr>
      <w:tr w14:paraId="36512C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7A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F8663">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8B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C9B9D4">
            <w:pPr>
              <w:jc w:val="center"/>
            </w:pPr>
            <w:r>
              <w:rPr>
                <w:rFonts w:ascii="宋体" w:hAnsi="宋体" w:eastAsia="宋体"/>
                <w:sz w:val="16"/>
              </w:rPr>
              <w:t>巴音郭楞蒙古自治州教育局</w:t>
            </w:r>
          </w:p>
        </w:tc>
      </w:tr>
      <w:tr w14:paraId="196D7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9278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E7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347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5F3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906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3920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900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3545">
            <w:pPr>
              <w:jc w:val="center"/>
            </w:pPr>
            <w:r>
              <w:rPr>
                <w:rFonts w:ascii="宋体" w:hAnsi="宋体" w:eastAsia="宋体"/>
                <w:sz w:val="16"/>
              </w:rPr>
              <w:t>得分</w:t>
            </w:r>
          </w:p>
        </w:tc>
      </w:tr>
      <w:tr w14:paraId="3DAEEB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BE9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6DA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B55DE">
            <w:pPr>
              <w:jc w:val="center"/>
            </w:pPr>
            <w:r>
              <w:rPr>
                <w:rFonts w:ascii="宋体" w:hAnsi="宋体" w:eastAsia="宋体"/>
                <w:sz w:val="16"/>
              </w:rPr>
              <w:t>14.48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89DA5">
            <w:pPr>
              <w:jc w:val="center"/>
            </w:pPr>
            <w:r>
              <w:rPr>
                <w:rFonts w:ascii="宋体" w:hAnsi="宋体" w:eastAsia="宋体"/>
                <w:sz w:val="16"/>
              </w:rPr>
              <w:t>14.48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1DFA">
            <w:pPr>
              <w:jc w:val="center"/>
            </w:pPr>
            <w:r>
              <w:rPr>
                <w:rFonts w:ascii="宋体" w:hAnsi="宋体" w:eastAsia="宋体"/>
                <w:sz w:val="16"/>
              </w:rPr>
              <w:t>14.48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2A2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2C7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210D">
            <w:pPr>
              <w:jc w:val="center"/>
            </w:pPr>
            <w:r>
              <w:rPr>
                <w:rFonts w:ascii="宋体" w:hAnsi="宋体" w:eastAsia="宋体"/>
                <w:sz w:val="16"/>
              </w:rPr>
              <w:t>10.00</w:t>
            </w:r>
          </w:p>
        </w:tc>
      </w:tr>
      <w:tr w14:paraId="3A175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B1C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5C9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5606E">
            <w:pPr>
              <w:jc w:val="center"/>
            </w:pPr>
            <w:r>
              <w:rPr>
                <w:rFonts w:ascii="宋体" w:hAnsi="宋体" w:eastAsia="宋体"/>
                <w:sz w:val="16"/>
              </w:rPr>
              <w:t>14.48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9D87F">
            <w:pPr>
              <w:jc w:val="center"/>
            </w:pPr>
            <w:r>
              <w:rPr>
                <w:rFonts w:ascii="宋体" w:hAnsi="宋体" w:eastAsia="宋体"/>
                <w:sz w:val="16"/>
              </w:rPr>
              <w:t>14.48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C818B">
            <w:pPr>
              <w:jc w:val="center"/>
            </w:pPr>
            <w:r>
              <w:rPr>
                <w:rFonts w:ascii="宋体" w:hAnsi="宋体" w:eastAsia="宋体"/>
                <w:sz w:val="16"/>
              </w:rPr>
              <w:t>14.48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9F3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463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3F8C">
            <w:pPr>
              <w:jc w:val="center"/>
            </w:pPr>
            <w:r>
              <w:rPr>
                <w:rFonts w:ascii="宋体" w:hAnsi="宋体" w:eastAsia="宋体"/>
                <w:sz w:val="16"/>
              </w:rPr>
              <w:t>-</w:t>
            </w:r>
          </w:p>
        </w:tc>
      </w:tr>
      <w:tr w14:paraId="5E64D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A44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D3AA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20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D8A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D51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7F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74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3D92">
            <w:pPr>
              <w:jc w:val="center"/>
            </w:pPr>
            <w:r>
              <w:rPr>
                <w:rFonts w:ascii="宋体" w:hAnsi="宋体" w:eastAsia="宋体"/>
                <w:sz w:val="16"/>
              </w:rPr>
              <w:t>-</w:t>
            </w:r>
          </w:p>
        </w:tc>
      </w:tr>
      <w:tr w14:paraId="19F040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414D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66361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33474B">
            <w:pPr>
              <w:jc w:val="center"/>
            </w:pPr>
            <w:r>
              <w:rPr>
                <w:rFonts w:ascii="宋体" w:hAnsi="宋体" w:eastAsia="宋体"/>
                <w:sz w:val="16"/>
              </w:rPr>
              <w:t>总体目标完成情况</w:t>
            </w:r>
          </w:p>
        </w:tc>
      </w:tr>
      <w:tr w14:paraId="00C7E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2C2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E4C72">
            <w:pPr>
              <w:jc w:val="both"/>
            </w:pPr>
            <w:r>
              <w:rPr>
                <w:rFonts w:ascii="宋体" w:hAnsi="宋体" w:eastAsia="宋体"/>
                <w:sz w:val="16"/>
              </w:rPr>
              <w:t>通过对全国、自治区、自治州优秀教师、优秀教育工作者、优秀班主任代表，离退休教师、生活困难教师、援疆教师9人走访慰问，对各级各类学校教龄满30年的教师颁发荣誉牌匾，对各级各类学校优秀教师、优秀班主任、优秀教育工作者160人进行表扬，进一步弘扬全州广大教师的高尚师德，展现广大教师忠诚于党和人民的教育事业，忠诚履行国家教育职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05634">
            <w:pPr>
              <w:jc w:val="both"/>
            </w:pPr>
            <w:r>
              <w:rPr>
                <w:rFonts w:ascii="宋体" w:hAnsi="宋体" w:eastAsia="宋体"/>
                <w:sz w:val="16"/>
              </w:rPr>
              <w:t>巴州教育局完成通过对全国、自治区、自治州优秀教师、优秀教育工作者、优秀班主任代表，离退休教师、生活困难教师、援疆教师9人走访慰问，对各级各类学校教龄满30年的教师颁发荣誉牌匾，对各级各类学校优秀教师、优秀班主任、优秀教育工作者160人进行表扬，有效弘扬了全州广大教师的高尚师德，展现广大教师忠诚于党和人民的教育事业，忠诚履行国家教育职责。</w:t>
            </w:r>
          </w:p>
        </w:tc>
      </w:tr>
      <w:tr w14:paraId="3EBC59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1BD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26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51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A9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83C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49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760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C22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9A9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FD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DAE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D9F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73B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2B06">
            <w:pPr>
              <w:jc w:val="center"/>
            </w:pPr>
            <w:r>
              <w:rPr>
                <w:rFonts w:ascii="宋体" w:hAnsi="宋体" w:eastAsia="宋体"/>
                <w:sz w:val="16"/>
              </w:rPr>
              <w:t>偏差原因分析及改进措施</w:t>
            </w:r>
          </w:p>
        </w:tc>
      </w:tr>
      <w:tr w14:paraId="1F7223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656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CA3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F76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F886">
            <w:pPr>
              <w:jc w:val="center"/>
            </w:pPr>
            <w:r>
              <w:rPr>
                <w:rFonts w:ascii="宋体" w:hAnsi="宋体" w:eastAsia="宋体"/>
                <w:sz w:val="16"/>
              </w:rPr>
              <w:t>慰问教师人数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5504">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E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3AD7">
            <w:pPr>
              <w:jc w:val="center"/>
            </w:pPr>
            <w:r>
              <w:rPr>
                <w:rFonts w:hint="eastAsia"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5D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FB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0F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2E26">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3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A3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585B">
            <w:pPr>
              <w:jc w:val="center"/>
            </w:pPr>
          </w:p>
        </w:tc>
      </w:tr>
      <w:tr w14:paraId="35E51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8FC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3A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25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325C">
            <w:pPr>
              <w:jc w:val="center"/>
            </w:pPr>
            <w:r>
              <w:rPr>
                <w:rFonts w:ascii="宋体" w:hAnsi="宋体" w:eastAsia="宋体"/>
                <w:sz w:val="16"/>
              </w:rPr>
              <w:t>表彰人数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DC77">
            <w:pPr>
              <w:jc w:val="center"/>
            </w:pPr>
            <w:r>
              <w:rPr>
                <w:rFonts w:ascii="宋体" w:hAnsi="宋体" w:eastAsia="宋体"/>
                <w:sz w:val="16"/>
              </w:rPr>
              <w:t>&gt;=160人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1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5978">
            <w:pPr>
              <w:jc w:val="center"/>
            </w:pPr>
            <w:r>
              <w:rPr>
                <w:rFonts w:hint="eastAsia"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48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C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72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5F52">
            <w:pPr>
              <w:jc w:val="center"/>
            </w:pPr>
            <w:r>
              <w:rPr>
                <w:rFonts w:ascii="宋体" w:hAnsi="宋体" w:eastAsia="宋体"/>
                <w:sz w:val="16"/>
              </w:rPr>
              <w:t>=160人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2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9A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966C">
            <w:pPr>
              <w:jc w:val="center"/>
            </w:pPr>
          </w:p>
        </w:tc>
      </w:tr>
      <w:tr w14:paraId="00D77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46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E5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C5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3D9D">
            <w:pPr>
              <w:jc w:val="center"/>
            </w:pPr>
            <w:r>
              <w:rPr>
                <w:rFonts w:ascii="宋体" w:hAnsi="宋体" w:eastAsia="宋体"/>
                <w:sz w:val="16"/>
              </w:rPr>
              <w:t>活动采购次数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F7D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B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45D1">
            <w:pPr>
              <w:jc w:val="center"/>
            </w:pPr>
            <w:r>
              <w:rPr>
                <w:rFonts w:hint="eastAsia"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8E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8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E21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B83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1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A4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EC0C">
            <w:pPr>
              <w:jc w:val="center"/>
            </w:pPr>
          </w:p>
        </w:tc>
      </w:tr>
      <w:tr w14:paraId="594C3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A6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466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8AD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3D07">
            <w:pPr>
              <w:jc w:val="center"/>
            </w:pPr>
            <w:r>
              <w:rPr>
                <w:rFonts w:ascii="宋体" w:hAnsi="宋体" w:eastAsia="宋体"/>
                <w:sz w:val="16"/>
              </w:rPr>
              <w:t>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679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8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BEC6">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61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3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2C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7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2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93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113F">
            <w:pPr>
              <w:jc w:val="center"/>
            </w:pPr>
          </w:p>
        </w:tc>
      </w:tr>
      <w:tr w14:paraId="138BD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C5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22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94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1577">
            <w:pPr>
              <w:jc w:val="center"/>
            </w:pPr>
            <w:r>
              <w:rPr>
                <w:rFonts w:ascii="宋体" w:hAnsi="宋体" w:eastAsia="宋体"/>
                <w:sz w:val="16"/>
              </w:rPr>
              <w:t>表彰奖金发放准确率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2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B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8B3C">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71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3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00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E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6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CC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A589">
            <w:pPr>
              <w:jc w:val="center"/>
            </w:pPr>
          </w:p>
        </w:tc>
      </w:tr>
      <w:tr w14:paraId="2AD6A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0B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54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6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29A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5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A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8A7C">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81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B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C1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F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D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53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AC79">
            <w:pPr>
              <w:jc w:val="center"/>
            </w:pPr>
          </w:p>
        </w:tc>
      </w:tr>
      <w:tr w14:paraId="36095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9A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6A4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71B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5FB6">
            <w:pPr>
              <w:jc w:val="center"/>
            </w:pPr>
            <w:r>
              <w:rPr>
                <w:rFonts w:ascii="宋体" w:hAnsi="宋体" w:eastAsia="宋体"/>
                <w:sz w:val="16"/>
              </w:rPr>
              <w:t>教师节活动完成时间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2831">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A1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11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08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07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D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8454">
            <w:pPr>
              <w:jc w:val="center"/>
            </w:pPr>
            <w:r>
              <w:rPr>
                <w:rFonts w:ascii="宋体" w:hAnsi="宋体" w:eastAsia="宋体"/>
                <w:sz w:val="16"/>
              </w:rPr>
              <w:t>2024年9月7日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E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D4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9469">
            <w:pPr>
              <w:jc w:val="center"/>
            </w:pPr>
          </w:p>
        </w:tc>
      </w:tr>
      <w:tr w14:paraId="118BA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AA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85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DF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9E7C">
            <w:pPr>
              <w:jc w:val="center"/>
            </w:pPr>
            <w:r>
              <w:rPr>
                <w:rFonts w:ascii="宋体" w:hAnsi="宋体" w:eastAsia="宋体"/>
                <w:sz w:val="16"/>
              </w:rPr>
              <w:t>活动采购完成时间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B6AF">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7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7B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3F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6E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82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B9D5">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0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B4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65D4">
            <w:pPr>
              <w:jc w:val="center"/>
            </w:pPr>
          </w:p>
        </w:tc>
      </w:tr>
      <w:tr w14:paraId="49552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E98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D9A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623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320D">
            <w:pPr>
              <w:jc w:val="center"/>
            </w:pPr>
            <w:r>
              <w:rPr>
                <w:rFonts w:ascii="宋体" w:hAnsi="宋体" w:eastAsia="宋体"/>
                <w:sz w:val="16"/>
              </w:rPr>
              <w:t>慰问教师标准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D4DB">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06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DED2">
            <w:pPr>
              <w:jc w:val="center"/>
            </w:pPr>
            <w:r>
              <w:rPr>
                <w:rFonts w:hint="eastAsia"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FF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51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49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EECF">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9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0D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F0AC">
            <w:pPr>
              <w:jc w:val="center"/>
            </w:pPr>
          </w:p>
        </w:tc>
      </w:tr>
      <w:tr w14:paraId="36987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77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89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BA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6393">
            <w:pPr>
              <w:jc w:val="center"/>
            </w:pPr>
            <w:r>
              <w:rPr>
                <w:rFonts w:ascii="宋体" w:hAnsi="宋体" w:eastAsia="宋体"/>
                <w:sz w:val="16"/>
              </w:rPr>
              <w:t>表彰教师标准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0A75">
            <w:pPr>
              <w:jc w:val="center"/>
            </w:pPr>
            <w:r>
              <w:rPr>
                <w:rFonts w:ascii="宋体" w:hAnsi="宋体" w:eastAsia="宋体"/>
                <w:sz w:val="16"/>
              </w:rPr>
              <w:t>=800元/人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2D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E897">
            <w:pPr>
              <w:jc w:val="center"/>
            </w:pPr>
            <w:r>
              <w:rPr>
                <w:rFonts w:hint="eastAsia" w:ascii="宋体" w:hAnsi="宋体" w:eastAsia="宋体"/>
                <w:sz w:val="16"/>
              </w:rPr>
              <w:t>800元/人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88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D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D0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B1A8">
            <w:pPr>
              <w:jc w:val="center"/>
            </w:pPr>
            <w:r>
              <w:rPr>
                <w:rFonts w:ascii="宋体" w:hAnsi="宋体" w:eastAsia="宋体"/>
                <w:sz w:val="16"/>
              </w:rPr>
              <w:t>=800元/人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F0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D7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AAB9">
            <w:pPr>
              <w:jc w:val="center"/>
            </w:pPr>
          </w:p>
        </w:tc>
      </w:tr>
      <w:tr w14:paraId="478BE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1A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57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9B1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C5FC">
            <w:pPr>
              <w:jc w:val="center"/>
            </w:pPr>
            <w:r>
              <w:rPr>
                <w:rFonts w:ascii="宋体" w:hAnsi="宋体" w:eastAsia="宋体"/>
                <w:sz w:val="16"/>
              </w:rPr>
              <w:t>活动采购成本控制数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787B">
            <w:pPr>
              <w:jc w:val="center"/>
            </w:pPr>
            <w:r>
              <w:rPr>
                <w:rFonts w:ascii="宋体" w:hAnsi="宋体" w:eastAsia="宋体"/>
                <w:sz w:val="16"/>
              </w:rPr>
              <w:t>&lt;=1.23万元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8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C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82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A9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AD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FB23">
            <w:pPr>
              <w:jc w:val="center"/>
            </w:pPr>
            <w:r>
              <w:rPr>
                <w:rFonts w:ascii="宋体" w:hAnsi="宋体" w:eastAsia="宋体"/>
                <w:sz w:val="16"/>
              </w:rPr>
              <w: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6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22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BC98">
            <w:pPr>
              <w:jc w:val="center"/>
            </w:pPr>
          </w:p>
        </w:tc>
      </w:tr>
      <w:tr w14:paraId="43817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37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A7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E5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63FB">
            <w:pPr>
              <w:jc w:val="center"/>
            </w:pPr>
            <w:r>
              <w:rPr>
                <w:rFonts w:ascii="宋体" w:hAnsi="宋体" w:eastAsia="宋体"/>
                <w:sz w:val="16"/>
              </w:rPr>
              <w:t>有效弘扬教师高尚师德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F047">
            <w:pPr>
              <w:jc w:val="center"/>
            </w:pPr>
            <w:r>
              <w:rPr>
                <w:rFonts w:ascii="宋体" w:hAnsi="宋体" w:eastAsia="宋体"/>
                <w:sz w:val="16"/>
              </w:rPr>
              <w:t>有效弘扬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B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3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5C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E6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E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8F49">
            <w:pPr>
              <w:jc w:val="center"/>
            </w:pPr>
            <w:r>
              <w:rPr>
                <w:rFonts w:ascii="宋体" w:hAnsi="宋体" w:eastAsia="宋体"/>
                <w:sz w:val="16"/>
              </w:rPr>
              <w:t>有效弘扬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49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DF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5EE9">
            <w:pPr>
              <w:jc w:val="center"/>
            </w:pPr>
          </w:p>
        </w:tc>
      </w:tr>
      <w:tr w14:paraId="1C8CE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9C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49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E2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D651">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0E9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4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0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9B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F9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9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59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0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C0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3396">
            <w:pPr>
              <w:jc w:val="center"/>
            </w:pPr>
          </w:p>
        </w:tc>
      </w:tr>
      <w:tr w14:paraId="6E743B3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031E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01F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0468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37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7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44D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067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465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BE7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60D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1687C"/>
        </w:tc>
      </w:tr>
    </w:tbl>
    <w:p w14:paraId="5F6C949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29EB1822">
        <w:tc>
          <w:tcPr>
            <w:tcW w:w="8848" w:type="dxa"/>
            <w:gridSpan w:val="14"/>
            <w:vAlign w:val="center"/>
          </w:tcPr>
          <w:p w14:paraId="6B439D22">
            <w:pPr>
              <w:jc w:val="center"/>
            </w:pPr>
            <w:r>
              <w:rPr>
                <w:rFonts w:ascii="宋体" w:hAnsi="宋体" w:eastAsia="宋体"/>
                <w:sz w:val="24"/>
              </w:rPr>
              <w:t>项目支出绩效自评表</w:t>
            </w:r>
          </w:p>
        </w:tc>
      </w:tr>
      <w:tr w14:paraId="48F9AD76">
        <w:tblPrEx>
          <w:tblCellMar>
            <w:top w:w="0" w:type="dxa"/>
            <w:left w:w="108" w:type="dxa"/>
            <w:bottom w:w="0" w:type="dxa"/>
            <w:right w:w="108" w:type="dxa"/>
          </w:tblCellMar>
        </w:tblPrEx>
        <w:tc>
          <w:tcPr>
            <w:tcW w:w="8848" w:type="dxa"/>
            <w:gridSpan w:val="14"/>
            <w:vAlign w:val="center"/>
          </w:tcPr>
          <w:p w14:paraId="280D818F">
            <w:pPr>
              <w:jc w:val="center"/>
            </w:pPr>
            <w:r>
              <w:rPr>
                <w:rFonts w:ascii="宋体" w:hAnsi="宋体" w:eastAsia="宋体"/>
                <w:sz w:val="24"/>
              </w:rPr>
              <w:t>(2024年度)</w:t>
            </w:r>
          </w:p>
        </w:tc>
      </w:tr>
      <w:tr w14:paraId="498C50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85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49F737">
            <w:pPr>
              <w:jc w:val="center"/>
            </w:pPr>
            <w:r>
              <w:rPr>
                <w:rFonts w:ascii="宋体" w:hAnsi="宋体" w:eastAsia="宋体"/>
                <w:sz w:val="16"/>
              </w:rPr>
              <w:t>2024年教师资格考试返还考务费</w:t>
            </w:r>
          </w:p>
        </w:tc>
      </w:tr>
      <w:tr w14:paraId="73175E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C9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6A353">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A7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8D677C">
            <w:pPr>
              <w:jc w:val="center"/>
            </w:pPr>
            <w:r>
              <w:rPr>
                <w:rFonts w:ascii="宋体" w:hAnsi="宋体" w:eastAsia="宋体"/>
                <w:sz w:val="16"/>
              </w:rPr>
              <w:t>巴音郭楞蒙古自治州教育局</w:t>
            </w:r>
          </w:p>
        </w:tc>
      </w:tr>
      <w:tr w14:paraId="3619FF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CB42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757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91F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C68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D73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152C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211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C63F">
            <w:pPr>
              <w:jc w:val="center"/>
            </w:pPr>
            <w:r>
              <w:rPr>
                <w:rFonts w:ascii="宋体" w:hAnsi="宋体" w:eastAsia="宋体"/>
                <w:sz w:val="16"/>
              </w:rPr>
              <w:t>得分</w:t>
            </w:r>
          </w:p>
        </w:tc>
      </w:tr>
      <w:tr w14:paraId="29EE24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B80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E49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C337E">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C1760">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6A58B">
            <w:pPr>
              <w:jc w:val="center"/>
            </w:pPr>
            <w:r>
              <w:rPr>
                <w:rFonts w:ascii="宋体" w:hAnsi="宋体" w:eastAsia="宋体"/>
                <w:sz w:val="16"/>
              </w:rPr>
              <w:t>39.95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E01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DAA7">
            <w:pPr>
              <w:jc w:val="center"/>
            </w:pPr>
            <w:r>
              <w:rPr>
                <w:rFonts w:ascii="宋体" w:hAnsi="宋体" w:eastAsia="宋体"/>
                <w:sz w:val="16"/>
              </w:rPr>
              <w:t>92.91%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4683">
            <w:pPr>
              <w:jc w:val="center"/>
            </w:pPr>
            <w:r>
              <w:rPr>
                <w:rFonts w:ascii="宋体" w:hAnsi="宋体" w:eastAsia="宋体"/>
                <w:sz w:val="16"/>
              </w:rPr>
              <w:t>10.00</w:t>
            </w:r>
          </w:p>
        </w:tc>
      </w:tr>
      <w:tr w14:paraId="32527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9E5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843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E1D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F6D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9F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D12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DB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3A31">
            <w:pPr>
              <w:jc w:val="center"/>
            </w:pPr>
            <w:r>
              <w:rPr>
                <w:rFonts w:ascii="宋体" w:hAnsi="宋体" w:eastAsia="宋体"/>
                <w:sz w:val="16"/>
              </w:rPr>
              <w:t>-</w:t>
            </w:r>
          </w:p>
        </w:tc>
      </w:tr>
      <w:tr w14:paraId="2F54C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A2B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95EA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2E634">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C1414">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6FBB1">
            <w:pPr>
              <w:jc w:val="center"/>
            </w:pPr>
            <w:r>
              <w:rPr>
                <w:rFonts w:ascii="宋体" w:hAnsi="宋体" w:eastAsia="宋体"/>
                <w:sz w:val="16"/>
              </w:rPr>
              <w:t>39.95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1B9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1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6A7F">
            <w:pPr>
              <w:jc w:val="center"/>
            </w:pPr>
            <w:r>
              <w:rPr>
                <w:rFonts w:ascii="宋体" w:hAnsi="宋体" w:eastAsia="宋体"/>
                <w:sz w:val="16"/>
              </w:rPr>
              <w:t>-</w:t>
            </w:r>
          </w:p>
        </w:tc>
      </w:tr>
      <w:tr w14:paraId="592B6E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476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6CCF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231EAA">
            <w:pPr>
              <w:jc w:val="center"/>
            </w:pPr>
            <w:r>
              <w:rPr>
                <w:rFonts w:ascii="宋体" w:hAnsi="宋体" w:eastAsia="宋体"/>
                <w:sz w:val="16"/>
              </w:rPr>
              <w:t>总体目标完成情况</w:t>
            </w:r>
          </w:p>
        </w:tc>
      </w:tr>
      <w:tr w14:paraId="76C7D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464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FBD4E">
            <w:pPr>
              <w:jc w:val="both"/>
            </w:pPr>
            <w:r>
              <w:rPr>
                <w:rFonts w:ascii="宋体" w:hAnsi="宋体" w:eastAsia="宋体"/>
                <w:sz w:val="16"/>
              </w:rPr>
              <w:t>根据教育部及地方教育主管部门关于教师资格考试考务费收支管理的相关文件精神，切实保障考务人员权益，规范考务费使用与调整，提升考试服务质量、增强教育公信力，为广大考生提供有力的支持与保障，确保3场考试考务费用共43万元按时发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C2F9B5">
            <w:pPr>
              <w:jc w:val="both"/>
            </w:pPr>
            <w:r>
              <w:rPr>
                <w:rFonts w:ascii="宋体" w:hAnsi="宋体" w:eastAsia="宋体"/>
                <w:sz w:val="16"/>
              </w:rPr>
              <w:t>巴州教育局已按时发放3场考试考务费共计39.95万元，有效提升了考试服务质量、增强教育公信力，为广大考生提供有力的支持与保障。</w:t>
            </w:r>
          </w:p>
        </w:tc>
      </w:tr>
      <w:tr w14:paraId="28F2DC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1E9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1E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72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61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297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E2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095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313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0B0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84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278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32A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7BC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9E7C">
            <w:pPr>
              <w:jc w:val="center"/>
            </w:pPr>
            <w:r>
              <w:rPr>
                <w:rFonts w:ascii="宋体" w:hAnsi="宋体" w:eastAsia="宋体"/>
                <w:sz w:val="16"/>
              </w:rPr>
              <w:t>偏差原因分析及改进措施</w:t>
            </w:r>
          </w:p>
        </w:tc>
      </w:tr>
      <w:tr w14:paraId="53BE0E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508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7E2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DAC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F62F">
            <w:pPr>
              <w:jc w:val="center"/>
            </w:pPr>
            <w:r>
              <w:rPr>
                <w:rFonts w:ascii="宋体" w:hAnsi="宋体" w:eastAsia="宋体"/>
                <w:sz w:val="16"/>
              </w:rPr>
              <w:t>考务费覆盖场次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8E99">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5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6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E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A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0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C24D">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D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BA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1E86">
            <w:pPr>
              <w:jc w:val="center"/>
            </w:pPr>
          </w:p>
        </w:tc>
      </w:tr>
      <w:tr w14:paraId="026FE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80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6A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77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CB11">
            <w:pPr>
              <w:jc w:val="center"/>
            </w:pPr>
            <w:r>
              <w:rPr>
                <w:rFonts w:ascii="宋体" w:hAnsi="宋体" w:eastAsia="宋体"/>
                <w:sz w:val="16"/>
              </w:rPr>
              <w:t>考务费发放次数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A41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B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03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F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C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92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E93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C871">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62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DF84">
            <w:pPr>
              <w:jc w:val="center"/>
            </w:pPr>
            <w:r>
              <w:rPr>
                <w:rFonts w:ascii="宋体" w:hAnsi="宋体" w:eastAsia="宋体"/>
                <w:sz w:val="16"/>
              </w:rPr>
              <w:t>因核准人员名单等工作，考试费分两批发放</w:t>
            </w:r>
          </w:p>
        </w:tc>
      </w:tr>
      <w:tr w14:paraId="1C7EA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C3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D6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CC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7A0C">
            <w:pPr>
              <w:jc w:val="center"/>
            </w:pPr>
            <w:r>
              <w:rPr>
                <w:rFonts w:ascii="宋体" w:hAnsi="宋体" w:eastAsia="宋体"/>
                <w:sz w:val="16"/>
              </w:rPr>
              <w:t>考务费发放准确率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7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6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8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8A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B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D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8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8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F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1C43">
            <w:pPr>
              <w:jc w:val="center"/>
            </w:pPr>
          </w:p>
        </w:tc>
      </w:tr>
      <w:tr w14:paraId="177B0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78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0D1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6E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AF64">
            <w:pPr>
              <w:jc w:val="center"/>
            </w:pPr>
            <w:r>
              <w:rPr>
                <w:rFonts w:ascii="宋体" w:hAnsi="宋体" w:eastAsia="宋体"/>
                <w:sz w:val="16"/>
              </w:rPr>
              <w:t>考务费发放及时率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2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CC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C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6E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73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2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B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2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02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3448">
            <w:pPr>
              <w:jc w:val="center"/>
            </w:pPr>
          </w:p>
        </w:tc>
      </w:tr>
      <w:tr w14:paraId="57A99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78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C5B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4B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D721">
            <w:pPr>
              <w:jc w:val="center"/>
            </w:pPr>
            <w:r>
              <w:rPr>
                <w:rFonts w:ascii="宋体" w:hAnsi="宋体" w:eastAsia="宋体"/>
                <w:sz w:val="16"/>
              </w:rPr>
              <w:t>场均发放考务费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39D3">
            <w:pPr>
              <w:jc w:val="center"/>
            </w:pPr>
            <w:r>
              <w:rPr>
                <w:rFonts w:ascii="宋体" w:hAnsi="宋体" w:eastAsia="宋体"/>
                <w:sz w:val="16"/>
              </w:rPr>
              <w:t>&lt;=14.33万元/场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D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91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FF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7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FE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DD3E">
            <w:pPr>
              <w:jc w:val="center"/>
            </w:pPr>
            <w:r>
              <w:rPr>
                <w:rFonts w:ascii="宋体" w:hAnsi="宋体" w:eastAsia="宋体"/>
                <w:sz w:val="16"/>
              </w:rPr>
              <w:t>=13.31万元/场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2F14">
            <w:pPr>
              <w:jc w:val="center"/>
            </w:pPr>
            <w:r>
              <w:rPr>
                <w:rFonts w:ascii="宋体" w:hAnsi="宋体" w:eastAsia="宋体"/>
                <w:sz w:val="16"/>
              </w:rPr>
              <w:t>92.88%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3B47">
            <w:pPr>
              <w:jc w:val="center"/>
            </w:pPr>
            <w:r>
              <w:rPr>
                <w:rFonts w:ascii="宋体" w:hAnsi="宋体" w:eastAsia="宋体"/>
                <w:sz w:val="16"/>
              </w:rPr>
              <w:t>16.44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05B6">
            <w:pPr>
              <w:jc w:val="center"/>
            </w:pPr>
            <w:r>
              <w:rPr>
                <w:rFonts w:ascii="宋体" w:hAnsi="宋体" w:eastAsia="宋体"/>
                <w:sz w:val="16"/>
              </w:rPr>
              <w:t>因考务人员人数低于预计人数，导致发放考务费低于预算。后续会加强预算管理，避免此类情况发生。</w:t>
            </w:r>
          </w:p>
        </w:tc>
      </w:tr>
      <w:tr w14:paraId="58FDD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33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B4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A6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C9DF">
            <w:pPr>
              <w:jc w:val="center"/>
            </w:pPr>
            <w:r>
              <w:rPr>
                <w:rFonts w:ascii="宋体" w:hAnsi="宋体" w:eastAsia="宋体"/>
                <w:sz w:val="16"/>
              </w:rPr>
              <w:t>提升考务工作人员积极性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B46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C7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E1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1C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F2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42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B60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B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E9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93B1">
            <w:pPr>
              <w:jc w:val="center"/>
            </w:pPr>
          </w:p>
        </w:tc>
      </w:tr>
      <w:tr w14:paraId="18D7E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63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D3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97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6AFC">
            <w:pPr>
              <w:jc w:val="center"/>
            </w:pPr>
            <w:r>
              <w:rPr>
                <w:rFonts w:ascii="宋体" w:hAnsi="宋体" w:eastAsia="宋体"/>
                <w:sz w:val="16"/>
              </w:rPr>
              <w:t>考务工作人员满意度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E6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A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8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2F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E7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3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3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5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BC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5F21">
            <w:pPr>
              <w:jc w:val="center"/>
            </w:pPr>
          </w:p>
        </w:tc>
      </w:tr>
      <w:tr w14:paraId="5987120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CE2E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74C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3262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F0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2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4A6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E904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77B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5A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BD7D">
            <w:pPr>
              <w:jc w:val="center"/>
            </w:pPr>
            <w:r>
              <w:rPr>
                <w:rFonts w:ascii="宋体" w:hAnsi="宋体" w:eastAsia="宋体"/>
                <w:sz w:val="16"/>
              </w:rPr>
              <w:t>86.44分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20372"/>
        </w:tc>
      </w:tr>
    </w:tbl>
    <w:p w14:paraId="5D074740">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4"/>
        <w:gridCol w:w="629"/>
        <w:gridCol w:w="627"/>
        <w:gridCol w:w="624"/>
        <w:gridCol w:w="624"/>
        <w:gridCol w:w="776"/>
        <w:gridCol w:w="696"/>
        <w:gridCol w:w="633"/>
        <w:gridCol w:w="630"/>
      </w:tblGrid>
      <w:tr w14:paraId="790FCBB8">
        <w:tblPrEx>
          <w:tblCellMar>
            <w:top w:w="0" w:type="dxa"/>
            <w:left w:w="108" w:type="dxa"/>
            <w:bottom w:w="0" w:type="dxa"/>
            <w:right w:w="108" w:type="dxa"/>
          </w:tblCellMar>
        </w:tblPrEx>
        <w:tc>
          <w:tcPr>
            <w:tcW w:w="8848" w:type="dxa"/>
            <w:gridSpan w:val="14"/>
            <w:vAlign w:val="center"/>
          </w:tcPr>
          <w:p w14:paraId="7CF7A0F2">
            <w:pPr>
              <w:jc w:val="center"/>
            </w:pPr>
            <w:r>
              <w:rPr>
                <w:rFonts w:ascii="宋体" w:hAnsi="宋体" w:eastAsia="宋体"/>
                <w:sz w:val="24"/>
              </w:rPr>
              <w:t>项目支出绩效自评表</w:t>
            </w:r>
          </w:p>
        </w:tc>
      </w:tr>
      <w:tr w14:paraId="22D2D7DB">
        <w:tblPrEx>
          <w:tblCellMar>
            <w:top w:w="0" w:type="dxa"/>
            <w:left w:w="108" w:type="dxa"/>
            <w:bottom w:w="0" w:type="dxa"/>
            <w:right w:w="108" w:type="dxa"/>
          </w:tblCellMar>
        </w:tblPrEx>
        <w:tc>
          <w:tcPr>
            <w:tcW w:w="8848" w:type="dxa"/>
            <w:gridSpan w:val="14"/>
            <w:vAlign w:val="center"/>
          </w:tcPr>
          <w:p w14:paraId="03855443">
            <w:pPr>
              <w:jc w:val="center"/>
            </w:pPr>
            <w:r>
              <w:rPr>
                <w:rFonts w:ascii="宋体" w:hAnsi="宋体" w:eastAsia="宋体"/>
                <w:sz w:val="24"/>
              </w:rPr>
              <w:t>(2024年度)</w:t>
            </w:r>
          </w:p>
        </w:tc>
      </w:tr>
      <w:tr w14:paraId="486552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62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35F106">
            <w:pPr>
              <w:jc w:val="center"/>
            </w:pPr>
            <w:r>
              <w:rPr>
                <w:rFonts w:ascii="宋体" w:hAnsi="宋体" w:eastAsia="宋体"/>
                <w:sz w:val="16"/>
              </w:rPr>
              <w:t>2024年新疆班学生暑期运输保障项目</w:t>
            </w:r>
          </w:p>
        </w:tc>
      </w:tr>
      <w:tr w14:paraId="2186E0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A3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962099">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48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A70E83">
            <w:pPr>
              <w:jc w:val="center"/>
            </w:pPr>
            <w:r>
              <w:rPr>
                <w:rFonts w:ascii="宋体" w:hAnsi="宋体" w:eastAsia="宋体"/>
                <w:sz w:val="16"/>
              </w:rPr>
              <w:t>巴音郭楞蒙古自治州教育局</w:t>
            </w:r>
          </w:p>
        </w:tc>
      </w:tr>
      <w:tr w14:paraId="69C40B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C90E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DFE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9B9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DA5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603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552B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1E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D4A1">
            <w:pPr>
              <w:jc w:val="center"/>
            </w:pPr>
            <w:r>
              <w:rPr>
                <w:rFonts w:ascii="宋体" w:hAnsi="宋体" w:eastAsia="宋体"/>
                <w:sz w:val="16"/>
              </w:rPr>
              <w:t>得分</w:t>
            </w:r>
          </w:p>
        </w:tc>
      </w:tr>
      <w:tr w14:paraId="3DD730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5A2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D62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6DA15">
            <w:pPr>
              <w:jc w:val="center"/>
            </w:pPr>
            <w:r>
              <w:rPr>
                <w:rFonts w:ascii="宋体" w:hAnsi="宋体" w:eastAsia="宋体"/>
                <w:sz w:val="16"/>
              </w:rPr>
              <w:t>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857D0">
            <w:pPr>
              <w:jc w:val="center"/>
            </w:pPr>
            <w:r>
              <w:rPr>
                <w:rFonts w:ascii="宋体" w:hAnsi="宋体" w:eastAsia="宋体"/>
                <w:sz w:val="16"/>
              </w:rPr>
              <w:t>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2B1E9">
            <w:pPr>
              <w:jc w:val="center"/>
            </w:pPr>
            <w:r>
              <w:rPr>
                <w:rFonts w:ascii="宋体" w:hAnsi="宋体" w:eastAsia="宋体"/>
                <w:sz w:val="16"/>
              </w:rPr>
              <w:t>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229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842BB">
            <w:pPr>
              <w:jc w:val="center"/>
            </w:pPr>
            <w:r>
              <w:rPr>
                <w:rFonts w:ascii="宋体" w:hAnsi="宋体" w:eastAsia="宋体"/>
                <w:sz w:val="16"/>
              </w:rPr>
              <w:t>73.91%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DB4C">
            <w:pPr>
              <w:jc w:val="center"/>
            </w:pPr>
            <w:r>
              <w:rPr>
                <w:rFonts w:ascii="宋体" w:hAnsi="宋体" w:eastAsia="宋体"/>
                <w:sz w:val="16"/>
              </w:rPr>
              <w:t>3.48</w:t>
            </w:r>
          </w:p>
        </w:tc>
      </w:tr>
      <w:tr w14:paraId="16E97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38A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E9B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8B662">
            <w:pPr>
              <w:jc w:val="center"/>
            </w:pPr>
            <w:r>
              <w:rPr>
                <w:rFonts w:ascii="宋体" w:hAnsi="宋体" w:eastAsia="宋体"/>
                <w:sz w:val="16"/>
              </w:rPr>
              <w:t>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B100D">
            <w:pPr>
              <w:jc w:val="center"/>
            </w:pPr>
            <w:r>
              <w:rPr>
                <w:rFonts w:ascii="宋体" w:hAnsi="宋体" w:eastAsia="宋体"/>
                <w:sz w:val="16"/>
              </w:rPr>
              <w:t>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E47D4">
            <w:pPr>
              <w:jc w:val="center"/>
            </w:pPr>
            <w:r>
              <w:rPr>
                <w:rFonts w:ascii="宋体" w:hAnsi="宋体" w:eastAsia="宋体"/>
                <w:sz w:val="16"/>
              </w:rPr>
              <w:t>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F83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D3C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9C98">
            <w:pPr>
              <w:jc w:val="center"/>
            </w:pPr>
            <w:r>
              <w:rPr>
                <w:rFonts w:ascii="宋体" w:hAnsi="宋体" w:eastAsia="宋体"/>
                <w:sz w:val="16"/>
              </w:rPr>
              <w:t>-</w:t>
            </w:r>
          </w:p>
        </w:tc>
      </w:tr>
      <w:tr w14:paraId="05EA1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F2C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E6CE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63F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831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E05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8F7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28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3FF5">
            <w:pPr>
              <w:jc w:val="center"/>
            </w:pPr>
            <w:r>
              <w:rPr>
                <w:rFonts w:ascii="宋体" w:hAnsi="宋体" w:eastAsia="宋体"/>
                <w:sz w:val="16"/>
              </w:rPr>
              <w:t>-</w:t>
            </w:r>
          </w:p>
        </w:tc>
      </w:tr>
      <w:tr w14:paraId="49C655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A1E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C2A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6053D7">
            <w:pPr>
              <w:jc w:val="center"/>
            </w:pPr>
            <w:r>
              <w:rPr>
                <w:rFonts w:ascii="宋体" w:hAnsi="宋体" w:eastAsia="宋体"/>
                <w:sz w:val="16"/>
              </w:rPr>
              <w:t>总体目标完成情况</w:t>
            </w:r>
          </w:p>
        </w:tc>
      </w:tr>
      <w:tr w14:paraId="1B708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47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3799A">
            <w:pPr>
              <w:jc w:val="both"/>
            </w:pPr>
            <w:r>
              <w:rPr>
                <w:rFonts w:ascii="宋体" w:hAnsi="宋体" w:eastAsia="宋体"/>
                <w:sz w:val="16"/>
              </w:rPr>
              <w:t>坚持把返乡师生生命安全和身体健康放在第一位，运输3000余名学生返乡、返校，全力以赴完成内地新疆学生暑期运输工作任务，采购保障物资1批次，保障返校新生运输途中食品及水配备。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ECA794">
            <w:pPr>
              <w:jc w:val="both"/>
            </w:pPr>
            <w:r>
              <w:rPr>
                <w:rFonts w:ascii="宋体" w:hAnsi="宋体" w:eastAsia="宋体"/>
                <w:sz w:val="16"/>
              </w:rPr>
              <w:t>巴州教育局在本次暑期运输工作中已顺利运输2785名学生返乡、返校，圆满完成内地新疆学生暑期运输工作任务，已采购保障物资1批次，有效保障了返校新生运输途中食品及水配备。</w:t>
            </w:r>
          </w:p>
        </w:tc>
      </w:tr>
      <w:tr w14:paraId="6D399C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EDC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81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F7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C7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3AA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BD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6AE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78D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764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87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D76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89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65E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AAA4">
            <w:pPr>
              <w:jc w:val="center"/>
            </w:pPr>
            <w:r>
              <w:rPr>
                <w:rFonts w:ascii="宋体" w:hAnsi="宋体" w:eastAsia="宋体"/>
                <w:sz w:val="16"/>
              </w:rPr>
              <w:t>偏差原因分析及改进措施</w:t>
            </w:r>
          </w:p>
        </w:tc>
      </w:tr>
      <w:tr w14:paraId="766B7B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8BA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579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5C6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4B8E">
            <w:pPr>
              <w:jc w:val="center"/>
            </w:pPr>
            <w:r>
              <w:rPr>
                <w:rFonts w:ascii="宋体" w:hAnsi="宋体" w:eastAsia="宋体"/>
                <w:sz w:val="16"/>
              </w:rPr>
              <w:t>班车发车次数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FA0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2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808C">
            <w:pPr>
              <w:jc w:val="center"/>
            </w:pPr>
            <w:r>
              <w:rPr>
                <w:rFonts w:hint="eastAsia" w:ascii="宋体" w:hAnsi="宋体" w:eastAsia="宋体"/>
                <w:sz w:val="16"/>
              </w:rPr>
              <w:t>24次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DA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1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5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B68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11D1">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E7E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675B">
            <w:pPr>
              <w:jc w:val="center"/>
            </w:pPr>
            <w:r>
              <w:rPr>
                <w:rFonts w:ascii="宋体" w:hAnsi="宋体" w:eastAsia="宋体"/>
                <w:sz w:val="16"/>
              </w:rPr>
              <w:t>受往年</w:t>
            </w:r>
            <w:r>
              <w:rPr>
                <w:rFonts w:hint="eastAsia" w:ascii="宋体" w:hAnsi="宋体"/>
                <w:sz w:val="16"/>
                <w:lang w:eastAsia="zh-CN"/>
              </w:rPr>
              <w:t>YQ</w:t>
            </w:r>
            <w:r>
              <w:rPr>
                <w:rFonts w:ascii="宋体" w:hAnsi="宋体" w:eastAsia="宋体"/>
                <w:sz w:val="16"/>
              </w:rPr>
              <w:t>导致特殊数据波动影响，2024年沿用历史经验，因变量差异未能充分适配，致使班车发车次数预测结果出现偏差。后续会做好前期调研，减少偏差。</w:t>
            </w:r>
          </w:p>
        </w:tc>
      </w:tr>
      <w:tr w14:paraId="57219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C3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B3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FD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6F41">
            <w:pPr>
              <w:jc w:val="center"/>
            </w:pPr>
            <w:r>
              <w:rPr>
                <w:rFonts w:ascii="宋体" w:hAnsi="宋体" w:eastAsia="宋体"/>
                <w:sz w:val="16"/>
              </w:rPr>
              <w:t>输送学生人数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DD92">
            <w:pPr>
              <w:jc w:val="center"/>
            </w:pPr>
            <w:r>
              <w:rPr>
                <w:rFonts w:ascii="宋体" w:hAnsi="宋体" w:eastAsia="宋体"/>
                <w:sz w:val="16"/>
              </w:rPr>
              <w:t>&gt;=3000人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32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8337">
            <w:pPr>
              <w:jc w:val="center"/>
            </w:pPr>
            <w:r>
              <w:rPr>
                <w:rFonts w:hint="eastAsia" w:ascii="宋体" w:hAnsi="宋体" w:eastAsia="宋体"/>
                <w:sz w:val="16"/>
              </w:rPr>
              <w:t>3223人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1E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DD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DE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9B35">
            <w:pPr>
              <w:jc w:val="center"/>
            </w:pPr>
            <w:r>
              <w:rPr>
                <w:rFonts w:ascii="宋体" w:hAnsi="宋体" w:eastAsia="宋体"/>
                <w:sz w:val="16"/>
              </w:rPr>
              <w:t>=2785人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F7EA">
            <w:pPr>
              <w:jc w:val="center"/>
            </w:pPr>
            <w:r>
              <w:rPr>
                <w:rFonts w:ascii="宋体" w:hAnsi="宋体" w:eastAsia="宋体"/>
                <w:sz w:val="16"/>
              </w:rPr>
              <w:t>92.83%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E15D">
            <w:pPr>
              <w:jc w:val="center"/>
            </w:pPr>
            <w:r>
              <w:rPr>
                <w:rFonts w:ascii="宋体" w:hAnsi="宋体" w:eastAsia="宋体"/>
                <w:sz w:val="16"/>
              </w:rPr>
              <w:t>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8FB7">
            <w:pPr>
              <w:jc w:val="center"/>
            </w:pPr>
            <w:r>
              <w:rPr>
                <w:rFonts w:ascii="宋体" w:hAnsi="宋体" w:eastAsia="宋体"/>
                <w:sz w:val="16"/>
              </w:rPr>
              <w:t>受往年</w:t>
            </w:r>
            <w:r>
              <w:rPr>
                <w:rFonts w:hint="eastAsia" w:ascii="宋体" w:hAnsi="宋体"/>
                <w:sz w:val="16"/>
                <w:lang w:eastAsia="zh-CN"/>
              </w:rPr>
              <w:t>YQ</w:t>
            </w:r>
            <w:r>
              <w:rPr>
                <w:rFonts w:ascii="宋体" w:hAnsi="宋体" w:eastAsia="宋体"/>
                <w:sz w:val="16"/>
              </w:rPr>
              <w:t>导致特殊数据波动影响，2024年沿用历史经验，因变量差异未能充分适配，致使学生人数预测结果出现偏差。后续会做好前期调研，减少偏差。</w:t>
            </w:r>
          </w:p>
        </w:tc>
      </w:tr>
      <w:tr w14:paraId="36C8F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96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CE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2C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07C1">
            <w:pPr>
              <w:jc w:val="center"/>
            </w:pPr>
            <w:r>
              <w:rPr>
                <w:rFonts w:ascii="宋体" w:hAnsi="宋体" w:eastAsia="宋体"/>
                <w:sz w:val="16"/>
              </w:rPr>
              <w:t>保障物品采购批次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780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D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1A20">
            <w:pPr>
              <w:jc w:val="center"/>
            </w:pPr>
            <w:r>
              <w:rPr>
                <w:rFonts w:hint="eastAsia"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F5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2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3E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D1F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9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B1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688C">
            <w:pPr>
              <w:jc w:val="center"/>
            </w:pPr>
          </w:p>
        </w:tc>
      </w:tr>
      <w:tr w14:paraId="1AC9E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DD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5D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BB4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D3CF">
            <w:pPr>
              <w:jc w:val="center"/>
            </w:pPr>
            <w:r>
              <w:rPr>
                <w:rFonts w:ascii="宋体" w:hAnsi="宋体" w:eastAsia="宋体"/>
                <w:sz w:val="16"/>
              </w:rPr>
              <w:t>暑期运输工作天数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792C">
            <w:pPr>
              <w:jc w:val="center"/>
            </w:pPr>
            <w:r>
              <w:rPr>
                <w:rFonts w:ascii="宋体" w:hAnsi="宋体" w:eastAsia="宋体"/>
                <w:sz w:val="16"/>
              </w:rPr>
              <w:t>&gt;=80天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CC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24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9B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8C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88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E7FB">
            <w:pPr>
              <w:jc w:val="center"/>
            </w:pPr>
            <w:r>
              <w:rPr>
                <w:rFonts w:ascii="宋体" w:hAnsi="宋体" w:eastAsia="宋体"/>
                <w:sz w:val="16"/>
              </w:rPr>
              <w:t>=102天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5792">
            <w:pPr>
              <w:jc w:val="center"/>
            </w:pPr>
            <w:r>
              <w:rPr>
                <w:rFonts w:ascii="宋体" w:hAnsi="宋体" w:eastAsia="宋体"/>
                <w:sz w:val="16"/>
              </w:rPr>
              <w:t>127.5%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6A1A">
            <w:pPr>
              <w:jc w:val="center"/>
            </w:pPr>
            <w:r>
              <w:rPr>
                <w:rFonts w:ascii="宋体" w:hAnsi="宋体" w:eastAsia="宋体"/>
                <w:sz w:val="16"/>
              </w:rPr>
              <w:t>3.63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E1EF">
            <w:pPr>
              <w:jc w:val="center"/>
            </w:pPr>
            <w:r>
              <w:rPr>
                <w:rFonts w:ascii="宋体" w:hAnsi="宋体" w:eastAsia="宋体"/>
                <w:sz w:val="16"/>
              </w:rPr>
              <w:t>未做好前期调研，错误研判了暑期运输工作天数。</w:t>
            </w:r>
          </w:p>
        </w:tc>
      </w:tr>
      <w:tr w14:paraId="3EA0C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BC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00E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23F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1D53">
            <w:pPr>
              <w:jc w:val="center"/>
            </w:pPr>
            <w:r>
              <w:rPr>
                <w:rFonts w:ascii="宋体" w:hAnsi="宋体" w:eastAsia="宋体"/>
                <w:sz w:val="16"/>
              </w:rPr>
              <w:t>出车安全率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D1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F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4EAE">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51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DC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59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5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3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4B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212E">
            <w:pPr>
              <w:jc w:val="center"/>
            </w:pPr>
          </w:p>
        </w:tc>
      </w:tr>
      <w:tr w14:paraId="555A5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C8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29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DB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CA32">
            <w:pPr>
              <w:jc w:val="center"/>
            </w:pPr>
            <w:r>
              <w:rPr>
                <w:rFonts w:ascii="宋体" w:hAnsi="宋体" w:eastAsia="宋体"/>
                <w:sz w:val="16"/>
              </w:rPr>
              <w:t>采购物品质量合格率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D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F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4C6E">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95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44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10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7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37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FA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767A">
            <w:pPr>
              <w:jc w:val="center"/>
            </w:pPr>
          </w:p>
        </w:tc>
      </w:tr>
      <w:tr w14:paraId="76FB8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6A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71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FE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C78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26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0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D9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F4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A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F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B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E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31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0693">
            <w:pPr>
              <w:jc w:val="center"/>
            </w:pPr>
          </w:p>
        </w:tc>
      </w:tr>
      <w:tr w14:paraId="3F204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151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4CA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04F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DD2B">
            <w:pPr>
              <w:jc w:val="center"/>
            </w:pPr>
            <w:r>
              <w:rPr>
                <w:rFonts w:ascii="宋体" w:hAnsi="宋体" w:eastAsia="宋体"/>
                <w:sz w:val="16"/>
              </w:rPr>
              <w:t>保障物品采购完成时间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5293">
            <w:pPr>
              <w:jc w:val="center"/>
            </w:pPr>
            <w:r>
              <w:rPr>
                <w:rFonts w:ascii="宋体" w:hAnsi="宋体" w:eastAsia="宋体"/>
                <w:sz w:val="16"/>
              </w:rPr>
              <w:t>2024年9月10日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5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3D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1E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9A2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7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A70E">
            <w:pPr>
              <w:jc w:val="center"/>
            </w:pPr>
            <w:r>
              <w:rPr>
                <w:rFonts w:ascii="宋体" w:hAnsi="宋体" w:eastAsia="宋体"/>
                <w:sz w:val="16"/>
              </w:rPr>
              <w:t>=2024年8月26日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C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FC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8D48">
            <w:pPr>
              <w:jc w:val="center"/>
            </w:pPr>
          </w:p>
        </w:tc>
      </w:tr>
      <w:tr w14:paraId="33E1A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1A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9DC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9E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038B">
            <w:pPr>
              <w:jc w:val="center"/>
            </w:pPr>
            <w:r>
              <w:rPr>
                <w:rFonts w:ascii="宋体" w:hAnsi="宋体" w:eastAsia="宋体"/>
                <w:sz w:val="16"/>
              </w:rPr>
              <w:t>暑期运输完成时间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953E">
            <w:pPr>
              <w:jc w:val="center"/>
            </w:pPr>
            <w:r>
              <w:rPr>
                <w:rFonts w:ascii="宋体" w:hAnsi="宋体" w:eastAsia="宋体"/>
                <w:sz w:val="16"/>
              </w:rPr>
              <w:t>2024年9月15日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BD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E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75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D10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FA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986A">
            <w:pPr>
              <w:jc w:val="center"/>
            </w:pPr>
            <w:r>
              <w:rPr>
                <w:rFonts w:ascii="宋体" w:hAnsi="宋体" w:eastAsia="宋体"/>
                <w:sz w:val="16"/>
              </w:rPr>
              <w:t>=2024年9月15日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05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A8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F780">
            <w:pPr>
              <w:jc w:val="center"/>
            </w:pPr>
          </w:p>
        </w:tc>
      </w:tr>
      <w:tr w14:paraId="66FCD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B4C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E3B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369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5F08">
            <w:pPr>
              <w:jc w:val="center"/>
            </w:pPr>
            <w:r>
              <w:rPr>
                <w:rFonts w:ascii="宋体" w:hAnsi="宋体" w:eastAsia="宋体"/>
                <w:sz w:val="16"/>
              </w:rPr>
              <w:t>平均每次运输车辆费用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CB54">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5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6BA7">
            <w:pPr>
              <w:jc w:val="center"/>
            </w:pPr>
            <w:r>
              <w:rPr>
                <w:rFonts w:hint="eastAsia" w:ascii="宋体" w:hAnsi="宋体" w:eastAsia="宋体"/>
                <w:sz w:val="16"/>
              </w:rPr>
              <w:t>3250元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D7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9E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69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9157">
            <w:pPr>
              <w:jc w:val="center"/>
            </w:pPr>
            <w:r>
              <w:rPr>
                <w:rFonts w:ascii="宋体" w:hAnsi="宋体" w:eastAsia="宋体"/>
                <w:sz w:val="16"/>
              </w:rPr>
              <w:t>=5550元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44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FA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E269">
            <w:pPr>
              <w:jc w:val="center"/>
            </w:pPr>
            <w:r>
              <w:rPr>
                <w:rFonts w:ascii="宋体" w:hAnsi="宋体" w:eastAsia="宋体"/>
                <w:sz w:val="16"/>
              </w:rPr>
              <w:t>租车时间正值暑假，租车市场需求激增，导致费用上涨</w:t>
            </w:r>
          </w:p>
        </w:tc>
      </w:tr>
      <w:tr w14:paraId="7CB1B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68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92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CE1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079E">
            <w:pPr>
              <w:jc w:val="center"/>
            </w:pPr>
            <w:r>
              <w:rPr>
                <w:rFonts w:ascii="宋体" w:hAnsi="宋体" w:eastAsia="宋体"/>
                <w:sz w:val="16"/>
              </w:rPr>
              <w:t>人均物资保障费用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F3D0">
            <w:pPr>
              <w:jc w:val="center"/>
            </w:pPr>
            <w:r>
              <w:rPr>
                <w:rFonts w:ascii="宋体" w:hAnsi="宋体" w:eastAsia="宋体"/>
                <w:sz w:val="16"/>
              </w:rPr>
              <w:t>&lt;=8.50元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4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A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A1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1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A6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05CA">
            <w:pPr>
              <w:jc w:val="center"/>
            </w:pPr>
            <w:r>
              <w:rPr>
                <w:rFonts w:ascii="宋体" w:hAnsi="宋体" w:eastAsia="宋体"/>
                <w:sz w:val="16"/>
              </w:rPr>
              <w:t>=8.11元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ED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B1C3">
            <w:pPr>
              <w:jc w:val="center"/>
            </w:pPr>
            <w:r>
              <w:rPr>
                <w:rFonts w:ascii="宋体" w:hAnsi="宋体" w:eastAsia="宋体"/>
                <w:sz w:val="16"/>
              </w:rPr>
              <w:t>4.38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600E">
            <w:pPr>
              <w:jc w:val="center"/>
            </w:pPr>
            <w:r>
              <w:rPr>
                <w:rFonts w:ascii="宋体" w:hAnsi="宋体" w:eastAsia="宋体"/>
                <w:sz w:val="16"/>
              </w:rPr>
              <w:t>由于大批量采购优惠原因，物资采购成本比预估成本低。后续会结合实际，加强预算管理。</w:t>
            </w:r>
          </w:p>
        </w:tc>
      </w:tr>
      <w:tr w14:paraId="41400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FB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8D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96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3B4B">
            <w:pPr>
              <w:jc w:val="center"/>
            </w:pPr>
            <w:r>
              <w:rPr>
                <w:rFonts w:ascii="宋体" w:hAnsi="宋体" w:eastAsia="宋体"/>
                <w:sz w:val="16"/>
              </w:rPr>
              <w:t>日均暑期运输经费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B9A8">
            <w:pPr>
              <w:jc w:val="center"/>
            </w:pPr>
            <w:r>
              <w:rPr>
                <w:rFonts w:ascii="宋体" w:hAnsi="宋体" w:eastAsia="宋体"/>
                <w:sz w:val="16"/>
              </w:rPr>
              <w:t>&lt;=500元/天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A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46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70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72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5A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C9CA">
            <w:pPr>
              <w:jc w:val="center"/>
            </w:pPr>
            <w:r>
              <w:rPr>
                <w:rFonts w:ascii="宋体" w:hAnsi="宋体" w:eastAsia="宋体"/>
                <w:sz w:val="16"/>
              </w:rPr>
              <w:t>=547.06元/天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42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BF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9969">
            <w:pPr>
              <w:jc w:val="center"/>
            </w:pPr>
            <w:r>
              <w:rPr>
                <w:rFonts w:ascii="宋体" w:hAnsi="宋体" w:eastAsia="宋体"/>
                <w:sz w:val="16"/>
              </w:rPr>
              <w:t>未做好前期调研，错误</w:t>
            </w:r>
            <w:r>
              <w:rPr>
                <w:rFonts w:hint="eastAsia" w:ascii="宋体" w:hAnsi="宋体"/>
                <w:sz w:val="16"/>
                <w:lang w:eastAsia="zh-CN"/>
              </w:rPr>
              <w:t>地</w:t>
            </w:r>
            <w:r>
              <w:rPr>
                <w:rFonts w:ascii="宋体" w:hAnsi="宋体" w:eastAsia="宋体"/>
                <w:sz w:val="16"/>
              </w:rPr>
              <w:t>研判了暑期运输持续天数和项目预算，导致日均运输经费有所偏差。</w:t>
            </w:r>
          </w:p>
        </w:tc>
      </w:tr>
      <w:tr w14:paraId="03E38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1B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EF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B6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2412">
            <w:pPr>
              <w:jc w:val="center"/>
            </w:pPr>
            <w:r>
              <w:rPr>
                <w:rFonts w:ascii="宋体" w:hAnsi="宋体" w:eastAsia="宋体"/>
                <w:sz w:val="16"/>
              </w:rPr>
              <w:t>保障学生安全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4ED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DC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26C2">
            <w:pPr>
              <w:jc w:val="center"/>
            </w:pPr>
            <w:r>
              <w:rPr>
                <w:rFonts w:hint="eastAsia"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18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DA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8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E84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2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93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F6C4">
            <w:pPr>
              <w:jc w:val="center"/>
            </w:pPr>
          </w:p>
        </w:tc>
      </w:tr>
      <w:tr w14:paraId="0733D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B4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D6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95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96F5">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E8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CB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B969">
            <w:pPr>
              <w:jc w:val="center"/>
            </w:pPr>
            <w:r>
              <w:rPr>
                <w:rFonts w:hint="eastAsia"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6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E3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97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6B3F">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A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63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946C">
            <w:pPr>
              <w:jc w:val="center"/>
            </w:pPr>
          </w:p>
        </w:tc>
      </w:tr>
      <w:tr w14:paraId="35CD5E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4F16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97F8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6130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82C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4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918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D8A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398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2B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1456">
            <w:pPr>
              <w:jc w:val="center"/>
            </w:pPr>
            <w:r>
              <w:rPr>
                <w:rFonts w:ascii="宋体" w:hAnsi="宋体" w:eastAsia="宋体"/>
                <w:sz w:val="16"/>
              </w:rPr>
              <w:t>73.09分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DF3E9"/>
        </w:tc>
      </w:tr>
    </w:tbl>
    <w:p w14:paraId="76717B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96"/>
      </w:tblGrid>
      <w:tr w14:paraId="02419C95">
        <w:tblPrEx>
          <w:tblCellMar>
            <w:top w:w="0" w:type="dxa"/>
            <w:left w:w="108" w:type="dxa"/>
            <w:bottom w:w="0" w:type="dxa"/>
            <w:right w:w="108" w:type="dxa"/>
          </w:tblCellMar>
        </w:tblPrEx>
        <w:tc>
          <w:tcPr>
            <w:tcW w:w="8848" w:type="dxa"/>
            <w:gridSpan w:val="14"/>
            <w:vAlign w:val="center"/>
          </w:tcPr>
          <w:p w14:paraId="1A3F3F3C">
            <w:pPr>
              <w:jc w:val="center"/>
            </w:pPr>
            <w:r>
              <w:rPr>
                <w:rFonts w:ascii="宋体" w:hAnsi="宋体" w:eastAsia="宋体"/>
                <w:sz w:val="24"/>
              </w:rPr>
              <w:t>项目支出绩效自评表</w:t>
            </w:r>
          </w:p>
        </w:tc>
      </w:tr>
      <w:tr w14:paraId="78BD1BE5">
        <w:tblPrEx>
          <w:tblCellMar>
            <w:top w:w="0" w:type="dxa"/>
            <w:left w:w="108" w:type="dxa"/>
            <w:bottom w:w="0" w:type="dxa"/>
            <w:right w:w="108" w:type="dxa"/>
          </w:tblCellMar>
        </w:tblPrEx>
        <w:tc>
          <w:tcPr>
            <w:tcW w:w="8848" w:type="dxa"/>
            <w:gridSpan w:val="14"/>
            <w:vAlign w:val="center"/>
          </w:tcPr>
          <w:p w14:paraId="03EB6B8E">
            <w:pPr>
              <w:jc w:val="center"/>
            </w:pPr>
            <w:r>
              <w:rPr>
                <w:rFonts w:ascii="宋体" w:hAnsi="宋体" w:eastAsia="宋体"/>
                <w:sz w:val="24"/>
              </w:rPr>
              <w:t>(2024年度)</w:t>
            </w:r>
          </w:p>
        </w:tc>
      </w:tr>
      <w:tr w14:paraId="551C3B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94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34C654">
            <w:pPr>
              <w:jc w:val="center"/>
            </w:pPr>
            <w:r>
              <w:rPr>
                <w:rFonts w:ascii="宋体" w:hAnsi="宋体" w:eastAsia="宋体"/>
                <w:sz w:val="16"/>
              </w:rPr>
              <w:t>2024年机关服务保障项目</w:t>
            </w:r>
          </w:p>
        </w:tc>
      </w:tr>
      <w:tr w14:paraId="0906B9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09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90690">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A3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DA8AD">
            <w:pPr>
              <w:jc w:val="center"/>
            </w:pPr>
            <w:r>
              <w:rPr>
                <w:rFonts w:ascii="宋体" w:hAnsi="宋体" w:eastAsia="宋体"/>
                <w:sz w:val="16"/>
              </w:rPr>
              <w:t>巴音郭楞蒙古自治州教育局</w:t>
            </w:r>
          </w:p>
        </w:tc>
      </w:tr>
      <w:tr w14:paraId="425084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B1E8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D35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DF0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22F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6B1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2BA1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0A3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1C9A">
            <w:pPr>
              <w:jc w:val="center"/>
            </w:pPr>
            <w:r>
              <w:rPr>
                <w:rFonts w:ascii="宋体" w:hAnsi="宋体" w:eastAsia="宋体"/>
                <w:sz w:val="16"/>
              </w:rPr>
              <w:t>得分</w:t>
            </w:r>
          </w:p>
        </w:tc>
      </w:tr>
      <w:tr w14:paraId="617872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422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53E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628A1">
            <w:pPr>
              <w:jc w:val="center"/>
            </w:pPr>
            <w:r>
              <w:rPr>
                <w:rFonts w:ascii="宋体" w:hAnsi="宋体" w:eastAsia="宋体"/>
                <w:sz w:val="16"/>
              </w:rPr>
              <w:t>10.70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EB984">
            <w:pPr>
              <w:jc w:val="center"/>
            </w:pPr>
            <w:r>
              <w:rPr>
                <w:rFonts w:ascii="宋体" w:hAnsi="宋体" w:eastAsia="宋体"/>
                <w:sz w:val="16"/>
              </w:rPr>
              <w:t>10.70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DA7C7">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45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6DCD3">
            <w:pPr>
              <w:jc w:val="center"/>
            </w:pPr>
            <w:r>
              <w:rPr>
                <w:rFonts w:ascii="宋体" w:hAnsi="宋体" w:eastAsia="宋体"/>
                <w:sz w:val="16"/>
              </w:rPr>
              <w:t>77.10%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0116">
            <w:pPr>
              <w:jc w:val="center"/>
            </w:pPr>
            <w:r>
              <w:rPr>
                <w:rFonts w:ascii="宋体" w:hAnsi="宋体" w:eastAsia="宋体"/>
                <w:sz w:val="16"/>
              </w:rPr>
              <w:t>4.27</w:t>
            </w:r>
          </w:p>
        </w:tc>
      </w:tr>
      <w:tr w14:paraId="6D676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A17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4F8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99E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656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E14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5B2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29C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440E">
            <w:pPr>
              <w:jc w:val="center"/>
            </w:pPr>
            <w:r>
              <w:rPr>
                <w:rFonts w:ascii="宋体" w:hAnsi="宋体" w:eastAsia="宋体"/>
                <w:sz w:val="16"/>
              </w:rPr>
              <w:t>-</w:t>
            </w:r>
          </w:p>
        </w:tc>
      </w:tr>
      <w:tr w14:paraId="4DFCA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978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A5B1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8A91">
            <w:pPr>
              <w:jc w:val="center"/>
            </w:pPr>
            <w:r>
              <w:rPr>
                <w:rFonts w:ascii="宋体" w:hAnsi="宋体" w:eastAsia="宋体"/>
                <w:sz w:val="16"/>
              </w:rPr>
              <w:t>10.70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13F74">
            <w:pPr>
              <w:jc w:val="center"/>
            </w:pPr>
            <w:r>
              <w:rPr>
                <w:rFonts w:ascii="宋体" w:hAnsi="宋体" w:eastAsia="宋体"/>
                <w:sz w:val="16"/>
              </w:rPr>
              <w:t>10.70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12BF6">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7A4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56F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4761">
            <w:pPr>
              <w:jc w:val="center"/>
            </w:pPr>
            <w:r>
              <w:rPr>
                <w:rFonts w:ascii="宋体" w:hAnsi="宋体" w:eastAsia="宋体"/>
                <w:sz w:val="16"/>
              </w:rPr>
              <w:t>-</w:t>
            </w:r>
          </w:p>
        </w:tc>
      </w:tr>
      <w:tr w14:paraId="638CC2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38C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DB08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BACC21">
            <w:pPr>
              <w:jc w:val="center"/>
            </w:pPr>
            <w:r>
              <w:rPr>
                <w:rFonts w:ascii="宋体" w:hAnsi="宋体" w:eastAsia="宋体"/>
                <w:sz w:val="16"/>
              </w:rPr>
              <w:t>总体目标完成情况</w:t>
            </w:r>
          </w:p>
        </w:tc>
      </w:tr>
      <w:tr w14:paraId="4A0BB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052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8BDF1">
            <w:pPr>
              <w:jc w:val="both"/>
            </w:pPr>
            <w:r>
              <w:rPr>
                <w:rFonts w:ascii="宋体" w:hAnsi="宋体" w:eastAsia="宋体"/>
                <w:sz w:val="16"/>
              </w:rPr>
              <w:t>高效、合理利用其他收入资金，弥补2024年运转经费，保障全局72人基本工作运转，提高工作效能。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2CB656">
            <w:pPr>
              <w:jc w:val="both"/>
            </w:pPr>
            <w:r>
              <w:rPr>
                <w:rFonts w:ascii="宋体" w:hAnsi="宋体" w:eastAsia="宋体"/>
                <w:sz w:val="16"/>
              </w:rPr>
              <w:t>巴州教育局完成开展2024年机关服务保障项目，高效、合理</w:t>
            </w:r>
            <w:r>
              <w:rPr>
                <w:rFonts w:hint="eastAsia" w:ascii="宋体" w:hAnsi="宋体"/>
                <w:sz w:val="16"/>
                <w:lang w:eastAsia="zh-CN"/>
              </w:rPr>
              <w:t>地</w:t>
            </w:r>
            <w:r>
              <w:rPr>
                <w:rFonts w:ascii="宋体" w:hAnsi="宋体" w:eastAsia="宋体"/>
                <w:sz w:val="16"/>
              </w:rPr>
              <w:t>利用其他收入资金以弥补2024年运转经费，保障了全局72人基本工作的运转，提高了工作能效。</w:t>
            </w:r>
          </w:p>
        </w:tc>
      </w:tr>
      <w:tr w14:paraId="1BFD24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948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2D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22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5F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49D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3B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31C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F74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FCD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D9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042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15E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BB8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ED3B">
            <w:pPr>
              <w:jc w:val="center"/>
            </w:pPr>
            <w:r>
              <w:rPr>
                <w:rFonts w:ascii="宋体" w:hAnsi="宋体" w:eastAsia="宋体"/>
                <w:sz w:val="16"/>
              </w:rPr>
              <w:t>偏差原因分析及改进措施</w:t>
            </w:r>
          </w:p>
        </w:tc>
      </w:tr>
      <w:tr w14:paraId="290F11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F8C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670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7E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6133">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8DA0">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9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C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24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5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6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45B9">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F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6D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8926">
            <w:pPr>
              <w:jc w:val="center"/>
            </w:pPr>
          </w:p>
        </w:tc>
      </w:tr>
      <w:tr w14:paraId="4B043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5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A0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60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826D">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E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2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79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2FA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A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2F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D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D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D1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10CC">
            <w:pPr>
              <w:jc w:val="center"/>
            </w:pPr>
          </w:p>
        </w:tc>
      </w:tr>
      <w:tr w14:paraId="00B75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83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E05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27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B3E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4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1D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6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80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6F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E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F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5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5C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9DE8">
            <w:pPr>
              <w:jc w:val="center"/>
            </w:pPr>
          </w:p>
        </w:tc>
      </w:tr>
      <w:tr w14:paraId="2D877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838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FAB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5B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96D0">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1C14">
            <w:pPr>
              <w:jc w:val="center"/>
            </w:pPr>
            <w:r>
              <w:rPr>
                <w:rFonts w:ascii="宋体" w:hAnsi="宋体" w:eastAsia="宋体"/>
                <w:sz w:val="16"/>
              </w:rPr>
              <w:t>&lt;=0.14万元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D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82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B2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DF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3C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0EF0">
            <w:pPr>
              <w:jc w:val="center"/>
            </w:pPr>
            <w:r>
              <w:rPr>
                <w:rFonts w:ascii="宋体" w:hAnsi="宋体" w:eastAsia="宋体"/>
                <w:sz w:val="16"/>
              </w:rPr>
              <w: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E8CF">
            <w:pPr>
              <w:jc w:val="center"/>
            </w:pPr>
            <w:r>
              <w:rPr>
                <w:rFonts w:ascii="宋体" w:hAnsi="宋体" w:eastAsia="宋体"/>
                <w:sz w:val="16"/>
              </w:rPr>
              <w:t>78.57%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51BB">
            <w:pPr>
              <w:jc w:val="center"/>
            </w:pPr>
            <w:r>
              <w:rPr>
                <w:rFonts w:ascii="宋体" w:hAnsi="宋体" w:eastAsia="宋体"/>
                <w:sz w:val="16"/>
              </w:rPr>
              <w:t>9.28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6F39">
            <w:pPr>
              <w:jc w:val="center"/>
            </w:pPr>
            <w:r>
              <w:rPr>
                <w:rFonts w:ascii="宋体" w:hAnsi="宋体" w:eastAsia="宋体"/>
                <w:sz w:val="16"/>
              </w:rPr>
              <w:t>根据《党政机关厉行节约反对浪费条例》，巴州教育局厉行节约，降本增效，通过集中采购等方式，降低了经费支出成本，导致人均运转经费有所降低。后续会精准</w:t>
            </w:r>
            <w:r>
              <w:rPr>
                <w:rFonts w:hint="eastAsia" w:ascii="宋体" w:hAnsi="宋体"/>
                <w:sz w:val="16"/>
                <w:lang w:eastAsia="zh-CN"/>
              </w:rPr>
              <w:t>地</w:t>
            </w:r>
            <w:r>
              <w:rPr>
                <w:rFonts w:ascii="宋体" w:hAnsi="宋体" w:eastAsia="宋体"/>
                <w:sz w:val="16"/>
              </w:rPr>
              <w:t>进行预算编制，降低偏差率。</w:t>
            </w:r>
          </w:p>
        </w:tc>
      </w:tr>
      <w:tr w14:paraId="2C8CE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8A9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12B6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57A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5763">
            <w:pPr>
              <w:jc w:val="center"/>
            </w:pPr>
            <w:r>
              <w:rPr>
                <w:rFonts w:ascii="宋体" w:hAnsi="宋体" w:eastAsia="宋体"/>
                <w:sz w:val="16"/>
              </w:rPr>
              <w:t>提高整体工作效能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1AC5">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F9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9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9D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B9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07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A2D3">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A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9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2753">
            <w:pPr>
              <w:jc w:val="center"/>
            </w:pPr>
          </w:p>
        </w:tc>
      </w:tr>
      <w:tr w14:paraId="5A0F9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EF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C78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A9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2131">
            <w:pPr>
              <w:jc w:val="center"/>
            </w:pPr>
            <w:r>
              <w:rPr>
                <w:rFonts w:ascii="宋体" w:hAnsi="宋体" w:eastAsia="宋体"/>
                <w:sz w:val="16"/>
              </w:rPr>
              <w:t>保障工作正常运转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DD5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84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78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99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30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34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E0E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7E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04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F232">
            <w:pPr>
              <w:jc w:val="center"/>
            </w:pPr>
          </w:p>
        </w:tc>
      </w:tr>
      <w:tr w14:paraId="1682C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AE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28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7D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866B">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805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E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AD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6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4E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E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2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5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A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B7B1">
            <w:pPr>
              <w:jc w:val="center"/>
            </w:pPr>
          </w:p>
        </w:tc>
      </w:tr>
      <w:tr w14:paraId="024AC8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5D51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6A3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3A8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2C3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E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9BF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85D5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7D2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66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5FD3">
            <w:pPr>
              <w:jc w:val="center"/>
            </w:pPr>
            <w:r>
              <w:rPr>
                <w:rFonts w:ascii="宋体" w:hAnsi="宋体" w:eastAsia="宋体"/>
                <w:sz w:val="16"/>
              </w:rPr>
              <w:t>83.55分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588F16"/>
        </w:tc>
      </w:tr>
    </w:tbl>
    <w:p w14:paraId="48F606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FADCA09">
        <w:tblPrEx>
          <w:tblCellMar>
            <w:top w:w="0" w:type="dxa"/>
            <w:left w:w="108" w:type="dxa"/>
            <w:bottom w:w="0" w:type="dxa"/>
            <w:right w:w="108" w:type="dxa"/>
          </w:tblCellMar>
        </w:tblPrEx>
        <w:tc>
          <w:tcPr>
            <w:tcW w:w="8848" w:type="dxa"/>
            <w:gridSpan w:val="14"/>
            <w:vAlign w:val="center"/>
          </w:tcPr>
          <w:p w14:paraId="5E8727D3">
            <w:pPr>
              <w:jc w:val="center"/>
            </w:pPr>
            <w:r>
              <w:rPr>
                <w:rFonts w:ascii="宋体" w:hAnsi="宋体" w:eastAsia="宋体"/>
                <w:sz w:val="24"/>
              </w:rPr>
              <w:t>项目支出绩效自评表</w:t>
            </w:r>
          </w:p>
        </w:tc>
      </w:tr>
      <w:tr w14:paraId="67E56521">
        <w:tblPrEx>
          <w:tblCellMar>
            <w:top w:w="0" w:type="dxa"/>
            <w:left w:w="108" w:type="dxa"/>
            <w:bottom w:w="0" w:type="dxa"/>
            <w:right w:w="108" w:type="dxa"/>
          </w:tblCellMar>
        </w:tblPrEx>
        <w:tc>
          <w:tcPr>
            <w:tcW w:w="8848" w:type="dxa"/>
            <w:gridSpan w:val="14"/>
            <w:vAlign w:val="center"/>
          </w:tcPr>
          <w:p w14:paraId="06D51C78">
            <w:pPr>
              <w:jc w:val="center"/>
            </w:pPr>
            <w:r>
              <w:rPr>
                <w:rFonts w:ascii="宋体" w:hAnsi="宋体" w:eastAsia="宋体"/>
                <w:sz w:val="24"/>
              </w:rPr>
              <w:t>(2024年度)</w:t>
            </w:r>
          </w:p>
        </w:tc>
      </w:tr>
      <w:tr w14:paraId="213F73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E1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D9DAA9">
            <w:pPr>
              <w:jc w:val="center"/>
            </w:pPr>
            <w:r>
              <w:rPr>
                <w:rFonts w:ascii="宋体" w:hAnsi="宋体" w:eastAsia="宋体"/>
                <w:sz w:val="16"/>
              </w:rPr>
              <w:t>2024年科技学院建设资金项目</w:t>
            </w:r>
          </w:p>
        </w:tc>
      </w:tr>
      <w:tr w14:paraId="3AA444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DE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C6B7A">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F7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FDF6F5">
            <w:pPr>
              <w:jc w:val="center"/>
            </w:pPr>
            <w:r>
              <w:rPr>
                <w:rFonts w:ascii="宋体" w:hAnsi="宋体" w:eastAsia="宋体"/>
                <w:sz w:val="16"/>
              </w:rPr>
              <w:t>巴音郭楞蒙古自治州教育局</w:t>
            </w:r>
          </w:p>
        </w:tc>
      </w:tr>
      <w:tr w14:paraId="701789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7665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5DB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B54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AD5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957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1ED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B78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4200">
            <w:pPr>
              <w:jc w:val="center"/>
            </w:pPr>
            <w:r>
              <w:rPr>
                <w:rFonts w:ascii="宋体" w:hAnsi="宋体" w:eastAsia="宋体"/>
                <w:sz w:val="16"/>
              </w:rPr>
              <w:t>得分</w:t>
            </w:r>
          </w:p>
        </w:tc>
      </w:tr>
      <w:tr w14:paraId="05B9B1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02D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0C4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9F03A">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2BCB6">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F6C39">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07E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1DA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E0F4">
            <w:pPr>
              <w:jc w:val="center"/>
            </w:pPr>
            <w:r>
              <w:rPr>
                <w:rFonts w:ascii="宋体" w:hAnsi="宋体" w:eastAsia="宋体"/>
                <w:sz w:val="16"/>
              </w:rPr>
              <w:t>10.00</w:t>
            </w:r>
          </w:p>
        </w:tc>
      </w:tr>
      <w:tr w14:paraId="05D5C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CDC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361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B4DD6">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10EFE">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BC9C3">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25E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B0D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B372">
            <w:pPr>
              <w:jc w:val="center"/>
            </w:pPr>
            <w:r>
              <w:rPr>
                <w:rFonts w:ascii="宋体" w:hAnsi="宋体" w:eastAsia="宋体"/>
                <w:sz w:val="16"/>
              </w:rPr>
              <w:t>-</w:t>
            </w:r>
          </w:p>
        </w:tc>
      </w:tr>
      <w:tr w14:paraId="7A843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4CE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BB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39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3F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4B3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1FD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2A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5A3D">
            <w:pPr>
              <w:jc w:val="center"/>
            </w:pPr>
            <w:r>
              <w:rPr>
                <w:rFonts w:ascii="宋体" w:hAnsi="宋体" w:eastAsia="宋体"/>
                <w:sz w:val="16"/>
              </w:rPr>
              <w:t>-</w:t>
            </w:r>
          </w:p>
        </w:tc>
      </w:tr>
      <w:tr w14:paraId="3FF1B9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C94B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F072F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011473">
            <w:pPr>
              <w:jc w:val="center"/>
            </w:pPr>
            <w:r>
              <w:rPr>
                <w:rFonts w:ascii="宋体" w:hAnsi="宋体" w:eastAsia="宋体"/>
                <w:sz w:val="16"/>
              </w:rPr>
              <w:t>总体目标完成情况</w:t>
            </w:r>
          </w:p>
        </w:tc>
      </w:tr>
      <w:tr w14:paraId="3CB99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306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F00463">
            <w:pPr>
              <w:jc w:val="both"/>
            </w:pPr>
            <w:r>
              <w:rPr>
                <w:rFonts w:ascii="宋体" w:hAnsi="宋体" w:eastAsia="宋体"/>
                <w:sz w:val="16"/>
              </w:rPr>
              <w:t>根据《关于印发新疆医科大学高职学院（巴州）划转至新疆科技学院工程方案的通知》，支付2024年工程尾款900万元和银行利息500万元，完成1400万元支付，促进学院稳定发展。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9244B7">
            <w:pPr>
              <w:jc w:val="both"/>
            </w:pPr>
            <w:r>
              <w:rPr>
                <w:rFonts w:ascii="宋体" w:hAnsi="宋体" w:eastAsia="宋体"/>
                <w:sz w:val="16"/>
              </w:rPr>
              <w:t>巴州教育局已于2024年完成支付工程尾款900万元和银行利息500万元，合计1400万元，有效促进了新疆科技学院的稳定发展。</w:t>
            </w:r>
          </w:p>
        </w:tc>
      </w:tr>
      <w:tr w14:paraId="408A5E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697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3E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FE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1E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DBD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5D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986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5B8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EF1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D8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303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0C1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916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DEF8">
            <w:pPr>
              <w:jc w:val="center"/>
            </w:pPr>
            <w:r>
              <w:rPr>
                <w:rFonts w:ascii="宋体" w:hAnsi="宋体" w:eastAsia="宋体"/>
                <w:sz w:val="16"/>
              </w:rPr>
              <w:t>偏差原因分析及改进措施</w:t>
            </w:r>
          </w:p>
        </w:tc>
      </w:tr>
      <w:tr w14:paraId="007DF9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708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116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5F1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B80D">
            <w:pPr>
              <w:jc w:val="center"/>
            </w:pPr>
            <w:r>
              <w:rPr>
                <w:rFonts w:ascii="宋体" w:hAnsi="宋体" w:eastAsia="宋体"/>
                <w:sz w:val="16"/>
              </w:rPr>
              <w:t>学院年度支付项目尾款笔数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5332">
            <w:pPr>
              <w:jc w:val="center"/>
            </w:pPr>
            <w:r>
              <w:rPr>
                <w:rFonts w:ascii="宋体" w:hAnsi="宋体" w:eastAsia="宋体"/>
                <w:sz w:val="16"/>
              </w:rPr>
              <w:t>&gt;=1笔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D8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81C1">
            <w:pPr>
              <w:jc w:val="center"/>
            </w:pPr>
            <w:r>
              <w:rPr>
                <w:rFonts w:hint="eastAsia"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09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05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9E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3998">
            <w:pPr>
              <w:jc w:val="center"/>
            </w:pPr>
            <w:r>
              <w:rPr>
                <w:rFonts w:ascii="宋体" w:hAnsi="宋体" w:eastAsia="宋体"/>
                <w:sz w:val="16"/>
              </w:rPr>
              <w:t>=8笔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B4D2">
            <w:pPr>
              <w:jc w:val="center"/>
            </w:pPr>
            <w:r>
              <w:rPr>
                <w:rFonts w:ascii="宋体" w:hAnsi="宋体" w:eastAsia="宋体"/>
                <w:sz w:val="16"/>
              </w:rPr>
              <w:t>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E5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0399">
            <w:pPr>
              <w:jc w:val="center"/>
            </w:pPr>
            <w:r>
              <w:rPr>
                <w:rFonts w:ascii="宋体" w:hAnsi="宋体" w:eastAsia="宋体"/>
                <w:sz w:val="16"/>
              </w:rPr>
              <w:t>前期调研失误，低估了项目尾款笔数，导致偏差率非常大。后续会精准</w:t>
            </w:r>
            <w:r>
              <w:rPr>
                <w:rFonts w:hint="eastAsia" w:ascii="宋体" w:hAnsi="宋体"/>
                <w:sz w:val="16"/>
                <w:lang w:eastAsia="zh-CN"/>
              </w:rPr>
              <w:t>地</w:t>
            </w:r>
            <w:r>
              <w:rPr>
                <w:rFonts w:ascii="宋体" w:hAnsi="宋体" w:eastAsia="宋体"/>
                <w:sz w:val="16"/>
              </w:rPr>
              <w:t>进行前期调研，减少此类失误，</w:t>
            </w:r>
          </w:p>
        </w:tc>
      </w:tr>
      <w:tr w14:paraId="72456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20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8F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8B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014C">
            <w:pPr>
              <w:jc w:val="center"/>
            </w:pPr>
            <w:r>
              <w:rPr>
                <w:rFonts w:ascii="宋体" w:hAnsi="宋体" w:eastAsia="宋体"/>
                <w:sz w:val="16"/>
              </w:rPr>
              <w:t>支付利息单位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C18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9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1675">
            <w:pPr>
              <w:jc w:val="center"/>
            </w:pPr>
            <w:r>
              <w:rPr>
                <w:rFonts w:hint="eastAsia"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F5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5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5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3B0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2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8F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8766">
            <w:pPr>
              <w:jc w:val="center"/>
            </w:pPr>
          </w:p>
        </w:tc>
      </w:tr>
      <w:tr w14:paraId="1C1BA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B7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52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6F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26D8">
            <w:pPr>
              <w:jc w:val="center"/>
            </w:pPr>
            <w:r>
              <w:rPr>
                <w:rFonts w:ascii="宋体" w:hAnsi="宋体" w:eastAsia="宋体"/>
                <w:sz w:val="16"/>
              </w:rPr>
              <w:t>资金使用率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F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5A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8968">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ED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4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CB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1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8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51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F089">
            <w:pPr>
              <w:jc w:val="center"/>
            </w:pPr>
          </w:p>
        </w:tc>
      </w:tr>
      <w:tr w14:paraId="3356A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78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B9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61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7EAE">
            <w:pPr>
              <w:jc w:val="center"/>
            </w:pPr>
            <w:r>
              <w:rPr>
                <w:rFonts w:ascii="宋体" w:hAnsi="宋体" w:eastAsia="宋体"/>
                <w:sz w:val="16"/>
              </w:rPr>
              <w:t>完成支付时间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EEF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9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7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2C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E8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C4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8863">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A6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F5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11EE">
            <w:pPr>
              <w:jc w:val="center"/>
            </w:pPr>
            <w:r>
              <w:rPr>
                <w:rFonts w:ascii="宋体" w:hAnsi="宋体" w:eastAsia="宋体"/>
                <w:sz w:val="16"/>
              </w:rPr>
              <w:t>在项目实施的过程中多方沟通协作方面尚有所欠缺，导致最后一笔尾款支付时间晚于目标设定值。后续会加强沟通，减少偏差率。</w:t>
            </w:r>
          </w:p>
        </w:tc>
      </w:tr>
      <w:tr w14:paraId="06E97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432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7D8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432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F515">
            <w:pPr>
              <w:jc w:val="center"/>
            </w:pPr>
            <w:r>
              <w:rPr>
                <w:rFonts w:ascii="宋体" w:hAnsi="宋体" w:eastAsia="宋体"/>
                <w:sz w:val="16"/>
              </w:rPr>
              <w:t>支付利息金额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99E8">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C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B979">
            <w:pPr>
              <w:jc w:val="center"/>
            </w:pPr>
            <w:r>
              <w:rPr>
                <w:rFonts w:hint="eastAsia"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7F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A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8E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77BF">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3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FF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C2BF">
            <w:pPr>
              <w:jc w:val="center"/>
            </w:pPr>
          </w:p>
        </w:tc>
      </w:tr>
      <w:tr w14:paraId="183C7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35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B1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9A6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A905">
            <w:pPr>
              <w:jc w:val="center"/>
            </w:pPr>
            <w:r>
              <w:rPr>
                <w:rFonts w:ascii="宋体" w:hAnsi="宋体" w:eastAsia="宋体"/>
                <w:sz w:val="16"/>
              </w:rPr>
              <w:t>2024年度支付项目尾款金额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2504">
            <w:pPr>
              <w:jc w:val="center"/>
            </w:pPr>
            <w:r>
              <w:rPr>
                <w:rFonts w:ascii="宋体" w:hAnsi="宋体" w:eastAsia="宋体"/>
                <w:sz w:val="16"/>
              </w:rPr>
              <w:t>&lt;=900万元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B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A829">
            <w:pPr>
              <w:jc w:val="center"/>
            </w:pPr>
            <w:r>
              <w:rPr>
                <w:rFonts w:hint="eastAsia" w:ascii="宋体" w:hAnsi="宋体" w:eastAsia="宋体"/>
                <w:sz w:val="16"/>
              </w:rPr>
              <w:t>900万元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B3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B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85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CB5B">
            <w:pPr>
              <w:jc w:val="center"/>
            </w:pPr>
            <w:r>
              <w:rPr>
                <w:rFonts w:ascii="宋体" w:hAnsi="宋体" w:eastAsia="宋体"/>
                <w:sz w:val="16"/>
              </w:rPr>
              <w:t>=900万元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E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B9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E936">
            <w:pPr>
              <w:jc w:val="center"/>
            </w:pPr>
          </w:p>
        </w:tc>
      </w:tr>
      <w:tr w14:paraId="6BCA8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ED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77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F4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57D8">
            <w:pPr>
              <w:jc w:val="center"/>
            </w:pPr>
            <w:r>
              <w:rPr>
                <w:rFonts w:ascii="宋体" w:hAnsi="宋体" w:eastAsia="宋体"/>
                <w:sz w:val="16"/>
              </w:rPr>
              <w:t>保障学校正常运转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965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7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7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7A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79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9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047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A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17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EDB4">
            <w:pPr>
              <w:jc w:val="center"/>
            </w:pPr>
          </w:p>
        </w:tc>
      </w:tr>
      <w:tr w14:paraId="0AC28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07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47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45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3D71">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E8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F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F074">
            <w:pPr>
              <w:jc w:val="center"/>
            </w:pPr>
            <w:r>
              <w:rPr>
                <w:rFonts w:hint="eastAsia"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25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EB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6C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5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D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5D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CB2F">
            <w:pPr>
              <w:jc w:val="center"/>
            </w:pPr>
          </w:p>
        </w:tc>
      </w:tr>
      <w:tr w14:paraId="75AE31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0A6D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D67F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7F3D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75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B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724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7250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837B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04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00B5">
            <w:pPr>
              <w:jc w:val="center"/>
            </w:pPr>
            <w:r>
              <w:rPr>
                <w:rFonts w:ascii="宋体" w:hAnsi="宋体" w:eastAsia="宋体"/>
                <w:sz w:val="16"/>
              </w:rPr>
              <w:t>80.00分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ACECD8"/>
        </w:tc>
      </w:tr>
    </w:tbl>
    <w:p w14:paraId="38CA6DEC">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15"/>
        <w:gridCol w:w="631"/>
        <w:gridCol w:w="615"/>
        <w:gridCol w:w="696"/>
        <w:gridCol w:w="620"/>
        <w:gridCol w:w="615"/>
        <w:gridCol w:w="615"/>
        <w:gridCol w:w="776"/>
        <w:gridCol w:w="696"/>
        <w:gridCol w:w="631"/>
        <w:gridCol w:w="696"/>
      </w:tblGrid>
      <w:tr w14:paraId="18D274C9">
        <w:tblPrEx>
          <w:tblCellMar>
            <w:top w:w="0" w:type="dxa"/>
            <w:left w:w="108" w:type="dxa"/>
            <w:bottom w:w="0" w:type="dxa"/>
            <w:right w:w="108" w:type="dxa"/>
          </w:tblCellMar>
        </w:tblPrEx>
        <w:tc>
          <w:tcPr>
            <w:tcW w:w="8848" w:type="dxa"/>
            <w:gridSpan w:val="14"/>
            <w:vAlign w:val="center"/>
          </w:tcPr>
          <w:p w14:paraId="4B504BEB">
            <w:pPr>
              <w:jc w:val="center"/>
            </w:pPr>
            <w:r>
              <w:rPr>
                <w:rFonts w:ascii="宋体" w:hAnsi="宋体" w:eastAsia="宋体"/>
                <w:sz w:val="24"/>
              </w:rPr>
              <w:t>项目支出绩效自评表</w:t>
            </w:r>
          </w:p>
        </w:tc>
      </w:tr>
      <w:tr w14:paraId="2B0EB1F6">
        <w:tblPrEx>
          <w:tblCellMar>
            <w:top w:w="0" w:type="dxa"/>
            <w:left w:w="108" w:type="dxa"/>
            <w:bottom w:w="0" w:type="dxa"/>
            <w:right w:w="108" w:type="dxa"/>
          </w:tblCellMar>
        </w:tblPrEx>
        <w:tc>
          <w:tcPr>
            <w:tcW w:w="8848" w:type="dxa"/>
            <w:gridSpan w:val="14"/>
            <w:vAlign w:val="center"/>
          </w:tcPr>
          <w:p w14:paraId="6C60B3DE">
            <w:pPr>
              <w:jc w:val="center"/>
            </w:pPr>
            <w:r>
              <w:rPr>
                <w:rFonts w:ascii="宋体" w:hAnsi="宋体" w:eastAsia="宋体"/>
                <w:sz w:val="24"/>
              </w:rPr>
              <w:t>(2024年度)</w:t>
            </w:r>
          </w:p>
        </w:tc>
      </w:tr>
      <w:tr w14:paraId="5D3F41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58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9F2DEB">
            <w:pPr>
              <w:jc w:val="center"/>
            </w:pPr>
            <w:r>
              <w:rPr>
                <w:rFonts w:ascii="宋体" w:hAnsi="宋体" w:eastAsia="宋体"/>
                <w:sz w:val="16"/>
              </w:rPr>
              <w:t>2024年考试考务、教师招聘、督导保障项目</w:t>
            </w:r>
          </w:p>
        </w:tc>
      </w:tr>
      <w:tr w14:paraId="38D14E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89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BCB322">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BF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17AA1">
            <w:pPr>
              <w:jc w:val="center"/>
            </w:pPr>
            <w:r>
              <w:rPr>
                <w:rFonts w:ascii="宋体" w:hAnsi="宋体" w:eastAsia="宋体"/>
                <w:sz w:val="16"/>
              </w:rPr>
              <w:t>巴音郭楞蒙古自治州教育局</w:t>
            </w:r>
          </w:p>
        </w:tc>
      </w:tr>
      <w:tr w14:paraId="7A5AAA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CA79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123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E5C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F24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8B3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198D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E78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B995">
            <w:pPr>
              <w:jc w:val="center"/>
            </w:pPr>
            <w:r>
              <w:rPr>
                <w:rFonts w:ascii="宋体" w:hAnsi="宋体" w:eastAsia="宋体"/>
                <w:sz w:val="16"/>
              </w:rPr>
              <w:t>得分</w:t>
            </w:r>
          </w:p>
        </w:tc>
      </w:tr>
      <w:tr w14:paraId="190861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EC7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676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BD8FF">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7570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A10B">
            <w:pPr>
              <w:jc w:val="center"/>
            </w:pPr>
            <w:r>
              <w:rPr>
                <w:rFonts w:ascii="宋体" w:hAnsi="宋体" w:eastAsia="宋体"/>
                <w:sz w:val="16"/>
              </w:rPr>
              <w:t>499.50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BD7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9810">
            <w:pPr>
              <w:jc w:val="center"/>
            </w:pPr>
            <w:r>
              <w:rPr>
                <w:rFonts w:ascii="宋体" w:hAnsi="宋体" w:eastAsia="宋体"/>
                <w:sz w:val="16"/>
              </w:rPr>
              <w:t>99.90%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63F0">
            <w:pPr>
              <w:jc w:val="center"/>
            </w:pPr>
            <w:r>
              <w:rPr>
                <w:rFonts w:ascii="宋体" w:hAnsi="宋体" w:eastAsia="宋体"/>
                <w:sz w:val="16"/>
              </w:rPr>
              <w:t>9.98</w:t>
            </w:r>
          </w:p>
        </w:tc>
      </w:tr>
      <w:tr w14:paraId="46133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EF0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666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562DE">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C0A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043C9">
            <w:pPr>
              <w:jc w:val="center"/>
            </w:pPr>
            <w:r>
              <w:rPr>
                <w:rFonts w:ascii="宋体" w:hAnsi="宋体" w:eastAsia="宋体"/>
                <w:sz w:val="16"/>
              </w:rPr>
              <w:t>499.50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524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F0D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65A2">
            <w:pPr>
              <w:jc w:val="center"/>
            </w:pPr>
            <w:r>
              <w:rPr>
                <w:rFonts w:ascii="宋体" w:hAnsi="宋体" w:eastAsia="宋体"/>
                <w:sz w:val="16"/>
              </w:rPr>
              <w:t>-</w:t>
            </w:r>
          </w:p>
        </w:tc>
      </w:tr>
      <w:tr w14:paraId="346E5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9B9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B08F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E66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88B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2FD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488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DE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B100">
            <w:pPr>
              <w:jc w:val="center"/>
            </w:pPr>
            <w:r>
              <w:rPr>
                <w:rFonts w:ascii="宋体" w:hAnsi="宋体" w:eastAsia="宋体"/>
                <w:sz w:val="16"/>
              </w:rPr>
              <w:t>-</w:t>
            </w:r>
          </w:p>
        </w:tc>
      </w:tr>
      <w:tr w14:paraId="789FBC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8A60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EC58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FA11C5">
            <w:pPr>
              <w:jc w:val="center"/>
            </w:pPr>
            <w:r>
              <w:rPr>
                <w:rFonts w:ascii="宋体" w:hAnsi="宋体" w:eastAsia="宋体"/>
                <w:sz w:val="16"/>
              </w:rPr>
              <w:t>总体目标完成情况</w:t>
            </w:r>
          </w:p>
        </w:tc>
      </w:tr>
      <w:tr w14:paraId="50923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8B0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EA9EF">
            <w:pPr>
              <w:jc w:val="both"/>
            </w:pPr>
            <w:r>
              <w:rPr>
                <w:rFonts w:ascii="宋体" w:hAnsi="宋体" w:eastAsia="宋体"/>
                <w:sz w:val="16"/>
              </w:rPr>
              <w:t>"1、保障15场次各级各类学校教育及考试工作稳步进行，各级教育系统教育服务能力显著提升，机关督导指导工作成效明显，学生、家长及社会满意度显著提升。</w:t>
            </w:r>
            <w:r>
              <w:rPr>
                <w:rFonts w:ascii="宋体" w:hAnsi="宋体" w:eastAsia="宋体"/>
                <w:sz w:val="16"/>
              </w:rPr>
              <w:br w:type="textWrapping"/>
            </w:r>
            <w:r>
              <w:rPr>
                <w:rFonts w:ascii="宋体" w:hAnsi="宋体" w:eastAsia="宋体"/>
                <w:sz w:val="16"/>
              </w:rPr>
              <w:t>2、强化教育督导，至少完成5次督导检查，推动教育工作健康持续发展；提高教育服务能力水平，提高高考、中考、学考和自学考试等考务人员工作能力，实现所有考务工作零差错；提高对各级各类教育系统及学校指导工作的能力；</w:t>
            </w:r>
            <w:r>
              <w:rPr>
                <w:rFonts w:ascii="宋体" w:hAnsi="宋体" w:eastAsia="宋体"/>
                <w:sz w:val="16"/>
              </w:rPr>
              <w:br w:type="textWrapping"/>
            </w:r>
            <w:r>
              <w:rPr>
                <w:rFonts w:ascii="宋体" w:hAnsi="宋体" w:eastAsia="宋体"/>
                <w:sz w:val="16"/>
              </w:rPr>
              <w:t>3、根据巴州各级各类学校实际需求完成553余名特岗教师的招聘工作。"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CC0A62">
            <w:pPr>
              <w:jc w:val="both"/>
            </w:pPr>
            <w:r>
              <w:rPr>
                <w:rFonts w:hint="eastAsia" w:ascii="宋体" w:hAnsi="宋体"/>
                <w:sz w:val="16"/>
                <w:lang w:eastAsia="zh-CN"/>
              </w:rPr>
              <w:t>1.</w:t>
            </w:r>
            <w:r>
              <w:rPr>
                <w:rFonts w:ascii="宋体" w:hAnsi="宋体" w:eastAsia="宋体"/>
                <w:sz w:val="16"/>
              </w:rPr>
              <w:t>巴州教育局已完成推进15场次各级各类学校教育及考试工作，各级教育系统教育服务能力显著提升，机关督导指导工作成效明显，学生、家长及社会满意度显著提升。</w:t>
            </w:r>
            <w:r>
              <w:rPr>
                <w:rFonts w:ascii="宋体" w:hAnsi="宋体" w:eastAsia="宋体"/>
                <w:sz w:val="16"/>
              </w:rPr>
              <w:br w:type="textWrapping"/>
            </w:r>
            <w:r>
              <w:rPr>
                <w:rFonts w:ascii="宋体" w:hAnsi="宋体" w:eastAsia="宋体"/>
                <w:sz w:val="16"/>
              </w:rPr>
              <w:t>2、强化教育督导，已完成5次督导检查，推动教育工作健康持续发展；提高教育服务能力水平，提高高考、中考、学考和自学考试等考务人员工作能力，实现所有考务工作零差错；提高对各级各类教育系统及学校指导工作的能力；</w:t>
            </w:r>
            <w:r>
              <w:rPr>
                <w:rFonts w:ascii="宋体" w:hAnsi="宋体" w:eastAsia="宋体"/>
                <w:sz w:val="16"/>
              </w:rPr>
              <w:br w:type="textWrapping"/>
            </w:r>
            <w:r>
              <w:rPr>
                <w:rFonts w:ascii="宋体" w:hAnsi="宋体" w:eastAsia="宋体"/>
                <w:sz w:val="16"/>
              </w:rPr>
              <w:t>3、根据巴州各级学校需求完成2024年特岗教师招聘工作。</w:t>
            </w:r>
          </w:p>
        </w:tc>
      </w:tr>
      <w:tr w14:paraId="1BD420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109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4D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DC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25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3B6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06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37B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EE8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C05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64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EF5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494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E45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9A9E">
            <w:pPr>
              <w:jc w:val="center"/>
            </w:pPr>
            <w:r>
              <w:rPr>
                <w:rFonts w:ascii="宋体" w:hAnsi="宋体" w:eastAsia="宋体"/>
                <w:sz w:val="16"/>
              </w:rPr>
              <w:t>偏差原因分析及改进措施</w:t>
            </w:r>
          </w:p>
        </w:tc>
      </w:tr>
      <w:tr w14:paraId="4F565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529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EBD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7E3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E8C1">
            <w:pPr>
              <w:jc w:val="center"/>
            </w:pPr>
            <w:r>
              <w:rPr>
                <w:rFonts w:ascii="宋体" w:hAnsi="宋体" w:eastAsia="宋体"/>
                <w:sz w:val="16"/>
              </w:rPr>
              <w:t>各级各类考试场次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32AE">
            <w:pPr>
              <w:jc w:val="center"/>
            </w:pPr>
            <w:r>
              <w:rPr>
                <w:rFonts w:ascii="宋体" w:hAnsi="宋体" w:eastAsia="宋体"/>
                <w:sz w:val="16"/>
              </w:rPr>
              <w:t>&gt;=15场次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E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ADCA">
            <w:pPr>
              <w:jc w:val="center"/>
            </w:pPr>
            <w:r>
              <w:rPr>
                <w:rFonts w:hint="eastAsia" w:ascii="宋体" w:hAnsi="宋体" w:eastAsia="宋体"/>
                <w:sz w:val="16"/>
              </w:rPr>
              <w:t>15场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6A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2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C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07F8">
            <w:pPr>
              <w:jc w:val="center"/>
            </w:pPr>
            <w:r>
              <w:rPr>
                <w:rFonts w:ascii="宋体" w:hAnsi="宋体" w:eastAsia="宋体"/>
                <w:sz w:val="16"/>
              </w:rPr>
              <w:t>=15场次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9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5C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F351">
            <w:pPr>
              <w:jc w:val="center"/>
            </w:pPr>
          </w:p>
        </w:tc>
      </w:tr>
      <w:tr w14:paraId="6352A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2AC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16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A0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C84C">
            <w:pPr>
              <w:jc w:val="center"/>
            </w:pPr>
            <w:r>
              <w:rPr>
                <w:rFonts w:ascii="宋体" w:hAnsi="宋体" w:eastAsia="宋体"/>
                <w:sz w:val="16"/>
              </w:rPr>
              <w:t>督导检查频次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E2C5">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8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D410">
            <w:pPr>
              <w:jc w:val="center"/>
            </w:pPr>
            <w:r>
              <w:rPr>
                <w:rFonts w:hint="eastAsia"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D3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D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88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CAE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A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A2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B8F6">
            <w:pPr>
              <w:jc w:val="center"/>
            </w:pPr>
          </w:p>
        </w:tc>
      </w:tr>
      <w:tr w14:paraId="38EE1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D7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AD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C72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2BD2">
            <w:pPr>
              <w:jc w:val="center"/>
            </w:pPr>
            <w:r>
              <w:rPr>
                <w:rFonts w:ascii="宋体" w:hAnsi="宋体" w:eastAsia="宋体"/>
                <w:sz w:val="16"/>
              </w:rPr>
              <w:t>完成督导检查报告数量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A376">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3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38D5">
            <w:pPr>
              <w:jc w:val="center"/>
            </w:pPr>
            <w:r>
              <w:rPr>
                <w:rFonts w:hint="eastAsia"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79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1B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ED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BBF3">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6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46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B999">
            <w:pPr>
              <w:jc w:val="center"/>
            </w:pPr>
          </w:p>
        </w:tc>
      </w:tr>
      <w:tr w14:paraId="72F26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60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79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F9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8326">
            <w:pPr>
              <w:jc w:val="center"/>
            </w:pPr>
            <w:r>
              <w:rPr>
                <w:rFonts w:ascii="宋体" w:hAnsi="宋体" w:eastAsia="宋体"/>
                <w:sz w:val="16"/>
              </w:rPr>
              <w:t>招聘教师人数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6F01">
            <w:pPr>
              <w:jc w:val="center"/>
            </w:pPr>
            <w:r>
              <w:rPr>
                <w:rFonts w:ascii="宋体" w:hAnsi="宋体" w:eastAsia="宋体"/>
                <w:sz w:val="16"/>
              </w:rPr>
              <w:t>&gt;=553人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7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FE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3C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3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F9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84DF">
            <w:pPr>
              <w:jc w:val="center"/>
            </w:pPr>
            <w:r>
              <w:rPr>
                <w:rFonts w:ascii="宋体" w:hAnsi="宋体" w:eastAsia="宋体"/>
                <w:sz w:val="16"/>
              </w:rPr>
              <w:t>=411人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E47C">
            <w:pPr>
              <w:jc w:val="center"/>
            </w:pPr>
            <w:r>
              <w:rPr>
                <w:rFonts w:ascii="宋体" w:hAnsi="宋体" w:eastAsia="宋体"/>
                <w:sz w:val="16"/>
              </w:rPr>
              <w:t>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3D6C">
            <w:pPr>
              <w:jc w:val="center"/>
            </w:pPr>
            <w:r>
              <w:rPr>
                <w:rFonts w:ascii="宋体" w:hAnsi="宋体" w:eastAsia="宋体"/>
                <w:sz w:val="16"/>
              </w:rPr>
              <w:t>2.78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E7BD">
            <w:pPr>
              <w:jc w:val="center"/>
            </w:pPr>
            <w:r>
              <w:rPr>
                <w:rFonts w:ascii="宋体" w:hAnsi="宋体" w:eastAsia="宋体"/>
                <w:sz w:val="16"/>
              </w:rPr>
              <w:t>前期调研不够精细，宣传推广不足，导致招聘人数未达到预期。后期会加大宣传力度，吸引更多教师人才。</w:t>
            </w:r>
          </w:p>
        </w:tc>
      </w:tr>
      <w:tr w14:paraId="03DD5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26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955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A9D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11A3">
            <w:pPr>
              <w:jc w:val="center"/>
            </w:pPr>
            <w:r>
              <w:rPr>
                <w:rFonts w:ascii="宋体" w:hAnsi="宋体" w:eastAsia="宋体"/>
                <w:sz w:val="16"/>
              </w:rPr>
              <w:t>各类考试合格率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BE6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E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E90D">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94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0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F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E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4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B5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7D0A">
            <w:pPr>
              <w:jc w:val="center"/>
            </w:pPr>
          </w:p>
        </w:tc>
      </w:tr>
      <w:tr w14:paraId="49F74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08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94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FE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442C">
            <w:pPr>
              <w:jc w:val="center"/>
            </w:pPr>
            <w:r>
              <w:rPr>
                <w:rFonts w:ascii="宋体" w:hAnsi="宋体" w:eastAsia="宋体"/>
                <w:sz w:val="16"/>
              </w:rPr>
              <w:t>教师招聘合格率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561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E4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2C0C">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2A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26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8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D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7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52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DECA">
            <w:pPr>
              <w:jc w:val="center"/>
            </w:pPr>
          </w:p>
        </w:tc>
      </w:tr>
      <w:tr w14:paraId="1576E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77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C7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3CC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C2EF">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FF6A">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D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42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8E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5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3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4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5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FD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F0B0">
            <w:pPr>
              <w:jc w:val="center"/>
            </w:pPr>
          </w:p>
        </w:tc>
      </w:tr>
      <w:tr w14:paraId="72E5E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1E0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222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D94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0F1A">
            <w:pPr>
              <w:jc w:val="center"/>
            </w:pPr>
            <w:r>
              <w:rPr>
                <w:rFonts w:ascii="宋体" w:hAnsi="宋体" w:eastAsia="宋体"/>
                <w:sz w:val="16"/>
              </w:rPr>
              <w:t>考试计划按期完成率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872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4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09A3">
            <w:pPr>
              <w:jc w:val="center"/>
            </w:pPr>
            <w:r>
              <w:rPr>
                <w:rFonts w:hint="eastAsia"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AD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F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F8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8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5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A6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FDB1">
            <w:pPr>
              <w:jc w:val="center"/>
            </w:pPr>
          </w:p>
        </w:tc>
      </w:tr>
      <w:tr w14:paraId="2EBB6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FC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AA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2A5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E16C">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CA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3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7FC8">
            <w:pPr>
              <w:jc w:val="center"/>
            </w:pPr>
            <w:r>
              <w:rPr>
                <w:rFonts w:hint="eastAsia"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43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6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0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2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7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38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A4A1">
            <w:pPr>
              <w:jc w:val="center"/>
            </w:pPr>
          </w:p>
        </w:tc>
      </w:tr>
      <w:tr w14:paraId="52BA1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02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DB4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3C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9224">
            <w:pPr>
              <w:jc w:val="center"/>
            </w:pPr>
            <w:r>
              <w:rPr>
                <w:rFonts w:ascii="宋体" w:hAnsi="宋体" w:eastAsia="宋体"/>
                <w:sz w:val="16"/>
              </w:rPr>
              <w:t>教师招聘及时率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92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1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70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85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AC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3B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7CE8">
            <w:pPr>
              <w:jc w:val="center"/>
            </w:pPr>
            <w:r>
              <w:rPr>
                <w:rFonts w:ascii="宋体" w:hAnsi="宋体" w:eastAsia="宋体"/>
                <w:sz w:val="16"/>
              </w:rPr>
              <w:t>=82.2%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7CEC">
            <w:pPr>
              <w:jc w:val="center"/>
            </w:pPr>
            <w:r>
              <w:rPr>
                <w:rFonts w:ascii="宋体" w:hAnsi="宋体" w:eastAsia="宋体"/>
                <w:sz w:val="16"/>
              </w:rPr>
              <w:t>91.33%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6683">
            <w:pPr>
              <w:jc w:val="center"/>
            </w:pPr>
            <w:r>
              <w:rPr>
                <w:rFonts w:ascii="宋体" w:hAnsi="宋体" w:eastAsia="宋体"/>
                <w:sz w:val="16"/>
              </w:rPr>
              <w:t>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5CE6">
            <w:pPr>
              <w:jc w:val="center"/>
            </w:pPr>
          </w:p>
        </w:tc>
      </w:tr>
      <w:tr w14:paraId="31864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FB1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EF4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ADC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9689">
            <w:pPr>
              <w:jc w:val="center"/>
            </w:pPr>
            <w:r>
              <w:rPr>
                <w:rFonts w:ascii="宋体" w:hAnsi="宋体" w:eastAsia="宋体"/>
                <w:sz w:val="16"/>
              </w:rPr>
              <w:t>考试考务费成本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629C">
            <w:pPr>
              <w:jc w:val="center"/>
            </w:pPr>
            <w:r>
              <w:rPr>
                <w:rFonts w:ascii="宋体" w:hAnsi="宋体" w:eastAsia="宋体"/>
                <w:sz w:val="16"/>
              </w:rPr>
              <w:t>&lt;=410万元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0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9A9E">
            <w:pPr>
              <w:jc w:val="center"/>
            </w:pPr>
            <w:r>
              <w:rPr>
                <w:rFonts w:hint="eastAsia" w:ascii="宋体" w:hAnsi="宋体" w:eastAsia="宋体"/>
                <w:sz w:val="16"/>
              </w:rPr>
              <w:t>240.64万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3E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6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E6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867D">
            <w:pPr>
              <w:jc w:val="center"/>
            </w:pPr>
            <w:r>
              <w:rPr>
                <w:rFonts w:ascii="宋体" w:hAnsi="宋体" w:eastAsia="宋体"/>
                <w:sz w:val="16"/>
              </w:rPr>
              <w:t>=409.59万元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59E9">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5069">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7B03">
            <w:pPr>
              <w:jc w:val="center"/>
            </w:pPr>
            <w:r>
              <w:rPr>
                <w:rFonts w:ascii="宋体" w:hAnsi="宋体" w:eastAsia="宋体"/>
                <w:sz w:val="16"/>
              </w:rPr>
              <w:t>根据《党政机关厉行节约反对浪费条例》，巴州教育局成本控制措施得力，促使资金有所结余。</w:t>
            </w:r>
          </w:p>
        </w:tc>
      </w:tr>
      <w:tr w14:paraId="18719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DB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56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2A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B5CC">
            <w:pPr>
              <w:jc w:val="center"/>
            </w:pPr>
            <w:r>
              <w:rPr>
                <w:rFonts w:ascii="宋体" w:hAnsi="宋体" w:eastAsia="宋体"/>
                <w:sz w:val="16"/>
              </w:rPr>
              <w:t>督导工作经费保障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1464">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6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0870">
            <w:pPr>
              <w:jc w:val="center"/>
            </w:pPr>
            <w:r>
              <w:rPr>
                <w:rFonts w:hint="eastAsia" w:ascii="宋体" w:hAnsi="宋体" w:eastAsia="宋体"/>
                <w:sz w:val="16"/>
              </w:rPr>
              <w:t>10万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38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83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52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0745">
            <w:pPr>
              <w:jc w:val="center"/>
            </w:pPr>
            <w:r>
              <w:rPr>
                <w:rFonts w:ascii="宋体" w:hAnsi="宋体" w:eastAsia="宋体"/>
                <w:sz w:val="16"/>
              </w:rPr>
              <w:t>=39.91万元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1A73">
            <w:pPr>
              <w:jc w:val="center"/>
            </w:pPr>
            <w:r>
              <w:rPr>
                <w:rFonts w:ascii="宋体" w:hAnsi="宋体" w:eastAsia="宋体"/>
                <w:sz w:val="16"/>
              </w:rPr>
              <w:t>99.78%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A257">
            <w:pPr>
              <w:jc w:val="center"/>
            </w:pPr>
            <w:r>
              <w:rPr>
                <w:rFonts w:ascii="宋体" w:hAnsi="宋体" w:eastAsia="宋体"/>
                <w:sz w:val="16"/>
              </w:rPr>
              <w:t>4.97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B44A">
            <w:pPr>
              <w:jc w:val="center"/>
            </w:pPr>
            <w:r>
              <w:rPr>
                <w:rFonts w:ascii="宋体" w:hAnsi="宋体" w:eastAsia="宋体"/>
                <w:sz w:val="16"/>
              </w:rPr>
              <w:t>根据《党政机关厉行节约反对浪费条例》，巴州教育局成本控制措施得力，促使资金有所结余。</w:t>
            </w:r>
          </w:p>
        </w:tc>
      </w:tr>
      <w:tr w14:paraId="4A519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9B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87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96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582A">
            <w:pPr>
              <w:jc w:val="center"/>
            </w:pPr>
            <w:r>
              <w:rPr>
                <w:rFonts w:ascii="宋体" w:hAnsi="宋体" w:eastAsia="宋体"/>
                <w:sz w:val="16"/>
              </w:rPr>
              <w:t>特岗招聘经费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FFA1">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1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5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CD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5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D6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3C63">
            <w:pPr>
              <w:jc w:val="center"/>
            </w:pPr>
            <w:r>
              <w:rPr>
                <w:rFonts w:ascii="宋体" w:hAnsi="宋体" w:eastAsia="宋体"/>
                <w:sz w:val="16"/>
              </w:rPr>
              <w:t>=49.98万元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F8BF">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9024">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F25B">
            <w:pPr>
              <w:jc w:val="center"/>
            </w:pPr>
            <w:r>
              <w:rPr>
                <w:rFonts w:ascii="宋体" w:hAnsi="宋体" w:eastAsia="宋体"/>
                <w:sz w:val="16"/>
              </w:rPr>
              <w:t>根据《党政机关厉行节约反对浪费条例》，巴州教育局成本控制措施得力，促使资金有所结余。</w:t>
            </w:r>
          </w:p>
        </w:tc>
      </w:tr>
      <w:tr w14:paraId="054EE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F3F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5EE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D4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7B68">
            <w:pPr>
              <w:jc w:val="center"/>
            </w:pPr>
            <w:r>
              <w:rPr>
                <w:rFonts w:ascii="宋体" w:hAnsi="宋体" w:eastAsia="宋体"/>
                <w:sz w:val="16"/>
              </w:rPr>
              <w:t>推进教育均衡发展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9663">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E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8A00">
            <w:pPr>
              <w:jc w:val="center"/>
            </w:pPr>
            <w:r>
              <w:rPr>
                <w:rFonts w:hint="eastAsia"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53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70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01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7E07">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F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01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9ABB">
            <w:pPr>
              <w:jc w:val="center"/>
            </w:pPr>
          </w:p>
        </w:tc>
      </w:tr>
      <w:tr w14:paraId="26ED8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29B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E8D2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E36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D9DA">
            <w:pPr>
              <w:jc w:val="center"/>
            </w:pPr>
            <w:r>
              <w:rPr>
                <w:rFonts w:ascii="宋体" w:hAnsi="宋体" w:eastAsia="宋体"/>
                <w:sz w:val="16"/>
              </w:rPr>
              <w:t>各级各类学校满意度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2B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0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017E">
            <w:pPr>
              <w:jc w:val="center"/>
            </w:pPr>
            <w:r>
              <w:rPr>
                <w:rFonts w:hint="eastAsia"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F1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02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5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5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7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57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ACBB">
            <w:pPr>
              <w:jc w:val="center"/>
            </w:pPr>
          </w:p>
        </w:tc>
      </w:tr>
      <w:tr w14:paraId="75973B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B8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D2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35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1D11">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907B">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1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D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83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CC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A7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9DD7">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E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21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5996">
            <w:pPr>
              <w:jc w:val="center"/>
            </w:pPr>
          </w:p>
        </w:tc>
      </w:tr>
      <w:tr w14:paraId="0FC4C0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D7B5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6F1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ED7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63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F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96F9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100A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FEB5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94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E797">
            <w:pPr>
              <w:jc w:val="center"/>
            </w:pPr>
            <w:r>
              <w:rPr>
                <w:rFonts w:ascii="宋体" w:hAnsi="宋体" w:eastAsia="宋体"/>
                <w:sz w:val="16"/>
              </w:rPr>
              <w:t>97.05分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C2A09"/>
        </w:tc>
      </w:tr>
    </w:tbl>
    <w:p w14:paraId="0B9D52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28D7990">
        <w:tblPrEx>
          <w:tblCellMar>
            <w:top w:w="0" w:type="dxa"/>
            <w:left w:w="108" w:type="dxa"/>
            <w:bottom w:w="0" w:type="dxa"/>
            <w:right w:w="108" w:type="dxa"/>
          </w:tblCellMar>
        </w:tblPrEx>
        <w:tc>
          <w:tcPr>
            <w:tcW w:w="8848" w:type="dxa"/>
            <w:gridSpan w:val="14"/>
            <w:vAlign w:val="center"/>
          </w:tcPr>
          <w:p w14:paraId="76578D7A">
            <w:pPr>
              <w:jc w:val="center"/>
            </w:pPr>
            <w:r>
              <w:rPr>
                <w:rFonts w:ascii="宋体" w:hAnsi="宋体" w:eastAsia="宋体"/>
                <w:sz w:val="24"/>
              </w:rPr>
              <w:t>项目支出绩效自评表</w:t>
            </w:r>
          </w:p>
        </w:tc>
      </w:tr>
      <w:tr w14:paraId="010A169B">
        <w:tblPrEx>
          <w:tblCellMar>
            <w:top w:w="0" w:type="dxa"/>
            <w:left w:w="108" w:type="dxa"/>
            <w:bottom w:w="0" w:type="dxa"/>
            <w:right w:w="108" w:type="dxa"/>
          </w:tblCellMar>
        </w:tblPrEx>
        <w:tc>
          <w:tcPr>
            <w:tcW w:w="8848" w:type="dxa"/>
            <w:gridSpan w:val="14"/>
            <w:vAlign w:val="center"/>
          </w:tcPr>
          <w:p w14:paraId="2D1897C1">
            <w:pPr>
              <w:jc w:val="center"/>
            </w:pPr>
            <w:r>
              <w:rPr>
                <w:rFonts w:ascii="宋体" w:hAnsi="宋体" w:eastAsia="宋体"/>
                <w:sz w:val="24"/>
              </w:rPr>
              <w:t>(2024年度)</w:t>
            </w:r>
          </w:p>
        </w:tc>
      </w:tr>
      <w:tr w14:paraId="2B46B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D1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6390DE">
            <w:pPr>
              <w:jc w:val="center"/>
            </w:pPr>
            <w:r>
              <w:rPr>
                <w:rFonts w:ascii="宋体" w:hAnsi="宋体" w:eastAsia="宋体"/>
                <w:sz w:val="16"/>
              </w:rPr>
              <w:t>2024年自治区科技计划专项资金拨付项目</w:t>
            </w:r>
          </w:p>
        </w:tc>
      </w:tr>
      <w:tr w14:paraId="24FFF5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7A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0A3C2">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41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D28B90">
            <w:pPr>
              <w:jc w:val="center"/>
            </w:pPr>
            <w:r>
              <w:rPr>
                <w:rFonts w:ascii="宋体" w:hAnsi="宋体" w:eastAsia="宋体"/>
                <w:sz w:val="16"/>
              </w:rPr>
              <w:t>巴音郭楞蒙古自治州教育局</w:t>
            </w:r>
          </w:p>
        </w:tc>
      </w:tr>
      <w:tr w14:paraId="63B271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619A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B5E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096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1FF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518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5E79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29F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4844">
            <w:pPr>
              <w:jc w:val="center"/>
            </w:pPr>
            <w:r>
              <w:rPr>
                <w:rFonts w:ascii="宋体" w:hAnsi="宋体" w:eastAsia="宋体"/>
                <w:sz w:val="16"/>
              </w:rPr>
              <w:t>得分</w:t>
            </w:r>
          </w:p>
        </w:tc>
      </w:tr>
      <w:tr w14:paraId="0F3D93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8D8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B14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C8633">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4F2AB">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A842">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240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9FC5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33E2">
            <w:pPr>
              <w:jc w:val="center"/>
            </w:pPr>
            <w:r>
              <w:rPr>
                <w:rFonts w:ascii="宋体" w:hAnsi="宋体" w:eastAsia="宋体"/>
                <w:sz w:val="16"/>
              </w:rPr>
              <w:t>10.00</w:t>
            </w:r>
          </w:p>
        </w:tc>
      </w:tr>
      <w:tr w14:paraId="2E0B8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22F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A960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BF6BD">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9F796">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6E26">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DF7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782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D49C">
            <w:pPr>
              <w:jc w:val="center"/>
            </w:pPr>
            <w:r>
              <w:rPr>
                <w:rFonts w:ascii="宋体" w:hAnsi="宋体" w:eastAsia="宋体"/>
                <w:sz w:val="16"/>
              </w:rPr>
              <w:t>-</w:t>
            </w:r>
          </w:p>
        </w:tc>
      </w:tr>
      <w:tr w14:paraId="3E34F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69D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3132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D60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5AB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33C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AED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478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D933">
            <w:pPr>
              <w:jc w:val="center"/>
            </w:pPr>
            <w:r>
              <w:rPr>
                <w:rFonts w:ascii="宋体" w:hAnsi="宋体" w:eastAsia="宋体"/>
                <w:sz w:val="16"/>
              </w:rPr>
              <w:t>-</w:t>
            </w:r>
          </w:p>
        </w:tc>
      </w:tr>
      <w:tr w14:paraId="2FFCB7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2655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0B998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949103">
            <w:pPr>
              <w:jc w:val="center"/>
            </w:pPr>
            <w:r>
              <w:rPr>
                <w:rFonts w:ascii="宋体" w:hAnsi="宋体" w:eastAsia="宋体"/>
                <w:sz w:val="16"/>
              </w:rPr>
              <w:t>总体目标完成情况</w:t>
            </w:r>
          </w:p>
        </w:tc>
      </w:tr>
      <w:tr w14:paraId="2B236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D0E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364C23">
            <w:pPr>
              <w:jc w:val="both"/>
            </w:pPr>
            <w:r>
              <w:rPr>
                <w:rFonts w:ascii="宋体" w:hAnsi="宋体" w:eastAsia="宋体"/>
                <w:sz w:val="16"/>
              </w:rPr>
              <w:t>根据巴财教〔2024〕31号调整下达2024年自治区科技计划专项资金（第三批）的通知，将2024年自治区科技计划专项资金9万元拨付给新疆科技学院，用于3个科研项目支出，助力新疆科技学院科研发展。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F93D12">
            <w:pPr>
              <w:jc w:val="both"/>
            </w:pPr>
            <w:r>
              <w:rPr>
                <w:rFonts w:ascii="宋体" w:hAnsi="宋体" w:eastAsia="宋体"/>
                <w:sz w:val="16"/>
              </w:rPr>
              <w:t>巴州教育局已将2024年自治区科技计划专项资金9万元拨付给新疆科技学院，用于3个科研项目支出，助力新疆科技学院科研发展。</w:t>
            </w:r>
          </w:p>
        </w:tc>
      </w:tr>
      <w:tr w14:paraId="6D0C28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817A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1F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CA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2A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732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A1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D03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CA49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A76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15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C85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454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D56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1818">
            <w:pPr>
              <w:jc w:val="center"/>
            </w:pPr>
            <w:r>
              <w:rPr>
                <w:rFonts w:ascii="宋体" w:hAnsi="宋体" w:eastAsia="宋体"/>
                <w:sz w:val="16"/>
              </w:rPr>
              <w:t>偏差原因分析及改进措施</w:t>
            </w:r>
          </w:p>
        </w:tc>
      </w:tr>
      <w:tr w14:paraId="179636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C7B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1C9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3A4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F8AE">
            <w:pPr>
              <w:jc w:val="center"/>
            </w:pPr>
            <w:r>
              <w:rPr>
                <w:rFonts w:ascii="宋体" w:hAnsi="宋体" w:eastAsia="宋体"/>
                <w:sz w:val="16"/>
              </w:rPr>
              <w:t>资金拨付次数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E00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7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BE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75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8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8A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784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F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97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A02D">
            <w:pPr>
              <w:jc w:val="center"/>
            </w:pPr>
          </w:p>
        </w:tc>
      </w:tr>
      <w:tr w14:paraId="5A9F7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BC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10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2E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403D">
            <w:pPr>
              <w:jc w:val="center"/>
            </w:pPr>
            <w:r>
              <w:rPr>
                <w:rFonts w:ascii="宋体" w:hAnsi="宋体" w:eastAsia="宋体"/>
                <w:sz w:val="16"/>
              </w:rPr>
              <w:t>拨付资金用于科研项目个数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AE87">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0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A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5A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7B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F6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0BD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3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BA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3CEE">
            <w:pPr>
              <w:jc w:val="center"/>
            </w:pPr>
          </w:p>
        </w:tc>
      </w:tr>
      <w:tr w14:paraId="24934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62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B2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70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225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8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3A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04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51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F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53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2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5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FA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3D0A">
            <w:pPr>
              <w:jc w:val="center"/>
            </w:pPr>
          </w:p>
        </w:tc>
      </w:tr>
      <w:tr w14:paraId="161BD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BF7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343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A9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AD12">
            <w:pPr>
              <w:jc w:val="center"/>
            </w:pPr>
            <w:r>
              <w:rPr>
                <w:rFonts w:ascii="宋体" w:hAnsi="宋体" w:eastAsia="宋体"/>
                <w:sz w:val="16"/>
              </w:rPr>
              <w:t>资金拨付完成时间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2D7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3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B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76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60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4C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1243">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5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1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9F77">
            <w:pPr>
              <w:jc w:val="center"/>
            </w:pPr>
          </w:p>
        </w:tc>
      </w:tr>
      <w:tr w14:paraId="61402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015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1F7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BF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0A23">
            <w:pPr>
              <w:jc w:val="center"/>
            </w:pPr>
            <w:r>
              <w:rPr>
                <w:rFonts w:ascii="宋体" w:hAnsi="宋体" w:eastAsia="宋体"/>
                <w:sz w:val="16"/>
              </w:rPr>
              <w:t>科研项目平均拨付资金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E9E4">
            <w:pPr>
              <w:jc w:val="center"/>
            </w:pPr>
            <w:r>
              <w:rPr>
                <w:rFonts w:ascii="宋体" w:hAnsi="宋体" w:eastAsia="宋体"/>
                <w:sz w:val="16"/>
              </w:rPr>
              <w:t>&lt;=3万元/个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84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E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E3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9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8A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0E22">
            <w:pPr>
              <w:jc w:val="center"/>
            </w:pPr>
            <w:r>
              <w:rPr>
                <w:rFonts w:ascii="宋体" w:hAnsi="宋体" w:eastAsia="宋体"/>
                <w:sz w:val="16"/>
              </w:rPr>
              <w:t>=3万元/个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0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2B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9EFA">
            <w:pPr>
              <w:jc w:val="center"/>
            </w:pPr>
          </w:p>
        </w:tc>
      </w:tr>
      <w:tr w14:paraId="5FD17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FF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80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33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B642">
            <w:pPr>
              <w:jc w:val="center"/>
            </w:pPr>
            <w:r>
              <w:rPr>
                <w:rFonts w:ascii="宋体" w:hAnsi="宋体" w:eastAsia="宋体"/>
                <w:sz w:val="16"/>
              </w:rPr>
              <w:t>促进新疆科技学院科研发展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D5B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3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55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E5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F8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0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9B0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A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99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7C79">
            <w:pPr>
              <w:jc w:val="center"/>
            </w:pPr>
          </w:p>
        </w:tc>
      </w:tr>
      <w:tr w14:paraId="375E3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E3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04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AD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4741">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59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6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9D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44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CF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1C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B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A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BE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88D1">
            <w:pPr>
              <w:jc w:val="center"/>
            </w:pPr>
          </w:p>
        </w:tc>
      </w:tr>
      <w:tr w14:paraId="281DDE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845B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807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8090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E4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6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2C54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276C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838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463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BBF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815E5"/>
        </w:tc>
      </w:tr>
    </w:tbl>
    <w:p w14:paraId="36E5D6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48D50AAA">
        <w:tblPrEx>
          <w:tblCellMar>
            <w:top w:w="0" w:type="dxa"/>
            <w:left w:w="108" w:type="dxa"/>
            <w:bottom w:w="0" w:type="dxa"/>
            <w:right w:w="108" w:type="dxa"/>
          </w:tblCellMar>
        </w:tblPrEx>
        <w:tc>
          <w:tcPr>
            <w:tcW w:w="8848" w:type="dxa"/>
            <w:gridSpan w:val="14"/>
            <w:vAlign w:val="center"/>
          </w:tcPr>
          <w:p w14:paraId="2388F9E5">
            <w:pPr>
              <w:jc w:val="center"/>
            </w:pPr>
            <w:r>
              <w:rPr>
                <w:rFonts w:ascii="宋体" w:hAnsi="宋体" w:eastAsia="宋体"/>
                <w:sz w:val="24"/>
              </w:rPr>
              <w:t>项目支出绩效自评表</w:t>
            </w:r>
          </w:p>
        </w:tc>
      </w:tr>
      <w:tr w14:paraId="67F1109B">
        <w:tblPrEx>
          <w:tblCellMar>
            <w:top w:w="0" w:type="dxa"/>
            <w:left w:w="108" w:type="dxa"/>
            <w:bottom w:w="0" w:type="dxa"/>
            <w:right w:w="108" w:type="dxa"/>
          </w:tblCellMar>
        </w:tblPrEx>
        <w:tc>
          <w:tcPr>
            <w:tcW w:w="8848" w:type="dxa"/>
            <w:gridSpan w:val="14"/>
            <w:vAlign w:val="center"/>
          </w:tcPr>
          <w:p w14:paraId="0D9DFEF9">
            <w:pPr>
              <w:jc w:val="center"/>
            </w:pPr>
            <w:r>
              <w:rPr>
                <w:rFonts w:ascii="宋体" w:hAnsi="宋体" w:eastAsia="宋体"/>
                <w:sz w:val="24"/>
              </w:rPr>
              <w:t>(2024年度)</w:t>
            </w:r>
          </w:p>
        </w:tc>
      </w:tr>
      <w:tr w14:paraId="13FBD2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CD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306CFC">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工作队（第一书记）为民办实事经费</w:t>
            </w:r>
          </w:p>
        </w:tc>
      </w:tr>
      <w:tr w14:paraId="13D24C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58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A7011">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3D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8FAA00">
            <w:pPr>
              <w:jc w:val="center"/>
            </w:pPr>
            <w:r>
              <w:rPr>
                <w:rFonts w:ascii="宋体" w:hAnsi="宋体" w:eastAsia="宋体"/>
                <w:sz w:val="16"/>
              </w:rPr>
              <w:t>巴音郭楞蒙古自治州教育局</w:t>
            </w:r>
          </w:p>
        </w:tc>
      </w:tr>
      <w:tr w14:paraId="672FC8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58BF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69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391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156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F78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17DA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55C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1082">
            <w:pPr>
              <w:jc w:val="center"/>
            </w:pPr>
            <w:r>
              <w:rPr>
                <w:rFonts w:ascii="宋体" w:hAnsi="宋体" w:eastAsia="宋体"/>
                <w:sz w:val="16"/>
              </w:rPr>
              <w:t>得分</w:t>
            </w:r>
          </w:p>
        </w:tc>
      </w:tr>
      <w:tr w14:paraId="6A2BB4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258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EC0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37D7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A88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BE42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B8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4FD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36EA">
            <w:pPr>
              <w:jc w:val="center"/>
            </w:pPr>
            <w:r>
              <w:rPr>
                <w:rFonts w:ascii="宋体" w:hAnsi="宋体" w:eastAsia="宋体"/>
                <w:sz w:val="16"/>
              </w:rPr>
              <w:t>10.00</w:t>
            </w:r>
          </w:p>
        </w:tc>
      </w:tr>
      <w:tr w14:paraId="3064E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107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EA2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22D6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52A2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CA0E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BD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414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CC93">
            <w:pPr>
              <w:jc w:val="center"/>
            </w:pPr>
            <w:r>
              <w:rPr>
                <w:rFonts w:ascii="宋体" w:hAnsi="宋体" w:eastAsia="宋体"/>
                <w:sz w:val="16"/>
              </w:rPr>
              <w:t>-</w:t>
            </w:r>
          </w:p>
        </w:tc>
      </w:tr>
      <w:tr w14:paraId="4D0DB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BCF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F053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1A7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4A8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36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9F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326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B3C0">
            <w:pPr>
              <w:jc w:val="center"/>
            </w:pPr>
            <w:r>
              <w:rPr>
                <w:rFonts w:ascii="宋体" w:hAnsi="宋体" w:eastAsia="宋体"/>
                <w:sz w:val="16"/>
              </w:rPr>
              <w:t>-</w:t>
            </w:r>
          </w:p>
        </w:tc>
      </w:tr>
      <w:tr w14:paraId="467564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2879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EC29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CEEC0D">
            <w:pPr>
              <w:jc w:val="center"/>
            </w:pPr>
            <w:r>
              <w:rPr>
                <w:rFonts w:ascii="宋体" w:hAnsi="宋体" w:eastAsia="宋体"/>
                <w:sz w:val="16"/>
              </w:rPr>
              <w:t>总体目标完成情况</w:t>
            </w:r>
          </w:p>
        </w:tc>
      </w:tr>
      <w:tr w14:paraId="7B18E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10C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8CF94">
            <w:pPr>
              <w:jc w:val="both"/>
            </w:pPr>
            <w:r>
              <w:rPr>
                <w:rFonts w:ascii="宋体" w:hAnsi="宋体" w:eastAsia="宋体"/>
                <w:sz w:val="16"/>
              </w:rPr>
              <w:t>根据巴财预</w:t>
            </w:r>
            <w:bookmarkStart w:id="0" w:name="_GoBack"/>
            <w:r>
              <w:rPr>
                <w:rFonts w:hint="eastAsia" w:ascii="宋体" w:hAnsi="宋体"/>
                <w:sz w:val="16"/>
                <w:lang w:eastAsia="zh-CN"/>
              </w:rPr>
              <w:t>〔2024〕16号</w:t>
            </w:r>
            <w:bookmarkEnd w:id="0"/>
            <w:r>
              <w:rPr>
                <w:rFonts w:ascii="宋体" w:hAnsi="宋体" w:eastAsia="宋体"/>
                <w:sz w:val="16"/>
              </w:rPr>
              <w:t>文件，巴州教育局派驻了由3名第一书记和17名工作队员组成的2个工作队，按照相关规定，合理支配使用好为民办实事经费，开展民族团结一家亲活动，及时宣传党的政策方针。扎实做好稳定工作，增强群众的交流沟通能力，加强民族团结，促进社会稳定和谐。巴州教育局始终坚持把关注民生、为民排忧解难放在首位，多为人民群众办实事、办好事，有效提高了贫困人员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1C9882">
            <w:pPr>
              <w:jc w:val="both"/>
            </w:pPr>
            <w:r>
              <w:rPr>
                <w:rFonts w:ascii="宋体" w:hAnsi="宋体" w:eastAsia="宋体"/>
                <w:sz w:val="16"/>
              </w:rPr>
              <w:t>巴州教育局已完成派驻含3名第一书记与17名工作队员的2个工作队，合理支配12万元的为民办实事经费，开展民族团结一家亲活动，及时宣传党的政策方针。扎实做好稳定工作，增强群众的交流沟通能力，加强民族团结，促进社会稳定和谐。巴州教育局始终坚持把关注民生、为民排忧解难放在首位，多为人民群众办实事、办好事，有效提高了贫困人员的幸福感。</w:t>
            </w:r>
          </w:p>
        </w:tc>
      </w:tr>
      <w:tr w14:paraId="3BCC95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199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AB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3E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37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D83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E5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B8D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6A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9FD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4A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68B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34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E35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2ED3">
            <w:pPr>
              <w:jc w:val="center"/>
            </w:pPr>
            <w:r>
              <w:rPr>
                <w:rFonts w:ascii="宋体" w:hAnsi="宋体" w:eastAsia="宋体"/>
                <w:sz w:val="16"/>
              </w:rPr>
              <w:t>偏差原因分析及改进措施</w:t>
            </w:r>
          </w:p>
        </w:tc>
      </w:tr>
      <w:tr w14:paraId="1B6206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1A2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84A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A46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4DBD">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969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9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B6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71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8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338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80B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2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F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5E87">
            <w:pPr>
              <w:jc w:val="center"/>
            </w:pPr>
          </w:p>
        </w:tc>
      </w:tr>
      <w:tr w14:paraId="32199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64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34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29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8EB4">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ABDC">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35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6A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D5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F5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2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BE14">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2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FA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D641">
            <w:pPr>
              <w:jc w:val="center"/>
            </w:pPr>
          </w:p>
        </w:tc>
      </w:tr>
      <w:tr w14:paraId="6E4D4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FE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CCB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21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1D4C">
            <w:pPr>
              <w:jc w:val="center"/>
            </w:pPr>
            <w:r>
              <w:rPr>
                <w:rFonts w:ascii="宋体" w:hAnsi="宋体" w:eastAsia="宋体"/>
                <w:sz w:val="16"/>
              </w:rPr>
              <w:t>工作队员人数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1B0C">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A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F7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38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8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CE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94E9">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A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09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7E00">
            <w:pPr>
              <w:jc w:val="center"/>
            </w:pPr>
          </w:p>
        </w:tc>
      </w:tr>
      <w:tr w14:paraId="4FF17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74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40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CA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6407">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E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8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A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4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D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2D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E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E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5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2EF6">
            <w:pPr>
              <w:jc w:val="center"/>
            </w:pPr>
          </w:p>
        </w:tc>
      </w:tr>
      <w:tr w14:paraId="5DF10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E3E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40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D4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B6CD">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2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E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0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CF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33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C02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0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B4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7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0E83">
            <w:pPr>
              <w:jc w:val="center"/>
            </w:pPr>
          </w:p>
        </w:tc>
      </w:tr>
      <w:tr w14:paraId="38254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B7E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42A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87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8EBC">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056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05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B3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6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52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77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653D">
            <w:pPr>
              <w:jc w:val="center"/>
            </w:pPr>
            <w:r>
              <w:rPr>
                <w:rFonts w:ascii="宋体" w:hAnsi="宋体" w:eastAsia="宋体"/>
                <w:sz w:val="16"/>
              </w:rPr>
              <w:t>=1.82万元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1FF4">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9C37">
            <w:pPr>
              <w:jc w:val="center"/>
            </w:pPr>
            <w:r>
              <w:rPr>
                <w:rFonts w:ascii="宋体" w:hAnsi="宋体" w:eastAsia="宋体"/>
                <w:sz w:val="16"/>
              </w:rPr>
              <w:t>7.75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CAF2">
            <w:pPr>
              <w:jc w:val="center"/>
            </w:pPr>
            <w:r>
              <w:rPr>
                <w:rFonts w:ascii="宋体" w:hAnsi="宋体" w:eastAsia="宋体"/>
                <w:sz w:val="16"/>
              </w:rPr>
              <w:t>前期调研不够细致，导致经费支出低于预算，后续会加强预算管理，避免出现此类情况。</w:t>
            </w:r>
          </w:p>
        </w:tc>
      </w:tr>
      <w:tr w14:paraId="41EE7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66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81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8DE8">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CFB3">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E93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E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BD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DB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D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D7B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136C">
            <w:pPr>
              <w:jc w:val="center"/>
            </w:pPr>
            <w:r>
              <w:rPr>
                <w:rFonts w:ascii="宋体" w:hAnsi="宋体" w:eastAsia="宋体"/>
                <w:sz w:val="16"/>
              </w:rPr>
              <w:t>=10.18万元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EE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7F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8B81">
            <w:pPr>
              <w:jc w:val="center"/>
            </w:pPr>
            <w:r>
              <w:rPr>
                <w:rFonts w:ascii="宋体" w:hAnsi="宋体" w:eastAsia="宋体"/>
                <w:sz w:val="16"/>
              </w:rPr>
              <w:t>前期调研不够细致，导致经费支出高于预算，后续会加强预算管理，避免出现此类情况。</w:t>
            </w:r>
          </w:p>
        </w:tc>
      </w:tr>
      <w:tr w14:paraId="424A7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59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BF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6F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716A">
            <w:pPr>
              <w:jc w:val="center"/>
            </w:pPr>
            <w:r>
              <w:rPr>
                <w:rFonts w:ascii="宋体" w:hAnsi="宋体" w:eastAsia="宋体"/>
                <w:sz w:val="16"/>
              </w:rPr>
              <w:t>有效提升贫困人员幸福感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453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0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CD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E6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2C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43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281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5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5E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DA5A">
            <w:pPr>
              <w:jc w:val="center"/>
            </w:pPr>
          </w:p>
        </w:tc>
      </w:tr>
      <w:tr w14:paraId="164E1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719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A0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A1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A175">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19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15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C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E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96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ED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7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0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AB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4401">
            <w:pPr>
              <w:jc w:val="center"/>
            </w:pPr>
          </w:p>
        </w:tc>
      </w:tr>
      <w:tr w14:paraId="2B261B9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1B1C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F4E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1F5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97D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2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867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82E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0DD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05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4289">
            <w:pPr>
              <w:jc w:val="center"/>
            </w:pPr>
            <w:r>
              <w:rPr>
                <w:rFonts w:ascii="宋体" w:hAnsi="宋体" w:eastAsia="宋体"/>
                <w:sz w:val="16"/>
              </w:rPr>
              <w:t>87.75分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7C45A5"/>
        </w:tc>
      </w:tr>
    </w:tbl>
    <w:p w14:paraId="3A834F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05C76D56">
        <w:tblPrEx>
          <w:tblCellMar>
            <w:top w:w="0" w:type="dxa"/>
            <w:left w:w="108" w:type="dxa"/>
            <w:bottom w:w="0" w:type="dxa"/>
            <w:right w:w="108" w:type="dxa"/>
          </w:tblCellMar>
        </w:tblPrEx>
        <w:tc>
          <w:tcPr>
            <w:tcW w:w="8848" w:type="dxa"/>
            <w:gridSpan w:val="14"/>
            <w:vAlign w:val="center"/>
          </w:tcPr>
          <w:p w14:paraId="0DF54DF2">
            <w:pPr>
              <w:jc w:val="center"/>
            </w:pPr>
            <w:r>
              <w:rPr>
                <w:rFonts w:ascii="宋体" w:hAnsi="宋体" w:eastAsia="宋体"/>
                <w:sz w:val="24"/>
              </w:rPr>
              <w:t>项目支出绩效自评表</w:t>
            </w:r>
          </w:p>
        </w:tc>
      </w:tr>
      <w:tr w14:paraId="2D42663D">
        <w:tblPrEx>
          <w:tblCellMar>
            <w:top w:w="0" w:type="dxa"/>
            <w:left w:w="108" w:type="dxa"/>
            <w:bottom w:w="0" w:type="dxa"/>
            <w:right w:w="108" w:type="dxa"/>
          </w:tblCellMar>
        </w:tblPrEx>
        <w:tc>
          <w:tcPr>
            <w:tcW w:w="8848" w:type="dxa"/>
            <w:gridSpan w:val="14"/>
            <w:vAlign w:val="center"/>
          </w:tcPr>
          <w:p w14:paraId="031FF2B9">
            <w:pPr>
              <w:jc w:val="center"/>
            </w:pPr>
            <w:r>
              <w:rPr>
                <w:rFonts w:ascii="宋体" w:hAnsi="宋体" w:eastAsia="宋体"/>
                <w:sz w:val="24"/>
              </w:rPr>
              <w:t>(2024年度)</w:t>
            </w:r>
          </w:p>
        </w:tc>
      </w:tr>
      <w:tr w14:paraId="4D0D49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C9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C0BCDD">
            <w:pPr>
              <w:jc w:val="center"/>
            </w:pPr>
            <w:r>
              <w:rPr>
                <w:rFonts w:ascii="宋体" w:hAnsi="宋体" w:eastAsia="宋体"/>
                <w:sz w:val="16"/>
              </w:rPr>
              <w:t>巴州青年教师能力提升计划项目（结转）</w:t>
            </w:r>
          </w:p>
        </w:tc>
      </w:tr>
      <w:tr w14:paraId="6C2A96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B4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E7BE9E">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B6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BA6128">
            <w:pPr>
              <w:jc w:val="center"/>
            </w:pPr>
            <w:r>
              <w:rPr>
                <w:rFonts w:ascii="宋体" w:hAnsi="宋体" w:eastAsia="宋体"/>
                <w:sz w:val="16"/>
              </w:rPr>
              <w:t>巴音郭楞蒙古自治州教育局</w:t>
            </w:r>
          </w:p>
        </w:tc>
      </w:tr>
      <w:tr w14:paraId="2E9C14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C6AC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703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D5C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9F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121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D658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19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65B8">
            <w:pPr>
              <w:jc w:val="center"/>
            </w:pPr>
            <w:r>
              <w:rPr>
                <w:rFonts w:ascii="宋体" w:hAnsi="宋体" w:eastAsia="宋体"/>
                <w:sz w:val="16"/>
              </w:rPr>
              <w:t>得分</w:t>
            </w:r>
          </w:p>
        </w:tc>
      </w:tr>
      <w:tr w14:paraId="45A017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F06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BF3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176E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E8FC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71C84">
            <w:pPr>
              <w:jc w:val="center"/>
            </w:pPr>
            <w:r>
              <w:rPr>
                <w:rFonts w:ascii="宋体" w:hAnsi="宋体" w:eastAsia="宋体"/>
                <w:sz w:val="16"/>
              </w:rPr>
              <w:t>71.55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826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E6DF0">
            <w:pPr>
              <w:jc w:val="center"/>
            </w:pPr>
            <w:r>
              <w:rPr>
                <w:rFonts w:ascii="宋体" w:hAnsi="宋体" w:eastAsia="宋体"/>
                <w:sz w:val="16"/>
              </w:rPr>
              <w:t>35.77%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B05B">
            <w:pPr>
              <w:jc w:val="center"/>
            </w:pPr>
            <w:r>
              <w:rPr>
                <w:rFonts w:ascii="宋体" w:hAnsi="宋体" w:eastAsia="宋体"/>
                <w:sz w:val="16"/>
              </w:rPr>
              <w:t>0.00</w:t>
            </w:r>
          </w:p>
        </w:tc>
      </w:tr>
      <w:tr w14:paraId="5586D7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D2D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CA2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88E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B36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C2A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5FE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716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4268">
            <w:pPr>
              <w:jc w:val="center"/>
            </w:pPr>
            <w:r>
              <w:rPr>
                <w:rFonts w:ascii="宋体" w:hAnsi="宋体" w:eastAsia="宋体"/>
                <w:sz w:val="16"/>
              </w:rPr>
              <w:t>-</w:t>
            </w:r>
          </w:p>
        </w:tc>
      </w:tr>
      <w:tr w14:paraId="2E633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853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89E4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01BF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8C71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62E55">
            <w:pPr>
              <w:jc w:val="center"/>
            </w:pPr>
            <w:r>
              <w:rPr>
                <w:rFonts w:ascii="宋体" w:hAnsi="宋体" w:eastAsia="宋体"/>
                <w:sz w:val="16"/>
              </w:rPr>
              <w:t>71.55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AF6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7A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D4D2">
            <w:pPr>
              <w:jc w:val="center"/>
            </w:pPr>
            <w:r>
              <w:rPr>
                <w:rFonts w:ascii="宋体" w:hAnsi="宋体" w:eastAsia="宋体"/>
                <w:sz w:val="16"/>
              </w:rPr>
              <w:t>-</w:t>
            </w:r>
          </w:p>
        </w:tc>
      </w:tr>
      <w:tr w14:paraId="4A9481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6DD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E27ED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9A1ED7">
            <w:pPr>
              <w:jc w:val="center"/>
            </w:pPr>
            <w:r>
              <w:rPr>
                <w:rFonts w:ascii="宋体" w:hAnsi="宋体" w:eastAsia="宋体"/>
                <w:sz w:val="16"/>
              </w:rPr>
              <w:t>总体目标完成情况</w:t>
            </w:r>
          </w:p>
        </w:tc>
      </w:tr>
      <w:tr w14:paraId="126DF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B16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630FA6">
            <w:pPr>
              <w:jc w:val="both"/>
            </w:pPr>
            <w:r>
              <w:rPr>
                <w:rFonts w:ascii="宋体" w:hAnsi="宋体" w:eastAsia="宋体"/>
                <w:sz w:val="16"/>
              </w:rPr>
              <w:t>通过本计划的实施，全面提升青年教师的整体教学水平，使18名青年教师学历得到提升，30名青年骨干教师得到培训，通过对各级15个教学能手工作室进行工作经费的发放奖励，促进教科研能力的提升。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455EC">
            <w:pPr>
              <w:jc w:val="both"/>
            </w:pPr>
            <w:r>
              <w:rPr>
                <w:rFonts w:ascii="宋体" w:hAnsi="宋体" w:eastAsia="宋体"/>
                <w:sz w:val="16"/>
              </w:rPr>
              <w:t>巴州教育局通过本计划的实施，全面</w:t>
            </w:r>
            <w:r>
              <w:rPr>
                <w:rFonts w:hint="eastAsia" w:ascii="宋体" w:hAnsi="宋体"/>
                <w:sz w:val="16"/>
                <w:lang w:eastAsia="zh-CN"/>
              </w:rPr>
              <w:t>地</w:t>
            </w:r>
            <w:r>
              <w:rPr>
                <w:rFonts w:ascii="宋体" w:hAnsi="宋体" w:eastAsia="宋体"/>
                <w:sz w:val="16"/>
              </w:rPr>
              <w:t>提升了青年教师的整体教学水平，24名青年骨干教师得到培训，成立了43个各级教学能手工作室，并进行工作经费发放，促进了教科研实力的提升。青年教师学历提升项目已终止实施，已向州委组织部申报。</w:t>
            </w:r>
          </w:p>
        </w:tc>
      </w:tr>
      <w:tr w14:paraId="745ABE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CA9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AD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99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BE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065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95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5AA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9C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5C3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8E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106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80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DF9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7410">
            <w:pPr>
              <w:jc w:val="center"/>
            </w:pPr>
            <w:r>
              <w:rPr>
                <w:rFonts w:ascii="宋体" w:hAnsi="宋体" w:eastAsia="宋体"/>
                <w:sz w:val="16"/>
              </w:rPr>
              <w:t>偏差原因分析及改进措施</w:t>
            </w:r>
          </w:p>
        </w:tc>
      </w:tr>
      <w:tr w14:paraId="0DA282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B0C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99A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0FC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9B93">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A6A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9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4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48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3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5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DF6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9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10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7EF1">
            <w:pPr>
              <w:jc w:val="center"/>
            </w:pPr>
          </w:p>
        </w:tc>
      </w:tr>
      <w:tr w14:paraId="31895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61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162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31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BF38">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25FC">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3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9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0C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F8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5B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7CF2">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C23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4BA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2D56">
            <w:pPr>
              <w:jc w:val="center"/>
            </w:pPr>
            <w:r>
              <w:rPr>
                <w:rFonts w:ascii="宋体" w:hAnsi="宋体" w:eastAsia="宋体"/>
                <w:sz w:val="16"/>
              </w:rPr>
              <w:t>宣传力度不够，参加门槛设置过高，未召集到足够的青年教师参与培训，后续会加大宣传力度，吸引更多青年教师参加培训。</w:t>
            </w:r>
          </w:p>
        </w:tc>
      </w:tr>
      <w:tr w14:paraId="4D00F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D8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03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FE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81BB">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6294">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D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53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D4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2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4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E46B">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FE2C">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F8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D0EA">
            <w:pPr>
              <w:jc w:val="center"/>
            </w:pPr>
            <w:r>
              <w:rPr>
                <w:rFonts w:ascii="宋体" w:hAnsi="宋体" w:eastAsia="宋体"/>
                <w:sz w:val="16"/>
              </w:rPr>
              <w:t>对培训项目了解不够透彻，对指标设置不准确。</w:t>
            </w:r>
          </w:p>
        </w:tc>
      </w:tr>
      <w:tr w14:paraId="21227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1C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A7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24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D4C1">
            <w:pPr>
              <w:jc w:val="center"/>
            </w:pPr>
            <w:r>
              <w:rPr>
                <w:rFonts w:ascii="宋体" w:hAnsi="宋体" w:eastAsia="宋体"/>
                <w:sz w:val="16"/>
              </w:rPr>
              <w:t>教学能手工作室数量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6BA4">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E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C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93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3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C1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A818">
            <w:pPr>
              <w:jc w:val="center"/>
            </w:pPr>
            <w:r>
              <w:rPr>
                <w:rFonts w:ascii="宋体" w:hAnsi="宋体" w:eastAsia="宋体"/>
                <w:sz w:val="16"/>
              </w:rPr>
              <w:t>=43个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2165">
            <w:pPr>
              <w:jc w:val="center"/>
            </w:pPr>
            <w:r>
              <w:rPr>
                <w:rFonts w:ascii="宋体" w:hAnsi="宋体" w:eastAsia="宋体"/>
                <w:sz w:val="16"/>
              </w:rPr>
              <w:t>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36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70B4">
            <w:pPr>
              <w:jc w:val="center"/>
            </w:pPr>
            <w:r>
              <w:rPr>
                <w:rFonts w:ascii="宋体" w:hAnsi="宋体" w:eastAsia="宋体"/>
                <w:sz w:val="16"/>
              </w:rPr>
              <w:t>因前期调研不精准，导致工作室数量大于预期数量。</w:t>
            </w:r>
          </w:p>
        </w:tc>
      </w:tr>
      <w:tr w14:paraId="4CA10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DE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48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78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B903">
            <w:pPr>
              <w:jc w:val="center"/>
            </w:pPr>
            <w:r>
              <w:rPr>
                <w:rFonts w:ascii="宋体" w:hAnsi="宋体" w:eastAsia="宋体"/>
                <w:sz w:val="16"/>
              </w:rPr>
              <w:t>学历提升人数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E731">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2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0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DC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8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F2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4569">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AC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380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AE05">
            <w:pPr>
              <w:jc w:val="center"/>
            </w:pPr>
            <w:r>
              <w:rPr>
                <w:rFonts w:ascii="宋体" w:hAnsi="宋体" w:eastAsia="宋体"/>
                <w:sz w:val="16"/>
              </w:rPr>
              <w:t>青年教师学历提升项目由于实施难度大，已向州委组织部申报终止项目，后续会做好调研，仔细评估项目实行难度，避免此类情况发生。</w:t>
            </w:r>
          </w:p>
        </w:tc>
      </w:tr>
      <w:tr w14:paraId="18231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CE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4C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139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F7E0">
            <w:pPr>
              <w:jc w:val="center"/>
            </w:pPr>
            <w:r>
              <w:rPr>
                <w:rFonts w:ascii="宋体" w:hAnsi="宋体" w:eastAsia="宋体"/>
                <w:sz w:val="16"/>
              </w:rPr>
              <w:t>发放学历提升补助次数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12E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8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D9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BD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7B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AF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09F9">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5FC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7B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2F54">
            <w:pPr>
              <w:jc w:val="center"/>
            </w:pPr>
            <w:r>
              <w:rPr>
                <w:rFonts w:ascii="宋体" w:hAnsi="宋体" w:eastAsia="宋体"/>
                <w:sz w:val="16"/>
              </w:rPr>
              <w:t>青年教师学历提升项目由于实施难度大，已向州委组织部申报终止项目，后续会做好调研，仔细评估项目实行难度，避免此类情况发生。</w:t>
            </w:r>
          </w:p>
        </w:tc>
      </w:tr>
      <w:tr w14:paraId="53601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8F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D09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8AA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A387">
            <w:pPr>
              <w:jc w:val="center"/>
            </w:pPr>
            <w:r>
              <w:rPr>
                <w:rFonts w:ascii="宋体" w:hAnsi="宋体" w:eastAsia="宋体"/>
                <w:sz w:val="16"/>
              </w:rPr>
              <w:t>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4C5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E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0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62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8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8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E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7F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EB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AB41">
            <w:pPr>
              <w:jc w:val="center"/>
            </w:pPr>
          </w:p>
        </w:tc>
      </w:tr>
      <w:tr w14:paraId="11919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A9B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3B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D7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4FDD">
            <w:pPr>
              <w:jc w:val="center"/>
            </w:pPr>
            <w:r>
              <w:rPr>
                <w:rFonts w:ascii="宋体" w:hAnsi="宋体" w:eastAsia="宋体"/>
                <w:sz w:val="16"/>
              </w:rPr>
              <w:t>学历提升补助金发放准确率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F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52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75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FA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6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F0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90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F2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83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4B80">
            <w:pPr>
              <w:jc w:val="center"/>
            </w:pPr>
            <w:r>
              <w:rPr>
                <w:rFonts w:ascii="宋体" w:hAnsi="宋体" w:eastAsia="宋体"/>
                <w:sz w:val="16"/>
              </w:rPr>
              <w:t>青年教师学历提升项目由于实施难度大，已向州委组织部申报终止项目，后续会做好调研，仔细评估项目实行难度，避免此类情况发生。</w:t>
            </w:r>
          </w:p>
        </w:tc>
      </w:tr>
      <w:tr w14:paraId="25F24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F8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DA1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B93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0DE7">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A60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22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6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C5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CE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48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B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28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C1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BA1F">
            <w:pPr>
              <w:jc w:val="center"/>
            </w:pPr>
          </w:p>
        </w:tc>
      </w:tr>
      <w:tr w14:paraId="77BE5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F2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45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F8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06EA">
            <w:pPr>
              <w:jc w:val="center"/>
            </w:pPr>
            <w:r>
              <w:rPr>
                <w:rFonts w:ascii="宋体" w:hAnsi="宋体" w:eastAsia="宋体"/>
                <w:sz w:val="16"/>
              </w:rPr>
              <w:t>教学能手工作室经费支付及时率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1CB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7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3F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C4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EB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C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6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4983">
            <w:pPr>
              <w:jc w:val="center"/>
            </w:pPr>
            <w:r>
              <w:rPr>
                <w:rFonts w:ascii="宋体" w:hAnsi="宋体" w:eastAsia="宋体"/>
                <w:sz w:val="16"/>
              </w:rPr>
              <w:t>85.71%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05F9">
            <w:pPr>
              <w:jc w:val="center"/>
            </w:pPr>
            <w:r>
              <w:rPr>
                <w:rFonts w:ascii="宋体" w:hAnsi="宋体" w:eastAsia="宋体"/>
                <w:sz w:val="16"/>
              </w:rPr>
              <w:t>3.21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8272">
            <w:pPr>
              <w:jc w:val="center"/>
            </w:pPr>
            <w:r>
              <w:rPr>
                <w:rFonts w:ascii="宋体" w:hAnsi="宋体" w:eastAsia="宋体"/>
                <w:sz w:val="16"/>
              </w:rPr>
              <w:t>教学能手工作室经费未全部支出完毕，导致完成率有偏差，后续会加快支付进度，降低偏差。</w:t>
            </w:r>
          </w:p>
        </w:tc>
      </w:tr>
      <w:tr w14:paraId="0CD26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AC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18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35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33CE">
            <w:pPr>
              <w:jc w:val="center"/>
            </w:pPr>
            <w:r>
              <w:rPr>
                <w:rFonts w:ascii="宋体" w:hAnsi="宋体" w:eastAsia="宋体"/>
                <w:sz w:val="16"/>
              </w:rPr>
              <w:t>学历提升奖励发放及时率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899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A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7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61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0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9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AB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4E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F3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0B82">
            <w:pPr>
              <w:jc w:val="center"/>
            </w:pPr>
            <w:r>
              <w:rPr>
                <w:rFonts w:ascii="宋体" w:hAnsi="宋体" w:eastAsia="宋体"/>
                <w:sz w:val="16"/>
              </w:rPr>
              <w:t>青年教师学历提升项目由于实施难度大，已向州委组织部申报终止项目，后续会做好调研，仔细评估项目实行难度，避免此类情况发生。</w:t>
            </w:r>
          </w:p>
        </w:tc>
      </w:tr>
      <w:tr w14:paraId="47E27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F13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837C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38B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A4A7">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F055">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3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A4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CB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9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1C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78DB">
            <w:pPr>
              <w:jc w:val="center"/>
            </w:pPr>
            <w:r>
              <w:rPr>
                <w:rFonts w:ascii="宋体" w:hAnsi="宋体" w:eastAsia="宋体"/>
                <w:sz w:val="16"/>
              </w:rPr>
              <w: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4C1E">
            <w:pPr>
              <w:jc w:val="center"/>
            </w:pPr>
            <w:r>
              <w:rPr>
                <w:rFonts w:ascii="宋体" w:hAnsi="宋体" w:eastAsia="宋体"/>
                <w:sz w:val="16"/>
              </w:rPr>
              <w:t>69.2%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BA7C">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14D7">
            <w:pPr>
              <w:jc w:val="center"/>
            </w:pPr>
            <w:r>
              <w:rPr>
                <w:rFonts w:ascii="宋体" w:hAnsi="宋体" w:eastAsia="宋体"/>
                <w:sz w:val="16"/>
              </w:rPr>
              <w:t>因参训规模及培训时长的调整，导致实际人均支出低于预算。后续会做好前期调研，精准把控预算支出。</w:t>
            </w:r>
          </w:p>
        </w:tc>
      </w:tr>
      <w:tr w14:paraId="5B41F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06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DBF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BF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D711">
            <w:pPr>
              <w:jc w:val="center"/>
            </w:pPr>
            <w:r>
              <w:rPr>
                <w:rFonts w:ascii="宋体" w:hAnsi="宋体" w:eastAsia="宋体"/>
                <w:sz w:val="16"/>
              </w:rPr>
              <w:t>教学能手工作室经费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6C9A">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04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8C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81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3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1B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4D14">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0690">
            <w:pPr>
              <w:jc w:val="center"/>
            </w:pPr>
            <w:r>
              <w:rPr>
                <w:rFonts w:ascii="宋体" w:hAnsi="宋体" w:eastAsia="宋体"/>
                <w:sz w:val="16"/>
              </w:rPr>
              <w:t>85.71%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E963">
            <w:pPr>
              <w:jc w:val="center"/>
            </w:pPr>
            <w:r>
              <w:rPr>
                <w:rFonts w:ascii="宋体" w:hAnsi="宋体" w:eastAsia="宋体"/>
                <w:sz w:val="16"/>
              </w:rPr>
              <w:t>3.21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0286">
            <w:pPr>
              <w:jc w:val="center"/>
            </w:pPr>
            <w:r>
              <w:rPr>
                <w:rFonts w:ascii="宋体" w:hAnsi="宋体" w:eastAsia="宋体"/>
                <w:sz w:val="16"/>
              </w:rPr>
              <w:t>由于教学能手工作室项目初步实施，对预算管理不够细致，导致支出低于预算数。</w:t>
            </w:r>
          </w:p>
        </w:tc>
      </w:tr>
      <w:tr w14:paraId="35662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AA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B4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AD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DD70">
            <w:pPr>
              <w:jc w:val="center"/>
            </w:pPr>
            <w:r>
              <w:rPr>
                <w:rFonts w:ascii="宋体" w:hAnsi="宋体" w:eastAsia="宋体"/>
                <w:sz w:val="16"/>
              </w:rPr>
              <w:t>学历提升补助金人均支出标准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9FEA">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3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69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FA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B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8A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FA4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C5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FF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978D">
            <w:pPr>
              <w:jc w:val="center"/>
            </w:pPr>
            <w:r>
              <w:rPr>
                <w:rFonts w:ascii="宋体" w:hAnsi="宋体" w:eastAsia="宋体"/>
                <w:sz w:val="16"/>
              </w:rPr>
              <w:t>青年教师学历提升项目由于实施难度大，已向州委组织部申报终止项目，后续会做好调研，仔细评估项目实行难度，避免此类情况发生。</w:t>
            </w:r>
          </w:p>
        </w:tc>
      </w:tr>
      <w:tr w14:paraId="190FF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3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24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27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8DC1">
            <w:pPr>
              <w:jc w:val="center"/>
            </w:pPr>
            <w:r>
              <w:rPr>
                <w:rFonts w:ascii="宋体" w:hAnsi="宋体" w:eastAsia="宋体"/>
                <w:sz w:val="16"/>
              </w:rPr>
              <w:t>提高青年教师的整体教育教学水平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4B7A">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8C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1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99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09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2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9F99">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F6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72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006F">
            <w:pPr>
              <w:jc w:val="center"/>
            </w:pPr>
          </w:p>
        </w:tc>
      </w:tr>
      <w:tr w14:paraId="4BD6F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E73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19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06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C3F9">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C08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0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D8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34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33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D8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A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4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02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3C20">
            <w:pPr>
              <w:jc w:val="center"/>
            </w:pPr>
          </w:p>
        </w:tc>
      </w:tr>
      <w:tr w14:paraId="415FEE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C6B0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6EB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559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F5C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B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032A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526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6B02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4F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7921">
            <w:pPr>
              <w:jc w:val="center"/>
            </w:pPr>
            <w:r>
              <w:rPr>
                <w:rFonts w:ascii="宋体" w:hAnsi="宋体" w:eastAsia="宋体"/>
                <w:sz w:val="16"/>
              </w:rPr>
              <w:t>53.07分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A7A02"/>
        </w:tc>
      </w:tr>
    </w:tbl>
    <w:p w14:paraId="622E90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3E161547">
        <w:tblPrEx>
          <w:tblCellMar>
            <w:top w:w="0" w:type="dxa"/>
            <w:left w:w="108" w:type="dxa"/>
            <w:bottom w:w="0" w:type="dxa"/>
            <w:right w:w="108" w:type="dxa"/>
          </w:tblCellMar>
        </w:tblPrEx>
        <w:tc>
          <w:tcPr>
            <w:tcW w:w="8848" w:type="dxa"/>
            <w:gridSpan w:val="14"/>
            <w:vAlign w:val="center"/>
          </w:tcPr>
          <w:p w14:paraId="540BD734">
            <w:pPr>
              <w:jc w:val="center"/>
            </w:pPr>
            <w:r>
              <w:rPr>
                <w:rFonts w:ascii="宋体" w:hAnsi="宋体" w:eastAsia="宋体"/>
                <w:sz w:val="24"/>
              </w:rPr>
              <w:t>项目支出绩效自评表</w:t>
            </w:r>
          </w:p>
        </w:tc>
      </w:tr>
      <w:tr w14:paraId="68143DE3">
        <w:tblPrEx>
          <w:tblCellMar>
            <w:top w:w="0" w:type="dxa"/>
            <w:left w:w="108" w:type="dxa"/>
            <w:bottom w:w="0" w:type="dxa"/>
            <w:right w:w="108" w:type="dxa"/>
          </w:tblCellMar>
        </w:tblPrEx>
        <w:tc>
          <w:tcPr>
            <w:tcW w:w="8848" w:type="dxa"/>
            <w:gridSpan w:val="14"/>
            <w:vAlign w:val="center"/>
          </w:tcPr>
          <w:p w14:paraId="553AFFCE">
            <w:pPr>
              <w:jc w:val="center"/>
            </w:pPr>
            <w:r>
              <w:rPr>
                <w:rFonts w:ascii="宋体" w:hAnsi="宋体" w:eastAsia="宋体"/>
                <w:sz w:val="24"/>
              </w:rPr>
              <w:t>(2024年度)</w:t>
            </w:r>
          </w:p>
        </w:tc>
      </w:tr>
      <w:tr w14:paraId="6BB29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FD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ACE90E">
            <w:pPr>
              <w:jc w:val="center"/>
            </w:pPr>
            <w:r>
              <w:rPr>
                <w:rFonts w:ascii="宋体" w:hAnsi="宋体" w:eastAsia="宋体"/>
                <w:sz w:val="16"/>
              </w:rPr>
              <w:t>支持新疆科技学院发展资金</w:t>
            </w:r>
          </w:p>
        </w:tc>
      </w:tr>
      <w:tr w14:paraId="137294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F1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C63FB">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72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9483E0">
            <w:pPr>
              <w:jc w:val="center"/>
            </w:pPr>
            <w:r>
              <w:rPr>
                <w:rFonts w:ascii="宋体" w:hAnsi="宋体" w:eastAsia="宋体"/>
                <w:sz w:val="16"/>
              </w:rPr>
              <w:t>巴音郭楞蒙古自治州教育局</w:t>
            </w:r>
          </w:p>
        </w:tc>
      </w:tr>
      <w:tr w14:paraId="1E30D3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125C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D5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CB8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7B6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EA3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0BB0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394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94CC">
            <w:pPr>
              <w:jc w:val="center"/>
            </w:pPr>
            <w:r>
              <w:rPr>
                <w:rFonts w:ascii="宋体" w:hAnsi="宋体" w:eastAsia="宋体"/>
                <w:sz w:val="16"/>
              </w:rPr>
              <w:t>得分</w:t>
            </w:r>
          </w:p>
        </w:tc>
      </w:tr>
      <w:tr w14:paraId="1B7370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3D7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EE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C8E2">
            <w:pPr>
              <w:jc w:val="center"/>
            </w:pPr>
            <w:r>
              <w:rPr>
                <w:rFonts w:ascii="宋体" w:hAnsi="宋体" w:eastAsia="宋体"/>
                <w:sz w:val="16"/>
              </w:rPr>
              <w:t>533.37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D99BC">
            <w:pPr>
              <w:jc w:val="center"/>
            </w:pPr>
            <w:r>
              <w:rPr>
                <w:rFonts w:ascii="宋体" w:hAnsi="宋体" w:eastAsia="宋体"/>
                <w:sz w:val="16"/>
              </w:rPr>
              <w:t>533.37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2F72B">
            <w:pPr>
              <w:jc w:val="center"/>
            </w:pPr>
            <w:r>
              <w:rPr>
                <w:rFonts w:ascii="宋体" w:hAnsi="宋体" w:eastAsia="宋体"/>
                <w:sz w:val="16"/>
              </w:rPr>
              <w:t>533.37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BB3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187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D5AD">
            <w:pPr>
              <w:jc w:val="center"/>
            </w:pPr>
            <w:r>
              <w:rPr>
                <w:rFonts w:ascii="宋体" w:hAnsi="宋体" w:eastAsia="宋体"/>
                <w:sz w:val="16"/>
              </w:rPr>
              <w:t>10.00</w:t>
            </w:r>
          </w:p>
        </w:tc>
      </w:tr>
      <w:tr w14:paraId="20C42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976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3D6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157F8">
            <w:pPr>
              <w:jc w:val="center"/>
            </w:pPr>
            <w:r>
              <w:rPr>
                <w:rFonts w:ascii="宋体" w:hAnsi="宋体" w:eastAsia="宋体"/>
                <w:sz w:val="16"/>
              </w:rPr>
              <w:t>533.37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163F4">
            <w:pPr>
              <w:jc w:val="center"/>
            </w:pPr>
            <w:r>
              <w:rPr>
                <w:rFonts w:ascii="宋体" w:hAnsi="宋体" w:eastAsia="宋体"/>
                <w:sz w:val="16"/>
              </w:rPr>
              <w:t>533.37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413A4">
            <w:pPr>
              <w:jc w:val="center"/>
            </w:pPr>
            <w:r>
              <w:rPr>
                <w:rFonts w:ascii="宋体" w:hAnsi="宋体" w:eastAsia="宋体"/>
                <w:sz w:val="16"/>
              </w:rPr>
              <w:t>533.37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FD6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54B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83C3">
            <w:pPr>
              <w:jc w:val="center"/>
            </w:pPr>
            <w:r>
              <w:rPr>
                <w:rFonts w:ascii="宋体" w:hAnsi="宋体" w:eastAsia="宋体"/>
                <w:sz w:val="16"/>
              </w:rPr>
              <w:t>-</w:t>
            </w:r>
          </w:p>
        </w:tc>
      </w:tr>
      <w:tr w14:paraId="4DE77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EF6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3EB6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BA3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56A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A9F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507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F55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F21B">
            <w:pPr>
              <w:jc w:val="center"/>
            </w:pPr>
            <w:r>
              <w:rPr>
                <w:rFonts w:ascii="宋体" w:hAnsi="宋体" w:eastAsia="宋体"/>
                <w:sz w:val="16"/>
              </w:rPr>
              <w:t>-</w:t>
            </w:r>
          </w:p>
        </w:tc>
      </w:tr>
      <w:tr w14:paraId="0284BA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915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9C82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289B4B">
            <w:pPr>
              <w:jc w:val="center"/>
            </w:pPr>
            <w:r>
              <w:rPr>
                <w:rFonts w:ascii="宋体" w:hAnsi="宋体" w:eastAsia="宋体"/>
                <w:sz w:val="16"/>
              </w:rPr>
              <w:t>总体目标完成情况</w:t>
            </w:r>
          </w:p>
        </w:tc>
      </w:tr>
      <w:tr w14:paraId="177D2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58E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ED69E">
            <w:pPr>
              <w:jc w:val="both"/>
            </w:pPr>
            <w:r>
              <w:rPr>
                <w:rFonts w:ascii="宋体" w:hAnsi="宋体" w:eastAsia="宋体"/>
                <w:sz w:val="16"/>
              </w:rPr>
              <w:t>根据《关于印发新疆医科大学高职学院（巴州）划转至新疆科技学院工程方案的通知》，追加支付2024年银行利息533.37万元，促进学院稳定发展。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70BCF">
            <w:pPr>
              <w:jc w:val="both"/>
            </w:pPr>
            <w:r>
              <w:rPr>
                <w:rFonts w:ascii="宋体" w:hAnsi="宋体" w:eastAsia="宋体"/>
                <w:sz w:val="16"/>
              </w:rPr>
              <w:t>巴州教育局追加支付2024年银行利息533.37万元，有效保障了新疆科技学院正常运转，促进新疆科技学院高质量稳定发展。</w:t>
            </w:r>
          </w:p>
        </w:tc>
      </w:tr>
      <w:tr w14:paraId="4DAA6D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48F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FD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10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47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57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3D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5CD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722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750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C6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585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F54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88A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FDF6">
            <w:pPr>
              <w:jc w:val="center"/>
            </w:pPr>
            <w:r>
              <w:rPr>
                <w:rFonts w:ascii="宋体" w:hAnsi="宋体" w:eastAsia="宋体"/>
                <w:sz w:val="16"/>
              </w:rPr>
              <w:t>偏差原因分析及改进措施</w:t>
            </w:r>
          </w:p>
        </w:tc>
      </w:tr>
      <w:tr w14:paraId="2453EA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1B6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84D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18D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4533">
            <w:pPr>
              <w:jc w:val="center"/>
            </w:pPr>
            <w:r>
              <w:rPr>
                <w:rFonts w:ascii="宋体" w:hAnsi="宋体" w:eastAsia="宋体"/>
                <w:sz w:val="16"/>
              </w:rPr>
              <w:t>拨付资金次数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83B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6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16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A5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86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1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D6C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C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26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9EED">
            <w:pPr>
              <w:jc w:val="center"/>
            </w:pPr>
          </w:p>
        </w:tc>
      </w:tr>
      <w:tr w14:paraId="2EA48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65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49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07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5303">
            <w:pPr>
              <w:jc w:val="center"/>
            </w:pPr>
            <w:r>
              <w:rPr>
                <w:rFonts w:ascii="宋体" w:hAnsi="宋体" w:eastAsia="宋体"/>
                <w:sz w:val="16"/>
              </w:rPr>
              <w:t>拨付资金惠及学校个数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FFE7">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C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9A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15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3F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C2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7CE8">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8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48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1217">
            <w:pPr>
              <w:jc w:val="center"/>
            </w:pPr>
          </w:p>
        </w:tc>
      </w:tr>
      <w:tr w14:paraId="3CD20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F4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C5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2D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7D56">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6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48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9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80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D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F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2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B0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E4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21B0">
            <w:pPr>
              <w:jc w:val="center"/>
            </w:pPr>
          </w:p>
        </w:tc>
      </w:tr>
      <w:tr w14:paraId="7930C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46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6A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9B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EE9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0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EC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A2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9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4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E4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3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5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AA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C337">
            <w:pPr>
              <w:jc w:val="center"/>
            </w:pPr>
          </w:p>
        </w:tc>
      </w:tr>
      <w:tr w14:paraId="1F7E6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B2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2E2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81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4DF0">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715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9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3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39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2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4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8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0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98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1634">
            <w:pPr>
              <w:jc w:val="center"/>
            </w:pPr>
          </w:p>
        </w:tc>
      </w:tr>
      <w:tr w14:paraId="586C5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DC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A4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D5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96F8">
            <w:pPr>
              <w:jc w:val="center"/>
            </w:pPr>
            <w:r>
              <w:rPr>
                <w:rFonts w:ascii="宋体" w:hAnsi="宋体" w:eastAsia="宋体"/>
                <w:sz w:val="16"/>
              </w:rPr>
              <w:t>保障学校正常运转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420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4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AB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09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D5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F1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CF9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1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7F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BA77">
            <w:pPr>
              <w:jc w:val="center"/>
            </w:pPr>
          </w:p>
        </w:tc>
      </w:tr>
      <w:tr w14:paraId="69463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24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13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1E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BA8C">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E0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4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1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7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28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C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7163">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3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2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59A9">
            <w:pPr>
              <w:jc w:val="center"/>
            </w:pPr>
          </w:p>
        </w:tc>
      </w:tr>
      <w:tr w14:paraId="71E5A16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9883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974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4CC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B8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B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F1C4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0692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4C2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1D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2FE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595FC"/>
        </w:tc>
      </w:tr>
    </w:tbl>
    <w:p w14:paraId="2BFF27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341B368">
        <w:tblPrEx>
          <w:tblCellMar>
            <w:top w:w="0" w:type="dxa"/>
            <w:left w:w="108" w:type="dxa"/>
            <w:bottom w:w="0" w:type="dxa"/>
            <w:right w:w="108" w:type="dxa"/>
          </w:tblCellMar>
        </w:tblPrEx>
        <w:tc>
          <w:tcPr>
            <w:tcW w:w="8848" w:type="dxa"/>
            <w:gridSpan w:val="14"/>
            <w:vAlign w:val="center"/>
          </w:tcPr>
          <w:p w14:paraId="332CEF75">
            <w:pPr>
              <w:jc w:val="center"/>
            </w:pPr>
            <w:r>
              <w:rPr>
                <w:rFonts w:ascii="宋体" w:hAnsi="宋体" w:eastAsia="宋体"/>
                <w:sz w:val="24"/>
              </w:rPr>
              <w:t>项目支出绩效自评表</w:t>
            </w:r>
          </w:p>
        </w:tc>
      </w:tr>
      <w:tr w14:paraId="1DE7154C">
        <w:tblPrEx>
          <w:tblCellMar>
            <w:top w:w="0" w:type="dxa"/>
            <w:left w:w="108" w:type="dxa"/>
            <w:bottom w:w="0" w:type="dxa"/>
            <w:right w:w="108" w:type="dxa"/>
          </w:tblCellMar>
        </w:tblPrEx>
        <w:tc>
          <w:tcPr>
            <w:tcW w:w="8848" w:type="dxa"/>
            <w:gridSpan w:val="14"/>
            <w:vAlign w:val="center"/>
          </w:tcPr>
          <w:p w14:paraId="3693BD51">
            <w:pPr>
              <w:jc w:val="center"/>
            </w:pPr>
            <w:r>
              <w:rPr>
                <w:rFonts w:ascii="宋体" w:hAnsi="宋体" w:eastAsia="宋体"/>
                <w:sz w:val="24"/>
              </w:rPr>
              <w:t>(2024年度)</w:t>
            </w:r>
          </w:p>
        </w:tc>
      </w:tr>
      <w:tr w14:paraId="311F46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C1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2F37A2">
            <w:pPr>
              <w:jc w:val="center"/>
            </w:pPr>
            <w:r>
              <w:rPr>
                <w:rFonts w:ascii="宋体" w:hAnsi="宋体" w:eastAsia="宋体"/>
                <w:sz w:val="16"/>
              </w:rPr>
              <w:t>支持新疆科技学院发展项目</w:t>
            </w:r>
          </w:p>
        </w:tc>
      </w:tr>
      <w:tr w14:paraId="4597DF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A7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210BFE">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8D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6038E1">
            <w:pPr>
              <w:jc w:val="center"/>
            </w:pPr>
            <w:r>
              <w:rPr>
                <w:rFonts w:ascii="宋体" w:hAnsi="宋体" w:eastAsia="宋体"/>
                <w:sz w:val="16"/>
              </w:rPr>
              <w:t>巴音郭楞蒙古自治州教育局</w:t>
            </w:r>
          </w:p>
        </w:tc>
      </w:tr>
      <w:tr w14:paraId="36894D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C8B8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63E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5F8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D4A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761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127D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668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88C4">
            <w:pPr>
              <w:jc w:val="center"/>
            </w:pPr>
            <w:r>
              <w:rPr>
                <w:rFonts w:ascii="宋体" w:hAnsi="宋体" w:eastAsia="宋体"/>
                <w:sz w:val="16"/>
              </w:rPr>
              <w:t>得分</w:t>
            </w:r>
          </w:p>
        </w:tc>
      </w:tr>
      <w:tr w14:paraId="3D3AE3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5E0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BC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EBD45">
            <w:pPr>
              <w:jc w:val="center"/>
            </w:pPr>
            <w:r>
              <w:rPr>
                <w:rFonts w:ascii="宋体" w:hAnsi="宋体" w:eastAsia="宋体"/>
                <w:sz w:val="16"/>
              </w:rPr>
              <w:t>841.64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B6C1">
            <w:pPr>
              <w:jc w:val="center"/>
            </w:pPr>
            <w:r>
              <w:rPr>
                <w:rFonts w:ascii="宋体" w:hAnsi="宋体" w:eastAsia="宋体"/>
                <w:sz w:val="16"/>
              </w:rPr>
              <w:t>841.64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D34F6">
            <w:pPr>
              <w:jc w:val="center"/>
            </w:pPr>
            <w:r>
              <w:rPr>
                <w:rFonts w:ascii="宋体" w:hAnsi="宋体" w:eastAsia="宋体"/>
                <w:sz w:val="16"/>
              </w:rPr>
              <w:t>841.64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1EE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37E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93F2">
            <w:pPr>
              <w:jc w:val="center"/>
            </w:pPr>
            <w:r>
              <w:rPr>
                <w:rFonts w:ascii="宋体" w:hAnsi="宋体" w:eastAsia="宋体"/>
                <w:sz w:val="16"/>
              </w:rPr>
              <w:t>10.00</w:t>
            </w:r>
          </w:p>
        </w:tc>
      </w:tr>
      <w:tr w14:paraId="31D06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6A4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14F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966D">
            <w:pPr>
              <w:jc w:val="center"/>
            </w:pPr>
            <w:r>
              <w:rPr>
                <w:rFonts w:ascii="宋体" w:hAnsi="宋体" w:eastAsia="宋体"/>
                <w:sz w:val="16"/>
              </w:rPr>
              <w:t>841.64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59DF3">
            <w:pPr>
              <w:jc w:val="center"/>
            </w:pPr>
            <w:r>
              <w:rPr>
                <w:rFonts w:ascii="宋体" w:hAnsi="宋体" w:eastAsia="宋体"/>
                <w:sz w:val="16"/>
              </w:rPr>
              <w:t>841.64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1B9FF">
            <w:pPr>
              <w:jc w:val="center"/>
            </w:pPr>
            <w:r>
              <w:rPr>
                <w:rFonts w:ascii="宋体" w:hAnsi="宋体" w:eastAsia="宋体"/>
                <w:sz w:val="16"/>
              </w:rPr>
              <w:t>841.64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A6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EF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4513">
            <w:pPr>
              <w:jc w:val="center"/>
            </w:pPr>
            <w:r>
              <w:rPr>
                <w:rFonts w:ascii="宋体" w:hAnsi="宋体" w:eastAsia="宋体"/>
                <w:sz w:val="16"/>
              </w:rPr>
              <w:t>-</w:t>
            </w:r>
          </w:p>
        </w:tc>
      </w:tr>
      <w:tr w14:paraId="4C299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8A6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1B22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EEF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F06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F20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383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A0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709F">
            <w:pPr>
              <w:jc w:val="center"/>
            </w:pPr>
            <w:r>
              <w:rPr>
                <w:rFonts w:ascii="宋体" w:hAnsi="宋体" w:eastAsia="宋体"/>
                <w:sz w:val="16"/>
              </w:rPr>
              <w:t>-</w:t>
            </w:r>
          </w:p>
        </w:tc>
      </w:tr>
      <w:tr w14:paraId="321DD4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017F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14A2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DE53B9">
            <w:pPr>
              <w:jc w:val="center"/>
            </w:pPr>
            <w:r>
              <w:rPr>
                <w:rFonts w:ascii="宋体" w:hAnsi="宋体" w:eastAsia="宋体"/>
                <w:sz w:val="16"/>
              </w:rPr>
              <w:t>总体目标完成情况</w:t>
            </w:r>
          </w:p>
        </w:tc>
      </w:tr>
      <w:tr w14:paraId="1FAE8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00F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A1999">
            <w:pPr>
              <w:jc w:val="both"/>
            </w:pPr>
            <w:r>
              <w:rPr>
                <w:rFonts w:ascii="宋体" w:hAnsi="宋体" w:eastAsia="宋体"/>
                <w:sz w:val="16"/>
              </w:rPr>
              <w:t>根据《关于印发新疆医科大学高职学院（巴州）划转至新疆科技学院工程方案的通知》，巴州教育局拟拨付841.64万元给新疆科技学院，用于新疆科技学院支付债务利息，支持新疆科技学院高质量发展。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58307C">
            <w:pPr>
              <w:jc w:val="both"/>
            </w:pPr>
            <w:r>
              <w:rPr>
                <w:rFonts w:ascii="宋体" w:hAnsi="宋体" w:eastAsia="宋体"/>
                <w:sz w:val="16"/>
              </w:rPr>
              <w:t>巴州教育局已于2024年11月18日一次性拨付841.64万元，有效保障了新疆科技学院正常运转，促进新疆科技学院高质量发展。</w:t>
            </w:r>
          </w:p>
        </w:tc>
      </w:tr>
      <w:tr w14:paraId="2D2394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0D7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41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B2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5B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85B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5C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097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1D1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EA6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13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505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8C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D11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9116">
            <w:pPr>
              <w:jc w:val="center"/>
            </w:pPr>
            <w:r>
              <w:rPr>
                <w:rFonts w:ascii="宋体" w:hAnsi="宋体" w:eastAsia="宋体"/>
                <w:sz w:val="16"/>
              </w:rPr>
              <w:t>偏差原因分析及改进措施</w:t>
            </w:r>
          </w:p>
        </w:tc>
      </w:tr>
      <w:tr w14:paraId="06AA94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46B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03BB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B07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FB20">
            <w:pPr>
              <w:jc w:val="center"/>
            </w:pPr>
            <w:r>
              <w:rPr>
                <w:rFonts w:ascii="宋体" w:hAnsi="宋体" w:eastAsia="宋体"/>
                <w:sz w:val="16"/>
              </w:rPr>
              <w:t>拨付资金次数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8FA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0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75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56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9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1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271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8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7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EF88">
            <w:pPr>
              <w:jc w:val="center"/>
            </w:pPr>
          </w:p>
        </w:tc>
      </w:tr>
      <w:tr w14:paraId="5097E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C9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24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5A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2F3A">
            <w:pPr>
              <w:jc w:val="center"/>
            </w:pPr>
            <w:r>
              <w:rPr>
                <w:rFonts w:ascii="宋体" w:hAnsi="宋体" w:eastAsia="宋体"/>
                <w:sz w:val="16"/>
              </w:rPr>
              <w:t>拨付资金惠及学校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CE8C">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2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4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29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F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C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0828">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1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B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4BDC">
            <w:pPr>
              <w:jc w:val="center"/>
            </w:pPr>
          </w:p>
        </w:tc>
      </w:tr>
      <w:tr w14:paraId="71581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8C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CE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D8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948A">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F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C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0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AA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7B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63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0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0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23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65F8">
            <w:pPr>
              <w:jc w:val="center"/>
            </w:pPr>
          </w:p>
        </w:tc>
      </w:tr>
      <w:tr w14:paraId="5D9E5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C2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0AA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C3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B73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B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C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E3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1D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A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A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5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B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3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21CC">
            <w:pPr>
              <w:jc w:val="center"/>
            </w:pPr>
          </w:p>
        </w:tc>
      </w:tr>
      <w:tr w14:paraId="59878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29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74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30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6E48">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4D2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FD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1D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97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2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7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A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9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A9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D6F1">
            <w:pPr>
              <w:jc w:val="center"/>
            </w:pPr>
          </w:p>
        </w:tc>
      </w:tr>
      <w:tr w14:paraId="1833C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48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6F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6F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A672">
            <w:pPr>
              <w:jc w:val="center"/>
            </w:pPr>
            <w:r>
              <w:rPr>
                <w:rFonts w:ascii="宋体" w:hAnsi="宋体" w:eastAsia="宋体"/>
                <w:sz w:val="16"/>
              </w:rPr>
              <w:t>促进学校高质量发展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FFD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41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3A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25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D1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D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4CB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0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09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44B0">
            <w:pPr>
              <w:jc w:val="center"/>
            </w:pPr>
          </w:p>
        </w:tc>
      </w:tr>
      <w:tr w14:paraId="3F736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BD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7A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C2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0F2E">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4A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2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2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B3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79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2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B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A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90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A288">
            <w:pPr>
              <w:jc w:val="center"/>
            </w:pPr>
          </w:p>
        </w:tc>
      </w:tr>
      <w:tr w14:paraId="0F4F0DB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7DCB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E1D5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33B1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36CD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F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D7EF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6206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9DB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EE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DE0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C91F9"/>
        </w:tc>
      </w:tr>
    </w:tbl>
    <w:p w14:paraId="7F39A9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99C9181">
        <w:tc>
          <w:tcPr>
            <w:tcW w:w="8848" w:type="dxa"/>
            <w:gridSpan w:val="14"/>
            <w:vAlign w:val="center"/>
          </w:tcPr>
          <w:p w14:paraId="4FA7DC4D">
            <w:pPr>
              <w:jc w:val="center"/>
            </w:pPr>
            <w:r>
              <w:rPr>
                <w:rFonts w:ascii="宋体" w:hAnsi="宋体" w:eastAsia="宋体"/>
                <w:sz w:val="24"/>
              </w:rPr>
              <w:t>项目支出绩效自评表</w:t>
            </w:r>
          </w:p>
        </w:tc>
      </w:tr>
      <w:tr w14:paraId="26AB8D73">
        <w:tblPrEx>
          <w:tblCellMar>
            <w:top w:w="0" w:type="dxa"/>
            <w:left w:w="108" w:type="dxa"/>
            <w:bottom w:w="0" w:type="dxa"/>
            <w:right w:w="108" w:type="dxa"/>
          </w:tblCellMar>
        </w:tblPrEx>
        <w:tc>
          <w:tcPr>
            <w:tcW w:w="8848" w:type="dxa"/>
            <w:gridSpan w:val="14"/>
            <w:vAlign w:val="center"/>
          </w:tcPr>
          <w:p w14:paraId="76ECD1E9">
            <w:pPr>
              <w:jc w:val="center"/>
            </w:pPr>
            <w:r>
              <w:rPr>
                <w:rFonts w:ascii="宋体" w:hAnsi="宋体" w:eastAsia="宋体"/>
                <w:sz w:val="24"/>
              </w:rPr>
              <w:t>(2024年度)</w:t>
            </w:r>
          </w:p>
        </w:tc>
      </w:tr>
      <w:tr w14:paraId="62105C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E5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A6F794">
            <w:pPr>
              <w:jc w:val="center"/>
            </w:pPr>
            <w:r>
              <w:rPr>
                <w:rFonts w:ascii="宋体" w:hAnsi="宋体" w:eastAsia="宋体"/>
                <w:sz w:val="16"/>
              </w:rPr>
              <w:t>新疆科技学院西校区学生公寓建设项目</w:t>
            </w:r>
          </w:p>
        </w:tc>
      </w:tr>
      <w:tr w14:paraId="4A1318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16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DE5666">
            <w:pPr>
              <w:jc w:val="center"/>
            </w:pPr>
            <w:r>
              <w:rPr>
                <w:rFonts w:ascii="宋体" w:hAnsi="宋体" w:eastAsia="宋体"/>
                <w:sz w:val="16"/>
              </w:rPr>
              <w:t>巴音郭楞蒙古自治州教育局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7A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66373C">
            <w:pPr>
              <w:jc w:val="center"/>
            </w:pPr>
            <w:r>
              <w:rPr>
                <w:rFonts w:ascii="宋体" w:hAnsi="宋体" w:eastAsia="宋体"/>
                <w:sz w:val="16"/>
              </w:rPr>
              <w:t>巴音郭楞蒙古自治州教育局</w:t>
            </w:r>
          </w:p>
        </w:tc>
      </w:tr>
      <w:tr w14:paraId="5427F5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2D04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DED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8C3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469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CE7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8D53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92B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BA4E">
            <w:pPr>
              <w:jc w:val="center"/>
            </w:pPr>
            <w:r>
              <w:rPr>
                <w:rFonts w:ascii="宋体" w:hAnsi="宋体" w:eastAsia="宋体"/>
                <w:sz w:val="16"/>
              </w:rPr>
              <w:t>得分</w:t>
            </w:r>
          </w:p>
        </w:tc>
      </w:tr>
      <w:tr w14:paraId="5E5D86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6EB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76C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F934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871C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76CF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449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9DEE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FC45">
            <w:pPr>
              <w:jc w:val="center"/>
            </w:pPr>
            <w:r>
              <w:rPr>
                <w:rFonts w:ascii="宋体" w:hAnsi="宋体" w:eastAsia="宋体"/>
                <w:sz w:val="16"/>
              </w:rPr>
              <w:t>10.00</w:t>
            </w:r>
          </w:p>
        </w:tc>
      </w:tr>
      <w:tr w14:paraId="55077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CDB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9FB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445FE">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004D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50A6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A05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2DD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A93D">
            <w:pPr>
              <w:jc w:val="center"/>
            </w:pPr>
            <w:r>
              <w:rPr>
                <w:rFonts w:ascii="宋体" w:hAnsi="宋体" w:eastAsia="宋体"/>
                <w:sz w:val="16"/>
              </w:rPr>
              <w:t>-</w:t>
            </w:r>
          </w:p>
        </w:tc>
      </w:tr>
      <w:tr w14:paraId="36512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2BC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BBCC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B8C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ED5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40E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F5B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A3B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62CB">
            <w:pPr>
              <w:jc w:val="center"/>
            </w:pPr>
            <w:r>
              <w:rPr>
                <w:rFonts w:ascii="宋体" w:hAnsi="宋体" w:eastAsia="宋体"/>
                <w:sz w:val="16"/>
              </w:rPr>
              <w:t>-</w:t>
            </w:r>
          </w:p>
        </w:tc>
      </w:tr>
      <w:tr w14:paraId="5BC35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C81E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3428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123539">
            <w:pPr>
              <w:jc w:val="center"/>
            </w:pPr>
            <w:r>
              <w:rPr>
                <w:rFonts w:ascii="宋体" w:hAnsi="宋体" w:eastAsia="宋体"/>
                <w:sz w:val="16"/>
              </w:rPr>
              <w:t>总体目标完成情况</w:t>
            </w:r>
          </w:p>
        </w:tc>
      </w:tr>
      <w:tr w14:paraId="4E530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4C3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5BA1EB">
            <w:pPr>
              <w:jc w:val="both"/>
            </w:pPr>
            <w:r>
              <w:rPr>
                <w:rFonts w:ascii="宋体" w:hAnsi="宋体" w:eastAsia="宋体"/>
                <w:sz w:val="16"/>
              </w:rPr>
              <w:t>为了支持新疆科技学院高质量发展，进一步加快新疆科技学院西校区建设项目，巴州教育局于2024年12月20日前向新疆科技学院拨付8万元用于新疆科技学院西校区前期费用，有效改善学校办学条件。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2872F8">
            <w:pPr>
              <w:jc w:val="both"/>
            </w:pPr>
            <w:r>
              <w:rPr>
                <w:rFonts w:ascii="宋体" w:hAnsi="宋体" w:eastAsia="宋体"/>
                <w:sz w:val="16"/>
              </w:rPr>
              <w:t>巴州教育局已于2024年12月20日前完成向新疆科技学院拨付8万元用于新疆科技学院西校区前期费用，有效改善学校办学条件，促进学校稳定发展。</w:t>
            </w:r>
          </w:p>
        </w:tc>
      </w:tr>
      <w:tr w14:paraId="70CDCA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216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E5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D7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69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0F0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93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31E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32C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9A5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D9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943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14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F02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CA34">
            <w:pPr>
              <w:jc w:val="center"/>
            </w:pPr>
            <w:r>
              <w:rPr>
                <w:rFonts w:ascii="宋体" w:hAnsi="宋体" w:eastAsia="宋体"/>
                <w:sz w:val="16"/>
              </w:rPr>
              <w:t>偏差原因分析及改进措施</w:t>
            </w:r>
          </w:p>
        </w:tc>
      </w:tr>
      <w:tr w14:paraId="59DE56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5E5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68E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3CD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C63F">
            <w:pPr>
              <w:jc w:val="center"/>
            </w:pPr>
            <w:r>
              <w:rPr>
                <w:rFonts w:ascii="宋体" w:hAnsi="宋体" w:eastAsia="宋体"/>
                <w:sz w:val="16"/>
              </w:rPr>
              <w:t>拨付资金次数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7B9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F9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B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7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2A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BA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3E7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E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9F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676E">
            <w:pPr>
              <w:jc w:val="center"/>
            </w:pPr>
          </w:p>
        </w:tc>
      </w:tr>
      <w:tr w14:paraId="2777A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F5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E5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51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1EFC">
            <w:pPr>
              <w:jc w:val="center"/>
            </w:pPr>
            <w:r>
              <w:rPr>
                <w:rFonts w:ascii="宋体" w:hAnsi="宋体" w:eastAsia="宋体"/>
                <w:sz w:val="16"/>
              </w:rPr>
              <w:t>拨付资金涉及学校数量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7543">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D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F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5A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85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B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39E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7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74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974D">
            <w:pPr>
              <w:jc w:val="center"/>
            </w:pPr>
          </w:p>
        </w:tc>
      </w:tr>
      <w:tr w14:paraId="0C7FE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21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C4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2B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BC99">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AF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7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8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C1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0C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C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1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0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7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0107">
            <w:pPr>
              <w:jc w:val="center"/>
            </w:pPr>
          </w:p>
        </w:tc>
      </w:tr>
      <w:tr w14:paraId="42DB2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8C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89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6C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C1D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B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A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59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9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C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F7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C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0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31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FFB2">
            <w:pPr>
              <w:jc w:val="center"/>
            </w:pPr>
          </w:p>
        </w:tc>
      </w:tr>
      <w:tr w14:paraId="7CBC6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47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53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06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ED98">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E70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9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B5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56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B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4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2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6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5B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7532">
            <w:pPr>
              <w:jc w:val="center"/>
            </w:pPr>
          </w:p>
        </w:tc>
      </w:tr>
      <w:tr w14:paraId="0B19E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D45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46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94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F520">
            <w:pPr>
              <w:jc w:val="center"/>
            </w:pPr>
            <w:r>
              <w:rPr>
                <w:rFonts w:ascii="宋体" w:hAnsi="宋体" w:eastAsia="宋体"/>
                <w:sz w:val="16"/>
              </w:rPr>
              <w:t>保障学校正常运转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78D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A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9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54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E0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38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BAB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1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28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C256">
            <w:pPr>
              <w:jc w:val="center"/>
            </w:pPr>
          </w:p>
        </w:tc>
      </w:tr>
      <w:tr w14:paraId="4BD87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F2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F0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2A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D1CD">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8E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4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37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7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37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6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8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B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3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9821">
            <w:pPr>
              <w:jc w:val="center"/>
            </w:pPr>
          </w:p>
        </w:tc>
      </w:tr>
      <w:tr w14:paraId="2A4288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1B1C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D2E0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4421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E4B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8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0C0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7D4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B413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502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C5C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66B704"/>
        </w:tc>
      </w:tr>
    </w:tbl>
    <w:p w14:paraId="3D82F99E">
      <w:r>
        <w:br w:type="page"/>
      </w:r>
    </w:p>
    <w:p w14:paraId="7D9548DF">
      <w:pPr>
        <w:spacing w:line="640" w:lineRule="exact"/>
        <w:ind w:firstLine="640"/>
        <w:jc w:val="both"/>
        <w:outlineLvl w:val="2"/>
      </w:pPr>
      <w:r>
        <w:rPr>
          <w:rFonts w:ascii="黑体" w:hAnsi="黑体" w:eastAsia="黑体"/>
          <w:sz w:val="32"/>
        </w:rPr>
        <w:t>十二、其他需说明的事项</w:t>
      </w:r>
    </w:p>
    <w:p w14:paraId="0898D7BE">
      <w:pPr>
        <w:spacing w:line="580" w:lineRule="exact"/>
        <w:ind w:firstLine="640"/>
        <w:jc w:val="both"/>
      </w:pPr>
      <w:r>
        <w:rPr>
          <w:rFonts w:ascii="仿宋_GB2312" w:hAnsi="仿宋_GB2312" w:eastAsia="仿宋_GB2312"/>
          <w:b w:val="0"/>
          <w:sz w:val="32"/>
        </w:rPr>
        <w:t>本年度本单位整体绩效自评表由主管部门编报并公开。</w:t>
      </w:r>
    </w:p>
    <w:p w14:paraId="4EDF372E">
      <w:r>
        <w:br w:type="page"/>
      </w:r>
    </w:p>
    <w:p w14:paraId="6F5E2222">
      <w:pPr>
        <w:spacing w:line="240" w:lineRule="auto"/>
        <w:jc w:val="center"/>
        <w:outlineLvl w:val="1"/>
      </w:pPr>
      <w:r>
        <w:rPr>
          <w:rFonts w:ascii="黑体" w:hAnsi="黑体" w:eastAsia="黑体"/>
          <w:sz w:val="32"/>
        </w:rPr>
        <w:t>第三部分 专业名词解释</w:t>
      </w:r>
    </w:p>
    <w:p w14:paraId="000CC2E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A6896A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08E68E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F0E76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EEC02E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02FC22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30D31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D16C7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E0FE4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99570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1F53BE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EF7BD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9B6488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00222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E150A4">
      <w:r>
        <w:br w:type="page"/>
      </w:r>
    </w:p>
    <w:p w14:paraId="6AFCCD52">
      <w:pPr>
        <w:spacing w:line="240" w:lineRule="auto"/>
        <w:jc w:val="center"/>
        <w:outlineLvl w:val="1"/>
      </w:pPr>
      <w:r>
        <w:rPr>
          <w:rFonts w:ascii="黑体" w:hAnsi="黑体" w:eastAsia="黑体"/>
          <w:sz w:val="32"/>
        </w:rPr>
        <w:t>第四部分 部门决算报表（见附表）</w:t>
      </w:r>
    </w:p>
    <w:p w14:paraId="08F8A2AA">
      <w:pPr>
        <w:spacing w:line="240" w:lineRule="auto"/>
        <w:ind w:firstLine="640"/>
        <w:jc w:val="both"/>
      </w:pPr>
      <w:r>
        <w:rPr>
          <w:rFonts w:ascii="仿宋_GB2312" w:hAnsi="仿宋_GB2312" w:eastAsia="仿宋_GB2312"/>
          <w:b w:val="0"/>
          <w:sz w:val="32"/>
        </w:rPr>
        <w:t>一、《收入支出决算总表》</w:t>
      </w:r>
    </w:p>
    <w:p w14:paraId="4C80E3AD">
      <w:pPr>
        <w:spacing w:line="240" w:lineRule="auto"/>
        <w:ind w:firstLine="640"/>
        <w:jc w:val="both"/>
      </w:pPr>
      <w:r>
        <w:rPr>
          <w:rFonts w:ascii="仿宋_GB2312" w:hAnsi="仿宋_GB2312" w:eastAsia="仿宋_GB2312"/>
          <w:b w:val="0"/>
          <w:sz w:val="32"/>
        </w:rPr>
        <w:t>二、《收入决算表》</w:t>
      </w:r>
    </w:p>
    <w:p w14:paraId="4C917B81">
      <w:pPr>
        <w:spacing w:line="240" w:lineRule="auto"/>
        <w:ind w:firstLine="640"/>
        <w:jc w:val="both"/>
      </w:pPr>
      <w:r>
        <w:rPr>
          <w:rFonts w:ascii="仿宋_GB2312" w:hAnsi="仿宋_GB2312" w:eastAsia="仿宋_GB2312"/>
          <w:b w:val="0"/>
          <w:sz w:val="32"/>
        </w:rPr>
        <w:t>三、《支出决算表》</w:t>
      </w:r>
    </w:p>
    <w:p w14:paraId="3DCE759C">
      <w:pPr>
        <w:spacing w:line="240" w:lineRule="auto"/>
        <w:ind w:firstLine="640"/>
        <w:jc w:val="both"/>
      </w:pPr>
      <w:r>
        <w:rPr>
          <w:rFonts w:ascii="仿宋_GB2312" w:hAnsi="仿宋_GB2312" w:eastAsia="仿宋_GB2312"/>
          <w:b w:val="0"/>
          <w:sz w:val="32"/>
        </w:rPr>
        <w:t>四、《财政拨款收入支出决算总表》</w:t>
      </w:r>
    </w:p>
    <w:p w14:paraId="0A48032A">
      <w:pPr>
        <w:spacing w:line="240" w:lineRule="auto"/>
        <w:ind w:firstLine="640"/>
        <w:jc w:val="both"/>
      </w:pPr>
      <w:r>
        <w:rPr>
          <w:rFonts w:ascii="仿宋_GB2312" w:hAnsi="仿宋_GB2312" w:eastAsia="仿宋_GB2312"/>
          <w:b w:val="0"/>
          <w:sz w:val="32"/>
        </w:rPr>
        <w:t>五、《一般公共预算财政拨款支出决算表》</w:t>
      </w:r>
    </w:p>
    <w:p w14:paraId="26C4F083">
      <w:pPr>
        <w:spacing w:line="240" w:lineRule="auto"/>
        <w:ind w:firstLine="640"/>
        <w:jc w:val="both"/>
      </w:pPr>
      <w:r>
        <w:rPr>
          <w:rFonts w:ascii="仿宋_GB2312" w:hAnsi="仿宋_GB2312" w:eastAsia="仿宋_GB2312"/>
          <w:b w:val="0"/>
          <w:sz w:val="32"/>
        </w:rPr>
        <w:t>六、《一般公共预算财政拨款基本支出决算表》</w:t>
      </w:r>
    </w:p>
    <w:p w14:paraId="71A78C9C">
      <w:pPr>
        <w:spacing w:line="240" w:lineRule="auto"/>
        <w:ind w:firstLine="640"/>
        <w:jc w:val="both"/>
      </w:pPr>
      <w:r>
        <w:rPr>
          <w:rFonts w:ascii="仿宋_GB2312" w:hAnsi="仿宋_GB2312" w:eastAsia="仿宋_GB2312"/>
          <w:b w:val="0"/>
          <w:sz w:val="32"/>
        </w:rPr>
        <w:t>七、《政府性基金预算财政拨款收入支出决算表》</w:t>
      </w:r>
    </w:p>
    <w:p w14:paraId="2C1722A9">
      <w:pPr>
        <w:spacing w:line="240" w:lineRule="auto"/>
        <w:ind w:firstLine="640"/>
        <w:jc w:val="both"/>
      </w:pPr>
      <w:r>
        <w:rPr>
          <w:rFonts w:ascii="仿宋_GB2312" w:hAnsi="仿宋_GB2312" w:eastAsia="仿宋_GB2312"/>
          <w:b w:val="0"/>
          <w:sz w:val="32"/>
        </w:rPr>
        <w:t>八、《国有资本经营预算财政拨款收入支出决算表》</w:t>
      </w:r>
    </w:p>
    <w:p w14:paraId="6EC4A13B">
      <w:pPr>
        <w:spacing w:line="240" w:lineRule="auto"/>
        <w:ind w:firstLine="640"/>
        <w:jc w:val="both"/>
      </w:pPr>
      <w:r>
        <w:rPr>
          <w:rFonts w:ascii="仿宋_GB2312" w:hAnsi="仿宋_GB2312" w:eastAsia="仿宋_GB2312"/>
          <w:b w:val="0"/>
          <w:sz w:val="32"/>
        </w:rPr>
        <w:t>九、《财政拨款“三公”经费支出决算表》</w:t>
      </w:r>
    </w:p>
    <w:p w14:paraId="31F901D8">
      <w:pPr>
        <w:spacing w:line="240" w:lineRule="auto"/>
        <w:ind w:firstLine="640"/>
        <w:jc w:val="both"/>
      </w:pPr>
    </w:p>
    <w:p w14:paraId="5058A965">
      <w:pPr>
        <w:spacing w:line="240" w:lineRule="auto"/>
        <w:ind w:firstLine="640"/>
        <w:jc w:val="both"/>
      </w:pPr>
    </w:p>
    <w:p w14:paraId="09F1176A">
      <w:pPr>
        <w:spacing w:line="240" w:lineRule="auto"/>
        <w:ind w:firstLine="640"/>
        <w:jc w:val="both"/>
      </w:pPr>
    </w:p>
    <w:p w14:paraId="4EE5E49E">
      <w:pPr>
        <w:spacing w:line="240" w:lineRule="auto"/>
        <w:ind w:firstLine="640"/>
        <w:jc w:val="both"/>
      </w:pPr>
    </w:p>
    <w:p w14:paraId="79C0FDC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5B1676-FEF0-4F48-9F3F-52EC238D955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61D3AD3-8EEB-4541-AC5C-7BC6C7CE9361}"/>
  </w:font>
  <w:font w:name="仿宋_GB2312">
    <w:panose1 w:val="02010609030101010101"/>
    <w:charset w:val="86"/>
    <w:family w:val="modern"/>
    <w:pitch w:val="default"/>
    <w:sig w:usb0="00000001" w:usb1="080E0000" w:usb2="00000000" w:usb3="00000000" w:csb0="00040000" w:csb1="00000000"/>
    <w:embedRegular r:id="rId3" w:fontKey="{4C2D0074-88B7-476E-B259-EC9C51FD66FD}"/>
  </w:font>
  <w:font w:name="楷体_GB2312">
    <w:panose1 w:val="02010609030101010101"/>
    <w:charset w:val="86"/>
    <w:family w:val="auto"/>
    <w:pitch w:val="default"/>
    <w:sig w:usb0="00000001" w:usb1="080E0000" w:usb2="00000000" w:usb3="00000000" w:csb0="00040000" w:csb1="00000000"/>
    <w:embedRegular r:id="rId4" w:fontKey="{92EFC9C3-C4EA-424E-BEDA-ACEB947AA6D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724ECE"/>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74388A"/>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76</Pages>
  <Words>6807</Words>
  <Characters>7756</Characters>
  <Lines>0</Lines>
  <Paragraphs>0</Paragraphs>
  <TotalTime>9</TotalTime>
  <ScaleCrop>false</ScaleCrop>
  <LinksUpToDate>false</LinksUpToDate>
  <CharactersWithSpaces>7764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2025-09-11T08:33:44Z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