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新疆巴音郭楞蒙古自治州红旗高级技工学校（巴音郭楞蒙古自治州红旗中等职业学校）2024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860175">
      <w:r>
        <w:br w:type="page"/>
      </w:r>
    </w:p>
    <w:p w14:paraId="722D20BA">
      <w:pPr>
        <w:spacing w:line="640" w:lineRule="exact"/>
        <w:jc w:val="center"/>
        <w:outlineLvl w:val="1"/>
      </w:pPr>
      <w:r>
        <w:rPr>
          <w:rFonts w:ascii="黑体" w:hAnsi="黑体" w:eastAsia="黑体"/>
          <w:sz w:val="32"/>
        </w:rPr>
        <w:t>第一部分 单位概况</w:t>
      </w:r>
    </w:p>
    <w:p w14:paraId="1714ACD8">
      <w:pPr>
        <w:spacing w:line="640" w:lineRule="exact"/>
        <w:ind w:firstLine="640"/>
        <w:jc w:val="both"/>
        <w:outlineLvl w:val="2"/>
      </w:pPr>
      <w:r>
        <w:rPr>
          <w:rFonts w:ascii="黑体" w:hAnsi="黑体" w:eastAsia="黑体"/>
          <w:sz w:val="32"/>
        </w:rPr>
        <w:t>一、主要职能</w:t>
      </w:r>
    </w:p>
    <w:p w14:paraId="3D774D50">
      <w:pPr>
        <w:spacing w:line="580" w:lineRule="exact"/>
        <w:ind w:firstLine="640"/>
        <w:jc w:val="both"/>
      </w:pPr>
      <w:r>
        <w:rPr>
          <w:rFonts w:ascii="仿宋_GB2312" w:hAnsi="仿宋_GB2312" w:eastAsia="仿宋_GB2312"/>
          <w:sz w:val="32"/>
        </w:rPr>
        <w:t>我校是一所公办国家级重点高级技工学校和全日制中等职业学校，是一所以培养技工、中专、职业技能培训、鉴定和驾驶员培训为一体的现代化综合性学校。是新疆维吾尔自治区创业培训定点机构、</w:t>
      </w:r>
      <w:r>
        <w:rPr>
          <w:rFonts w:hint="eastAsia" w:ascii="仿宋_GB2312" w:hAnsi="仿宋_GB2312" w:eastAsia="仿宋_GB2312"/>
          <w:sz w:val="32"/>
          <w:lang w:eastAsia="zh-CN"/>
        </w:rPr>
        <w:t>巴音郭楞蒙古自治州</w:t>
      </w:r>
      <w:r>
        <w:rPr>
          <w:rFonts w:ascii="仿宋_GB2312" w:hAnsi="仿宋_GB2312" w:eastAsia="仿宋_GB2312"/>
          <w:sz w:val="32"/>
        </w:rPr>
        <w:t>再就业定点培训机构、劳动预备制定点培训机构和</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第二国家职业技能鉴定所。</w:t>
      </w:r>
    </w:p>
    <w:p w14:paraId="3E55DF49">
      <w:pPr>
        <w:spacing w:line="640" w:lineRule="exact"/>
        <w:ind w:firstLine="640"/>
        <w:jc w:val="both"/>
        <w:outlineLvl w:val="2"/>
      </w:pPr>
      <w:r>
        <w:rPr>
          <w:rFonts w:ascii="黑体" w:hAnsi="黑体" w:eastAsia="黑体"/>
          <w:sz w:val="32"/>
        </w:rPr>
        <w:t>二、机构设置及人员情况</w:t>
      </w:r>
    </w:p>
    <w:p w14:paraId="3BB76E54">
      <w:pPr>
        <w:spacing w:line="580" w:lineRule="exact"/>
        <w:ind w:firstLine="640"/>
        <w:jc w:val="both"/>
      </w:pPr>
      <w:r>
        <w:rPr>
          <w:rFonts w:ascii="仿宋_GB2312" w:hAnsi="仿宋_GB2312" w:eastAsia="仿宋_GB2312"/>
          <w:sz w:val="32"/>
        </w:rPr>
        <w:t>新疆巴音郭楞蒙古自治州红旗高级技工学校（巴音郭楞蒙古自治州红旗中等职业学校）2024年度，实有人数134人，其中：在职人员91人，增加0人；离休人员0人，增加0人；退休人员43人,减少1人。</w:t>
      </w:r>
    </w:p>
    <w:p w14:paraId="570CA1CD">
      <w:pPr>
        <w:spacing w:line="580" w:lineRule="exact"/>
        <w:ind w:firstLine="640"/>
        <w:jc w:val="both"/>
      </w:pPr>
      <w:r>
        <w:rPr>
          <w:rFonts w:ascii="仿宋_GB2312" w:hAnsi="仿宋_GB2312" w:eastAsia="仿宋_GB2312"/>
          <w:sz w:val="32"/>
        </w:rPr>
        <w:t>新疆巴音郭楞蒙古自治州红旗高级技工学校（巴音郭楞蒙古自治州红旗中等职业学校）无下属预算单位，下设11个科室，分别是：办公室、教务科、学生科、总务科、保卫科、招生就业办、实训科、职业技能鉴定所、培训中心、实习工厂、思想政治工作科。</w:t>
      </w:r>
    </w:p>
    <w:p w14:paraId="4D4C0030">
      <w:r>
        <w:br w:type="page"/>
      </w:r>
    </w:p>
    <w:p w14:paraId="06A81F42">
      <w:pPr>
        <w:spacing w:line="240" w:lineRule="auto"/>
        <w:jc w:val="center"/>
        <w:outlineLvl w:val="1"/>
      </w:pPr>
      <w:r>
        <w:rPr>
          <w:rFonts w:ascii="黑体" w:hAnsi="黑体" w:eastAsia="黑体"/>
          <w:sz w:val="32"/>
        </w:rPr>
        <w:t>第二部分 部门决算情况说明</w:t>
      </w:r>
    </w:p>
    <w:p w14:paraId="451E4930">
      <w:pPr>
        <w:spacing w:line="640" w:lineRule="exact"/>
        <w:ind w:firstLine="640"/>
        <w:jc w:val="both"/>
        <w:outlineLvl w:val="2"/>
      </w:pPr>
      <w:r>
        <w:rPr>
          <w:rFonts w:ascii="黑体" w:hAnsi="黑体" w:eastAsia="黑体"/>
          <w:sz w:val="32"/>
        </w:rPr>
        <w:t>一、收入支出决算总体情况说明</w:t>
      </w:r>
    </w:p>
    <w:p w14:paraId="3967B9B5">
      <w:pPr>
        <w:spacing w:line="580" w:lineRule="exact"/>
        <w:ind w:firstLine="640"/>
        <w:jc w:val="both"/>
      </w:pPr>
      <w:r>
        <w:rPr>
          <w:rFonts w:ascii="仿宋_GB2312" w:hAnsi="仿宋_GB2312" w:eastAsia="仿宋_GB2312"/>
          <w:b/>
          <w:sz w:val="32"/>
        </w:rPr>
        <w:t>2024年度收入总计3,558.57万元，</w:t>
      </w:r>
      <w:r>
        <w:rPr>
          <w:rFonts w:ascii="仿宋_GB2312" w:hAnsi="仿宋_GB2312" w:eastAsia="仿宋_GB2312"/>
          <w:b w:val="0"/>
          <w:sz w:val="32"/>
        </w:rPr>
        <w:t>其中：本年收入合计3,558.57万元，使用非财政拨款结余（含专用结余）0.00万元，年初结转和结余0.00万元。</w:t>
      </w:r>
    </w:p>
    <w:p w14:paraId="475E65D7">
      <w:pPr>
        <w:spacing w:line="580" w:lineRule="exact"/>
        <w:ind w:firstLine="640"/>
        <w:jc w:val="both"/>
      </w:pPr>
      <w:r>
        <w:rPr>
          <w:rFonts w:ascii="仿宋_GB2312" w:hAnsi="仿宋_GB2312" w:eastAsia="仿宋_GB2312"/>
          <w:b/>
          <w:sz w:val="32"/>
        </w:rPr>
        <w:t>2024年度支出总计3,558.57万元，</w:t>
      </w:r>
      <w:r>
        <w:rPr>
          <w:rFonts w:ascii="仿宋_GB2312" w:hAnsi="仿宋_GB2312" w:eastAsia="仿宋_GB2312"/>
          <w:b w:val="0"/>
          <w:sz w:val="32"/>
        </w:rPr>
        <w:t>其中：本年支出合计3,558.09万元，结余分配0.00万元，年末结转和结余0.48万元。</w:t>
      </w:r>
    </w:p>
    <w:p w14:paraId="09D6367A">
      <w:pPr>
        <w:spacing w:line="580" w:lineRule="exact"/>
        <w:ind w:firstLine="640"/>
        <w:jc w:val="both"/>
      </w:pPr>
      <w:r>
        <w:rPr>
          <w:rFonts w:ascii="仿宋_GB2312" w:hAnsi="仿宋_GB2312" w:eastAsia="仿宋_GB2312"/>
          <w:b w:val="0"/>
          <w:sz w:val="32"/>
        </w:rPr>
        <w:t>收入支出总体与上年相比，增加394.22万元，增长12.46%，主要原因是：本年在职人员工资调增，社保、公积金基数调增，人员经费增加；本年现代职业教育质量提升计划、学生资金补助资金、自治区教育项目经费--生均公用经费等项目资金较上年增加。</w:t>
      </w:r>
    </w:p>
    <w:p w14:paraId="0D9533E9">
      <w:pPr>
        <w:spacing w:line="640" w:lineRule="exact"/>
        <w:ind w:firstLine="640"/>
        <w:jc w:val="both"/>
        <w:outlineLvl w:val="2"/>
      </w:pPr>
      <w:r>
        <w:rPr>
          <w:rFonts w:ascii="黑体" w:hAnsi="黑体" w:eastAsia="黑体"/>
          <w:sz w:val="32"/>
        </w:rPr>
        <w:t>二、收入决算情况说明</w:t>
      </w:r>
    </w:p>
    <w:p w14:paraId="70631075">
      <w:pPr>
        <w:spacing w:line="580" w:lineRule="exact"/>
        <w:ind w:firstLine="640"/>
        <w:jc w:val="both"/>
      </w:pPr>
      <w:r>
        <w:rPr>
          <w:rFonts w:ascii="仿宋_GB2312" w:hAnsi="仿宋_GB2312" w:eastAsia="仿宋_GB2312"/>
          <w:b/>
          <w:sz w:val="32"/>
        </w:rPr>
        <w:t>本年收入3,558.57万元，</w:t>
      </w:r>
      <w:r>
        <w:rPr>
          <w:rFonts w:ascii="仿宋_GB2312" w:hAnsi="仿宋_GB2312" w:eastAsia="仿宋_GB2312"/>
          <w:b w:val="0"/>
          <w:sz w:val="32"/>
        </w:rPr>
        <w:t>其中：财政拨款收入3,475.34万元，占97.66%；上级补助收入0.00万元，占0.00%；事业收入0.00万元，占0.00%；经营收入0.00万元，占0.00%；附属单位上缴收入0.00万元，占0.00%；其他收入83.23万元，占2.34%。</w:t>
      </w:r>
    </w:p>
    <w:p w14:paraId="1D45907B">
      <w:pPr>
        <w:spacing w:line="640" w:lineRule="exact"/>
        <w:ind w:firstLine="640"/>
        <w:jc w:val="both"/>
        <w:outlineLvl w:val="2"/>
      </w:pPr>
      <w:r>
        <w:rPr>
          <w:rFonts w:ascii="黑体" w:hAnsi="黑体" w:eastAsia="黑体"/>
          <w:sz w:val="32"/>
        </w:rPr>
        <w:t>三、支出决算情况说明</w:t>
      </w:r>
    </w:p>
    <w:p w14:paraId="287D1611">
      <w:pPr>
        <w:spacing w:line="580" w:lineRule="exact"/>
        <w:ind w:firstLine="640"/>
        <w:jc w:val="both"/>
      </w:pPr>
      <w:r>
        <w:rPr>
          <w:rFonts w:ascii="仿宋_GB2312" w:hAnsi="仿宋_GB2312" w:eastAsia="仿宋_GB2312"/>
          <w:b/>
          <w:sz w:val="32"/>
        </w:rPr>
        <w:t>本年支出3,558.09万元，</w:t>
      </w:r>
      <w:r>
        <w:rPr>
          <w:rFonts w:ascii="仿宋_GB2312" w:hAnsi="仿宋_GB2312" w:eastAsia="仿宋_GB2312"/>
          <w:b w:val="0"/>
          <w:sz w:val="32"/>
        </w:rPr>
        <w:t>其中：基本支出2,218.13万元，占62.34%；项目支出1,339.96万元，占37.66%；上缴上级支出0.00万元，占0.00%；经营支出0.00万元，占0.00%；对附属单位补助支出0.00万元，占0.00%。</w:t>
      </w:r>
    </w:p>
    <w:p w14:paraId="43268E86">
      <w:pPr>
        <w:spacing w:line="640" w:lineRule="exact"/>
        <w:ind w:firstLine="640"/>
        <w:jc w:val="both"/>
        <w:outlineLvl w:val="2"/>
      </w:pPr>
      <w:r>
        <w:rPr>
          <w:rFonts w:ascii="黑体" w:hAnsi="黑体" w:eastAsia="黑体"/>
          <w:sz w:val="32"/>
        </w:rPr>
        <w:t>四、财政拨款收入支出决算总体情况说明</w:t>
      </w:r>
    </w:p>
    <w:p w14:paraId="4EF11588">
      <w:pPr>
        <w:spacing w:line="580" w:lineRule="exact"/>
        <w:ind w:firstLine="640"/>
        <w:jc w:val="both"/>
      </w:pPr>
      <w:r>
        <w:rPr>
          <w:rFonts w:ascii="仿宋_GB2312" w:hAnsi="仿宋_GB2312" w:eastAsia="仿宋_GB2312"/>
          <w:b/>
          <w:sz w:val="32"/>
        </w:rPr>
        <w:t>2024年度财政拨款收入总计3,475.34万元，</w:t>
      </w:r>
      <w:r>
        <w:rPr>
          <w:rFonts w:ascii="仿宋_GB2312" w:hAnsi="仿宋_GB2312" w:eastAsia="仿宋_GB2312"/>
          <w:b w:val="0"/>
          <w:sz w:val="32"/>
        </w:rPr>
        <w:t>其中：年初财政拨款结转和结余0.00万元，本年财政拨款收入3,475.34万元。</w:t>
      </w:r>
      <w:r>
        <w:rPr>
          <w:rFonts w:ascii="仿宋_GB2312" w:hAnsi="仿宋_GB2312" w:eastAsia="仿宋_GB2312"/>
          <w:b/>
          <w:sz w:val="32"/>
        </w:rPr>
        <w:t>财政拨款支出总计3,475.34万元，</w:t>
      </w:r>
      <w:r>
        <w:rPr>
          <w:rFonts w:ascii="仿宋_GB2312" w:hAnsi="仿宋_GB2312" w:eastAsia="仿宋_GB2312"/>
          <w:b w:val="0"/>
          <w:sz w:val="32"/>
        </w:rPr>
        <w:t>其中：年末财政拨款结转和结余0.00万元，本年财政拨款支出3,475.34万元。</w:t>
      </w:r>
    </w:p>
    <w:p w14:paraId="3058294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322.66万元，增长10.23%，主要原因是：本年在职人员工资调增，社保、公积金基数调增，人员经费增加；本年现代职业教育质量提升计划、学生资金补助资金、自治区教育项目经费--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2,548.66万元，决算数3,475.34万元，预决算差异率36.36%，主要原因是：年中追加人员工资、社保、公积金基数调增部分资金；年中追加现代职业教育质量提升计划、第二批学生资金补助资金、自治区教育项目经费项目生均公用经费等，导致预决算存在差异。</w:t>
      </w:r>
    </w:p>
    <w:p w14:paraId="12E21B0A">
      <w:pPr>
        <w:spacing w:line="640" w:lineRule="exact"/>
        <w:ind w:firstLine="640"/>
        <w:jc w:val="both"/>
        <w:outlineLvl w:val="2"/>
      </w:pPr>
      <w:r>
        <w:rPr>
          <w:rFonts w:ascii="黑体" w:hAnsi="黑体" w:eastAsia="黑体"/>
          <w:sz w:val="32"/>
        </w:rPr>
        <w:t>五、一般公共预算财政拨款支出决算情况说明</w:t>
      </w:r>
    </w:p>
    <w:p w14:paraId="36EB3105">
      <w:pPr>
        <w:spacing w:line="640" w:lineRule="exact"/>
        <w:ind w:firstLine="640"/>
        <w:jc w:val="both"/>
        <w:outlineLvl w:val="3"/>
      </w:pPr>
      <w:r>
        <w:rPr>
          <w:rFonts w:ascii="楷体_GB2312" w:hAnsi="楷体_GB2312" w:eastAsia="楷体_GB2312"/>
          <w:b/>
          <w:sz w:val="32"/>
        </w:rPr>
        <w:t>（一）一般公共预算财政拨款支出决算总体情况</w:t>
      </w:r>
    </w:p>
    <w:p w14:paraId="0233EC1A">
      <w:pPr>
        <w:spacing w:line="580" w:lineRule="exact"/>
        <w:ind w:firstLine="640"/>
        <w:jc w:val="both"/>
      </w:pPr>
      <w:r>
        <w:rPr>
          <w:rFonts w:ascii="仿宋_GB2312" w:hAnsi="仿宋_GB2312" w:eastAsia="仿宋_GB2312"/>
          <w:b/>
          <w:sz w:val="32"/>
        </w:rPr>
        <w:t>2024年度一般公共预算财政拨款支出3,475.34万元，</w:t>
      </w:r>
      <w:r>
        <w:rPr>
          <w:rFonts w:ascii="仿宋_GB2312" w:hAnsi="仿宋_GB2312" w:eastAsia="仿宋_GB2312"/>
          <w:b w:val="0"/>
          <w:sz w:val="32"/>
        </w:rPr>
        <w:t>占本年支出合计的97.67%。</w:t>
      </w:r>
      <w:r>
        <w:rPr>
          <w:rFonts w:ascii="仿宋_GB2312" w:hAnsi="仿宋_GB2312" w:eastAsia="仿宋_GB2312"/>
          <w:b/>
          <w:sz w:val="32"/>
        </w:rPr>
        <w:t>与上年相比，</w:t>
      </w:r>
      <w:r>
        <w:rPr>
          <w:rFonts w:ascii="仿宋_GB2312" w:hAnsi="仿宋_GB2312" w:eastAsia="仿宋_GB2312"/>
          <w:b w:val="0"/>
          <w:sz w:val="32"/>
        </w:rPr>
        <w:t>增加322.66万元，增长10.23%，主要原因是：本年在职人员工资调增，社保、公积金基数调增，人员经费增加；本年现代职业教育质量提升计划、学生资金补助资金、自治区教育项目经费--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2,548.66万元，决算数3,475.34万元，预决算差异率36.36%，主要原因是：年中追加人员工资、社保、公积金基数调增部分资金；年中追加现代职业教育质量提升计划、第二批学生资金补助资金、自治区教育项目经费项目生均公用经费等，导致预决算存在差异。</w:t>
      </w:r>
    </w:p>
    <w:p w14:paraId="6EF4AA05">
      <w:pPr>
        <w:spacing w:line="640" w:lineRule="exact"/>
        <w:ind w:firstLine="640"/>
        <w:jc w:val="both"/>
        <w:outlineLvl w:val="3"/>
      </w:pPr>
      <w:r>
        <w:rPr>
          <w:rFonts w:ascii="楷体_GB2312" w:hAnsi="楷体_GB2312" w:eastAsia="楷体_GB2312"/>
          <w:b/>
          <w:sz w:val="32"/>
        </w:rPr>
        <w:t>（二）一般公共预算财政拨款支出决算结构情况</w:t>
      </w:r>
    </w:p>
    <w:p w14:paraId="5AE72EA1">
      <w:pPr>
        <w:spacing w:line="580" w:lineRule="exact"/>
        <w:ind w:firstLine="640"/>
        <w:jc w:val="both"/>
      </w:pPr>
      <w:r>
        <w:rPr>
          <w:rFonts w:ascii="仿宋_GB2312" w:hAnsi="仿宋_GB2312" w:eastAsia="仿宋_GB2312"/>
          <w:b w:val="0"/>
          <w:sz w:val="32"/>
        </w:rPr>
        <w:t>1.教育支出(类)3,086.53万元,占88.81%。</w:t>
      </w:r>
    </w:p>
    <w:p w14:paraId="04D31B65">
      <w:pPr>
        <w:spacing w:line="580" w:lineRule="exact"/>
        <w:ind w:firstLine="640"/>
        <w:jc w:val="both"/>
      </w:pPr>
      <w:r>
        <w:rPr>
          <w:rFonts w:ascii="仿宋_GB2312" w:hAnsi="仿宋_GB2312" w:eastAsia="仿宋_GB2312"/>
          <w:b w:val="0"/>
          <w:sz w:val="32"/>
        </w:rPr>
        <w:t>2.社会保障和就业支出(类)185.83万元,占5.35%。</w:t>
      </w:r>
    </w:p>
    <w:p w14:paraId="11AC9191">
      <w:pPr>
        <w:spacing w:line="580" w:lineRule="exact"/>
        <w:ind w:firstLine="640"/>
        <w:jc w:val="both"/>
      </w:pPr>
      <w:r>
        <w:rPr>
          <w:rFonts w:ascii="仿宋_GB2312" w:hAnsi="仿宋_GB2312" w:eastAsia="仿宋_GB2312"/>
          <w:b w:val="0"/>
          <w:sz w:val="32"/>
        </w:rPr>
        <w:t>3.卫生健康支出(类)72.78万元,占2.09%。</w:t>
      </w:r>
    </w:p>
    <w:p w14:paraId="2016B9AF">
      <w:pPr>
        <w:spacing w:line="580" w:lineRule="exact"/>
        <w:ind w:firstLine="640"/>
        <w:jc w:val="both"/>
      </w:pPr>
      <w:r>
        <w:rPr>
          <w:rFonts w:ascii="仿宋_GB2312" w:hAnsi="仿宋_GB2312" w:eastAsia="仿宋_GB2312"/>
          <w:b w:val="0"/>
          <w:sz w:val="32"/>
        </w:rPr>
        <w:t>4.住房保障支出(类)130.20万元,占3.75%。</w:t>
      </w:r>
    </w:p>
    <w:p w14:paraId="06E0D33F">
      <w:pPr>
        <w:spacing w:line="640" w:lineRule="exact"/>
        <w:ind w:firstLine="640"/>
        <w:jc w:val="both"/>
        <w:outlineLvl w:val="3"/>
      </w:pPr>
      <w:r>
        <w:rPr>
          <w:rFonts w:ascii="楷体_GB2312" w:hAnsi="楷体_GB2312" w:eastAsia="楷体_GB2312"/>
          <w:b/>
          <w:sz w:val="32"/>
        </w:rPr>
        <w:t>（三）一般公共预算财政拨款支出决算具体情况</w:t>
      </w:r>
    </w:p>
    <w:p w14:paraId="4387A9CA">
      <w:pPr>
        <w:spacing w:line="580" w:lineRule="exact"/>
        <w:ind w:firstLine="640"/>
        <w:jc w:val="both"/>
      </w:pPr>
      <w:r>
        <w:rPr>
          <w:rFonts w:ascii="仿宋_GB2312" w:hAnsi="仿宋_GB2312" w:eastAsia="仿宋_GB2312"/>
          <w:b w:val="0"/>
          <w:sz w:val="32"/>
        </w:rPr>
        <w:t>1.教育支出(类)职业教育(款)中等职业教育(项):支出决算数为484.53万元，比上年决算减少193.44万元，下降28.53%,主要原因是：本年减少自治区人才发展基金第一批重大人才计划项目“天山英才”计划-教育教学名师。</w:t>
      </w:r>
    </w:p>
    <w:p w14:paraId="324F3BE5">
      <w:pPr>
        <w:spacing w:line="580" w:lineRule="exact"/>
        <w:ind w:firstLine="640"/>
        <w:jc w:val="both"/>
      </w:pPr>
      <w:r>
        <w:rPr>
          <w:rFonts w:ascii="仿宋_GB2312" w:hAnsi="仿宋_GB2312" w:eastAsia="仿宋_GB2312"/>
          <w:b w:val="0"/>
          <w:sz w:val="32"/>
        </w:rPr>
        <w:t>2.教育支出(类)职业教育(款)技校教育(项):支出决算数为2,052.00万元，比上年决算增加175.73万元，增长9.37%,主要原因是：本年在职人员工资调增，人员经费增加；本年现代职业教育质量提升计划、学生资金补助资金、自治区教育项目经费--生均公用经费等项目资金较上年增加。</w:t>
      </w:r>
    </w:p>
    <w:p w14:paraId="495A2F1E">
      <w:pPr>
        <w:spacing w:line="580" w:lineRule="exact"/>
        <w:ind w:firstLine="640"/>
        <w:jc w:val="both"/>
      </w:pPr>
      <w:r>
        <w:rPr>
          <w:rFonts w:ascii="仿宋_GB2312" w:hAnsi="仿宋_GB2312" w:eastAsia="仿宋_GB2312"/>
          <w:b w:val="0"/>
          <w:sz w:val="32"/>
        </w:rPr>
        <w:t>3.教育支出(类)职业教育(款)其他职业教育支出(项):支出决算数为500.00万元，比上年决算增加500.00万元，增长100.00%,主要原因是：本年新增现代职业教育质量提升计划设备购置项目。</w:t>
      </w:r>
    </w:p>
    <w:p w14:paraId="7001A6E6">
      <w:pPr>
        <w:spacing w:line="580" w:lineRule="exact"/>
        <w:ind w:firstLine="640"/>
        <w:jc w:val="both"/>
      </w:pPr>
      <w:r>
        <w:rPr>
          <w:rFonts w:ascii="仿宋_GB2312" w:hAnsi="仿宋_GB2312" w:eastAsia="仿宋_GB2312"/>
          <w:b w:val="0"/>
          <w:sz w:val="32"/>
        </w:rPr>
        <w:t>4.教育支出(类)教育费附加安排的支出(款)中等职业学校教学设施(项):支出决算数为50.00万元，比上年决算减少184.62万元，下降78.69%,主要原因是：本年减少北校区学生宿舍建设项目资金。</w:t>
      </w:r>
    </w:p>
    <w:p w14:paraId="06408A79">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8.99万元，比上年决算增加8.99万元，增长100.00%,主要原因是：本年功能科目调整，事业单位离退休上年度在技校教育科目列支，本年单独列支，导致经费较上年增加。</w:t>
      </w:r>
    </w:p>
    <w:p w14:paraId="2228672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160.58万元，比上年决算增加8.06万元，增长5.28%,主要原因是：本年在职人员工资基数调增，养老缴费基数上涨，相应支出增加。</w:t>
      </w:r>
    </w:p>
    <w:p w14:paraId="22BE25EB">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13.22万元，下降100.00%,主要原因是：本年无新增退休人员，职业年金缴费较上年减少。</w:t>
      </w:r>
    </w:p>
    <w:p w14:paraId="121144CC">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16.26万元，比上年决算减少0.59万元，下降3.50%,主要原因是：本年在职人员调入调出，人员职级不同，缴费基数不同，导致失业险和工伤险等缴费较上年减少。</w:t>
      </w:r>
    </w:p>
    <w:p w14:paraId="0D952099">
      <w:pPr>
        <w:spacing w:line="580" w:lineRule="exact"/>
        <w:ind w:firstLine="640"/>
        <w:jc w:val="both"/>
      </w:pPr>
      <w:r>
        <w:rPr>
          <w:rFonts w:ascii="仿宋_GB2312" w:hAnsi="仿宋_GB2312" w:eastAsia="仿宋_GB2312"/>
          <w:b w:val="0"/>
          <w:sz w:val="32"/>
        </w:rPr>
        <w:t>9.卫生健康支出(类)行政事业单位医疗(款)事业单位医疗(项):支出决算数为72.78万元，比上年决算增加2.33万元，增长3.31%,主要原因是：本年在职人员工资基数调增，公积金缴费基数上涨，相应支出增加。</w:t>
      </w:r>
    </w:p>
    <w:p w14:paraId="5ED8B235">
      <w:pPr>
        <w:spacing w:line="580" w:lineRule="exact"/>
        <w:ind w:firstLine="640"/>
        <w:jc w:val="both"/>
      </w:pPr>
      <w:r>
        <w:rPr>
          <w:rFonts w:ascii="仿宋_GB2312" w:hAnsi="仿宋_GB2312" w:eastAsia="仿宋_GB2312"/>
          <w:b w:val="0"/>
          <w:sz w:val="32"/>
        </w:rPr>
        <w:t>10.住房保障支出(类)住房改革支出(款)住房公积金(项):支出决算数为130.20万元，比上年决算增加19.42万元，增长17.53%,主要原因是：本年在职人员工资基数调增，公积金缴费基数上涨，相应支出增加。</w:t>
      </w:r>
    </w:p>
    <w:p w14:paraId="4A9397F6">
      <w:pPr>
        <w:spacing w:line="640" w:lineRule="exact"/>
        <w:ind w:firstLine="640"/>
        <w:jc w:val="both"/>
        <w:outlineLvl w:val="2"/>
      </w:pPr>
      <w:r>
        <w:rPr>
          <w:rFonts w:ascii="黑体" w:hAnsi="黑体" w:eastAsia="黑体"/>
          <w:sz w:val="32"/>
        </w:rPr>
        <w:t>六、一般公共预算财政拨款基本支出决算情况说明</w:t>
      </w:r>
    </w:p>
    <w:p w14:paraId="79ECC91F">
      <w:pPr>
        <w:spacing w:line="580" w:lineRule="exact"/>
        <w:ind w:firstLine="640"/>
        <w:jc w:val="both"/>
      </w:pPr>
      <w:r>
        <w:rPr>
          <w:rFonts w:ascii="仿宋_GB2312" w:hAnsi="仿宋_GB2312" w:eastAsia="仿宋_GB2312"/>
          <w:b w:val="0"/>
          <w:sz w:val="32"/>
        </w:rPr>
        <w:t>2024年度一般公共预算财政拨款基本支出2,210.63万元，其中：</w:t>
      </w:r>
      <w:r>
        <w:rPr>
          <w:rFonts w:ascii="仿宋_GB2312" w:hAnsi="仿宋_GB2312" w:eastAsia="仿宋_GB2312"/>
          <w:b/>
          <w:sz w:val="32"/>
        </w:rPr>
        <w:t>人员经费1,873.69万元，</w:t>
      </w:r>
      <w:r>
        <w:rPr>
          <w:rFonts w:ascii="仿宋_GB2312" w:hAnsi="仿宋_GB2312" w:eastAsia="仿宋_GB2312"/>
          <w:b w:val="0"/>
          <w:sz w:val="32"/>
        </w:rPr>
        <w:t>包括：基本工资、津贴补贴、奖金、绩效工资、机关事业单位基本养老保险缴费、职工基本医疗保险缴费、其他社会保障缴费、住房公积金、医疗费、其他工资福利支出、退休费、抚恤金、生活补助、助学金、奖励金。</w:t>
      </w:r>
    </w:p>
    <w:p w14:paraId="1B1BF6EE">
      <w:pPr>
        <w:spacing w:line="580" w:lineRule="exact"/>
        <w:ind w:firstLine="640"/>
        <w:jc w:val="both"/>
      </w:pPr>
      <w:r>
        <w:rPr>
          <w:rFonts w:ascii="仿宋_GB2312" w:hAnsi="仿宋_GB2312" w:eastAsia="仿宋_GB2312"/>
          <w:b/>
          <w:sz w:val="32"/>
        </w:rPr>
        <w:t>公用经费336.94万元，</w:t>
      </w:r>
      <w:r>
        <w:rPr>
          <w:rFonts w:ascii="仿宋_GB2312" w:hAnsi="仿宋_GB2312" w:eastAsia="仿宋_GB2312"/>
          <w:b w:val="0"/>
          <w:sz w:val="32"/>
        </w:rPr>
        <w:t>包括：办公费、水费、电费、邮电费、取暖费、物业管理费、差旅费、维修（护）费、培训费、公务接待费、专用材料费、工会经费、福利费、公务用车运行维护费、其他商品和服务支出、办公设备购置、专用设备购置、其他资本性支出。</w:t>
      </w:r>
    </w:p>
    <w:p w14:paraId="07B4A063">
      <w:pPr>
        <w:spacing w:line="640" w:lineRule="exact"/>
        <w:ind w:firstLine="640"/>
        <w:jc w:val="both"/>
        <w:outlineLvl w:val="2"/>
      </w:pPr>
      <w:r>
        <w:rPr>
          <w:rFonts w:ascii="黑体" w:hAnsi="黑体" w:eastAsia="黑体"/>
          <w:sz w:val="32"/>
        </w:rPr>
        <w:t>七、政府性基金预算财政拨款收入支出决算情况说明</w:t>
      </w:r>
    </w:p>
    <w:p w14:paraId="2C39CDE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60AD124">
      <w:pPr>
        <w:spacing w:line="640" w:lineRule="exact"/>
        <w:ind w:firstLine="640"/>
        <w:jc w:val="both"/>
        <w:outlineLvl w:val="2"/>
      </w:pPr>
      <w:r>
        <w:rPr>
          <w:rFonts w:ascii="黑体" w:hAnsi="黑体" w:eastAsia="黑体"/>
          <w:sz w:val="32"/>
        </w:rPr>
        <w:t>八、国有资本经营预算财政拨款收入支出决算情况说明</w:t>
      </w:r>
    </w:p>
    <w:p w14:paraId="0E8C689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61CCB1">
      <w:pPr>
        <w:spacing w:line="640" w:lineRule="exact"/>
        <w:ind w:firstLine="640"/>
        <w:jc w:val="both"/>
        <w:outlineLvl w:val="2"/>
      </w:pPr>
      <w:r>
        <w:rPr>
          <w:rFonts w:ascii="黑体" w:hAnsi="黑体" w:eastAsia="黑体"/>
          <w:sz w:val="32"/>
        </w:rPr>
        <w:t>九、财政拨款“三公”经费支出决算情况说明</w:t>
      </w:r>
    </w:p>
    <w:p w14:paraId="1A54774E">
      <w:pPr>
        <w:spacing w:line="580" w:lineRule="exact"/>
        <w:ind w:firstLine="640"/>
        <w:jc w:val="both"/>
      </w:pPr>
      <w:r>
        <w:rPr>
          <w:rFonts w:ascii="仿宋_GB2312" w:hAnsi="仿宋_GB2312" w:eastAsia="仿宋_GB2312"/>
          <w:b/>
          <w:sz w:val="32"/>
        </w:rPr>
        <w:t>2024年度财政拨款“三公”经费支出8.54万元，</w:t>
      </w:r>
      <w:r>
        <w:rPr>
          <w:rFonts w:ascii="仿宋_GB2312" w:hAnsi="仿宋_GB2312" w:eastAsia="仿宋_GB2312"/>
          <w:b w:val="0"/>
          <w:sz w:val="32"/>
        </w:rPr>
        <w:t>比上年减少0.10万元，下降1.16%，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8.40万元，占98.36%，比上年增加0.00万元，增长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公务用车运行维护费与上年一致无变化。公务接待费支出0.14万元，占1.64%，比上年减少0.10万元，下降41.67%，主要原因是：严格落实中央八项规定精神，厉行节约，减少公务接待费。</w:t>
      </w:r>
    </w:p>
    <w:p w14:paraId="79CFB007">
      <w:pPr>
        <w:spacing w:line="580" w:lineRule="exact"/>
        <w:ind w:firstLine="640"/>
        <w:jc w:val="both"/>
      </w:pPr>
      <w:r>
        <w:rPr>
          <w:rFonts w:ascii="仿宋_GB2312" w:hAnsi="仿宋_GB2312" w:eastAsia="仿宋_GB2312"/>
          <w:b/>
          <w:sz w:val="32"/>
        </w:rPr>
        <w:t>具体情况如下：</w:t>
      </w:r>
    </w:p>
    <w:p w14:paraId="39CF726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5F0E5EC">
      <w:pPr>
        <w:spacing w:line="580" w:lineRule="exact"/>
        <w:ind w:firstLine="640"/>
        <w:jc w:val="both"/>
      </w:pPr>
      <w:r>
        <w:rPr>
          <w:rFonts w:ascii="仿宋_GB2312" w:hAnsi="仿宋_GB2312" w:eastAsia="仿宋_GB2312"/>
          <w:b w:val="0"/>
          <w:sz w:val="32"/>
        </w:rPr>
        <w:t>公务用车购置及运行维护费8.40万元，其中：公务用车购置费0.00万元，公务用车运行维护费8.40万元。公务用车运行维护费开支内容包括车辆加油费、维修费、保险费、审车费、过路费。公务用车购置数0辆，公务用车保有量3辆。国有资产占用情况中固定资产车辆5辆，与公务用车保有量差异原因是：两辆用于业务教学用车，预算未安排公务用车运行维护费</w:t>
      </w:r>
      <w:r>
        <w:rPr>
          <w:rFonts w:hint="eastAsia" w:ascii="仿宋_GB2312" w:hAnsi="仿宋_GB2312" w:eastAsia="仿宋_GB2312"/>
          <w:b w:val="0"/>
          <w:sz w:val="32"/>
          <w:lang w:eastAsia="zh-CN"/>
        </w:rPr>
        <w:t>，由单位资金保障</w:t>
      </w:r>
      <w:r>
        <w:rPr>
          <w:rFonts w:ascii="仿宋_GB2312" w:hAnsi="仿宋_GB2312" w:eastAsia="仿宋_GB2312"/>
          <w:b w:val="0"/>
          <w:sz w:val="32"/>
        </w:rPr>
        <w:t>。</w:t>
      </w:r>
    </w:p>
    <w:p w14:paraId="14F81B93">
      <w:pPr>
        <w:spacing w:line="580" w:lineRule="exact"/>
        <w:ind w:firstLine="640"/>
        <w:jc w:val="both"/>
      </w:pPr>
      <w:r>
        <w:rPr>
          <w:rFonts w:ascii="仿宋_GB2312" w:hAnsi="仿宋_GB2312" w:eastAsia="仿宋_GB2312"/>
          <w:b w:val="0"/>
          <w:sz w:val="32"/>
        </w:rPr>
        <w:t>公务接待费0.14万元，开支内容包括因工作检查，接待上级领导检查产生的就餐费。单位全年安排的国内公务接待4批次，20人次。</w:t>
      </w:r>
    </w:p>
    <w:p w14:paraId="46D9AFD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8.54万元，决算数8.54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8.40万元，决算数8.40万元，预决算差异率0.00%，主要原因是：严格按照预算执行，预决算无差异。公务接待费全年预算数0.14万元，决算数0.14万元，预决算差异率0.00%，主要原因是：严格按照预算执行，预决算无差异。</w:t>
      </w:r>
    </w:p>
    <w:p w14:paraId="618889E5">
      <w:pPr>
        <w:spacing w:line="640" w:lineRule="exact"/>
        <w:ind w:firstLine="640"/>
        <w:jc w:val="both"/>
        <w:outlineLvl w:val="2"/>
      </w:pPr>
      <w:r>
        <w:rPr>
          <w:rFonts w:ascii="黑体" w:hAnsi="黑体" w:eastAsia="黑体"/>
          <w:sz w:val="32"/>
        </w:rPr>
        <w:t>十、其他重要事项的情况说明</w:t>
      </w:r>
    </w:p>
    <w:p w14:paraId="10B3753E">
      <w:pPr>
        <w:spacing w:line="640" w:lineRule="exact"/>
        <w:ind w:firstLine="640"/>
        <w:jc w:val="both"/>
        <w:outlineLvl w:val="3"/>
      </w:pPr>
      <w:r>
        <w:rPr>
          <w:rFonts w:ascii="楷体_GB2312" w:hAnsi="楷体_GB2312" w:eastAsia="楷体_GB2312"/>
          <w:b/>
          <w:sz w:val="32"/>
        </w:rPr>
        <w:t>（一）机关运行经费及公用经费支出情况</w:t>
      </w:r>
    </w:p>
    <w:p w14:paraId="11AAD3F0">
      <w:pPr>
        <w:spacing w:line="580" w:lineRule="exact"/>
        <w:ind w:firstLine="640"/>
        <w:jc w:val="both"/>
      </w:pPr>
      <w:r>
        <w:rPr>
          <w:rFonts w:ascii="仿宋_GB2312" w:hAnsi="仿宋_GB2312" w:eastAsia="仿宋_GB2312"/>
          <w:b w:val="0"/>
          <w:sz w:val="32"/>
        </w:rPr>
        <w:t>2024年度新疆巴音郭楞蒙古自治州红旗高级技工学校（巴音郭楞蒙古自治州红旗中等职业学校）（事业单位）公用经费支出336.94万元，比上年减少337.54万元，下降50.04%，主要原因是：本年减少办公经费、劳务费、取暖费，导致公用经费较上年减少。</w:t>
      </w:r>
    </w:p>
    <w:p w14:paraId="770CCE0A">
      <w:pPr>
        <w:spacing w:line="640" w:lineRule="exact"/>
        <w:ind w:firstLine="640"/>
        <w:jc w:val="both"/>
        <w:outlineLvl w:val="3"/>
      </w:pPr>
      <w:r>
        <w:rPr>
          <w:rFonts w:ascii="楷体_GB2312" w:hAnsi="楷体_GB2312" w:eastAsia="楷体_GB2312"/>
          <w:b/>
          <w:sz w:val="32"/>
        </w:rPr>
        <w:t>（二）政府采购情况</w:t>
      </w:r>
    </w:p>
    <w:p w14:paraId="35053708">
      <w:pPr>
        <w:spacing w:line="580" w:lineRule="exact"/>
        <w:ind w:firstLine="640"/>
        <w:jc w:val="both"/>
      </w:pPr>
      <w:r>
        <w:rPr>
          <w:rFonts w:ascii="仿宋_GB2312" w:hAnsi="仿宋_GB2312" w:eastAsia="仿宋_GB2312"/>
          <w:b w:val="0"/>
          <w:sz w:val="32"/>
        </w:rPr>
        <w:t>2024年度政府采购支出总额772.68万元，其中：政府采购货物支出616.97万元、政府采购工程支出86.31万元、政府采购服务支出69.41万元。</w:t>
      </w:r>
    </w:p>
    <w:p w14:paraId="5317F24E">
      <w:pPr>
        <w:spacing w:line="580" w:lineRule="exact"/>
        <w:ind w:firstLine="640"/>
        <w:jc w:val="both"/>
      </w:pPr>
      <w:r>
        <w:rPr>
          <w:rFonts w:ascii="仿宋_GB2312" w:hAnsi="仿宋_GB2312" w:eastAsia="仿宋_GB2312"/>
          <w:b w:val="0"/>
          <w:sz w:val="32"/>
        </w:rPr>
        <w:t>授予中小企业合同金额772.68万元，占政府采购支出总额的100.00%，其中：授予小微企业合同金额772.68万元，占政府采购支出总额的100.00%。</w:t>
      </w:r>
    </w:p>
    <w:p w14:paraId="6617C272">
      <w:pPr>
        <w:spacing w:line="640" w:lineRule="exact"/>
        <w:ind w:firstLine="640"/>
        <w:jc w:val="both"/>
        <w:outlineLvl w:val="3"/>
      </w:pPr>
      <w:r>
        <w:rPr>
          <w:rFonts w:ascii="楷体_GB2312" w:hAnsi="楷体_GB2312" w:eastAsia="楷体_GB2312"/>
          <w:b/>
          <w:sz w:val="32"/>
        </w:rPr>
        <w:t>（三）国有资产占用情况说明</w:t>
      </w:r>
    </w:p>
    <w:p w14:paraId="64F1A5BA">
      <w:pPr>
        <w:spacing w:line="580" w:lineRule="exact"/>
        <w:ind w:firstLine="640"/>
        <w:jc w:val="both"/>
      </w:pPr>
      <w:r>
        <w:rPr>
          <w:rFonts w:ascii="仿宋_GB2312" w:hAnsi="仿宋_GB2312" w:eastAsia="仿宋_GB2312"/>
          <w:b w:val="0"/>
          <w:sz w:val="32"/>
        </w:rPr>
        <w:t>截至2024年12月31日，房屋90,817.54平方米，价值15,402.07万元。车辆5辆，价值95.77万元，其中：副部（省）级及以上领导用车0辆、主要负责人用车0辆、机要通信用车0辆、应急保障用车0辆、执法执勤用车0辆、特种专业技术用车0辆、离退休干部服务用车0辆、其他用车5辆，其他用车主要是：业务教学用车。单价100万元（含）以上设备（不含车辆）2台（套）。</w:t>
      </w:r>
    </w:p>
    <w:p w14:paraId="2892E74A">
      <w:pPr>
        <w:spacing w:line="640" w:lineRule="exact"/>
        <w:ind w:firstLine="640"/>
        <w:jc w:val="both"/>
        <w:outlineLvl w:val="2"/>
      </w:pPr>
      <w:r>
        <w:rPr>
          <w:rFonts w:ascii="黑体" w:hAnsi="黑体" w:eastAsia="黑体"/>
          <w:sz w:val="32"/>
        </w:rPr>
        <w:t>十一、预算绩效的情况说明</w:t>
      </w:r>
    </w:p>
    <w:p w14:paraId="5925392B">
      <w:pPr>
        <w:spacing w:line="580" w:lineRule="exact"/>
        <w:ind w:firstLine="640"/>
        <w:jc w:val="both"/>
      </w:pPr>
      <w:r>
        <w:rPr>
          <w:rFonts w:ascii="仿宋_GB2312" w:hAnsi="仿宋_GB2312" w:eastAsia="仿宋_GB2312"/>
          <w:b w:val="0"/>
          <w:sz w:val="32"/>
        </w:rPr>
        <w:t>根据预算绩效管理要求，本单位预算绩效评价项目13个，全年预算数1,591.86万元，全年执行数1,591.38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三是对项目绩效管理工作进行了明确分工，谁的项目谁负责填报，项目绩效填报工作更加准确高效。发现的问题及原因：一是对绩效目标偏差问题缺乏有效分析，从而导致填报的内容相对简单。二是在部门整体支出的资金安排和使用上仍有不可预见性，在经费支出科学化精细化管理上还有待加强。下一步改进措施：一是继续加大单位各项目负责人员专业能力培训的力度，对绩效自评管理这项工作引起重视，设立定岗定责，要求各责任科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和评价报告。</w:t>
      </w:r>
    </w:p>
    <w:p w14:paraId="25E2E7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B13836A">
        <w:tblPrEx>
          <w:tblCellMar>
            <w:top w:w="0" w:type="dxa"/>
            <w:left w:w="108" w:type="dxa"/>
            <w:bottom w:w="0" w:type="dxa"/>
            <w:right w:w="108" w:type="dxa"/>
          </w:tblCellMar>
        </w:tblPrEx>
        <w:tc>
          <w:tcPr>
            <w:tcW w:w="8848" w:type="dxa"/>
            <w:gridSpan w:val="14"/>
            <w:vAlign w:val="center"/>
          </w:tcPr>
          <w:p w14:paraId="67DD48EC">
            <w:pPr>
              <w:jc w:val="center"/>
            </w:pPr>
            <w:r>
              <w:rPr>
                <w:rFonts w:ascii="宋体" w:hAnsi="宋体" w:eastAsia="宋体"/>
                <w:sz w:val="24"/>
              </w:rPr>
              <w:t>项目支出绩效自评表</w:t>
            </w:r>
          </w:p>
        </w:tc>
      </w:tr>
      <w:tr w14:paraId="33597984">
        <w:tblPrEx>
          <w:tblCellMar>
            <w:top w:w="0" w:type="dxa"/>
            <w:left w:w="108" w:type="dxa"/>
            <w:bottom w:w="0" w:type="dxa"/>
            <w:right w:w="108" w:type="dxa"/>
          </w:tblCellMar>
        </w:tblPrEx>
        <w:tc>
          <w:tcPr>
            <w:tcW w:w="8848" w:type="dxa"/>
            <w:gridSpan w:val="14"/>
            <w:vAlign w:val="center"/>
          </w:tcPr>
          <w:p w14:paraId="5F393A5C">
            <w:pPr>
              <w:jc w:val="center"/>
            </w:pPr>
            <w:r>
              <w:rPr>
                <w:rFonts w:ascii="宋体" w:hAnsi="宋体" w:eastAsia="宋体"/>
                <w:sz w:val="24"/>
              </w:rPr>
              <w:t>(2024年度)</w:t>
            </w:r>
          </w:p>
        </w:tc>
      </w:tr>
      <w:tr w14:paraId="04A46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3A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D5A0B">
            <w:pPr>
              <w:jc w:val="center"/>
            </w:pPr>
            <w:r>
              <w:rPr>
                <w:rFonts w:ascii="宋体" w:hAnsi="宋体" w:eastAsia="宋体"/>
                <w:sz w:val="16"/>
              </w:rPr>
              <w:t>巴财教</w:t>
            </w:r>
            <w:r>
              <w:rPr>
                <w:rFonts w:hint="eastAsia" w:ascii="宋体" w:hAnsi="宋体"/>
                <w:sz w:val="16"/>
                <w:lang w:eastAsia="zh-CN"/>
              </w:rPr>
              <w:t>〔2023〕82号</w:t>
            </w:r>
            <w:r>
              <w:rPr>
                <w:rFonts w:ascii="宋体" w:hAnsi="宋体" w:eastAsia="宋体"/>
                <w:sz w:val="16"/>
              </w:rPr>
              <w:t>2024年中央现代职业教育质量提升项目</w:t>
            </w:r>
          </w:p>
        </w:tc>
      </w:tr>
      <w:tr w14:paraId="20D8E6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A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789A3">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DD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B5F8F">
            <w:pPr>
              <w:jc w:val="center"/>
            </w:pPr>
            <w:r>
              <w:rPr>
                <w:rFonts w:ascii="宋体" w:hAnsi="宋体" w:eastAsia="宋体"/>
                <w:sz w:val="16"/>
              </w:rPr>
              <w:t>新疆巴音郭楞蒙古自治州红旗高级技工学校（巴音郭楞蒙古自治州红旗中等职业学校）</w:t>
            </w:r>
          </w:p>
        </w:tc>
      </w:tr>
      <w:tr w14:paraId="739228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A9F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B8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D7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9E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B5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DDF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229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CEB1">
            <w:pPr>
              <w:jc w:val="center"/>
            </w:pPr>
            <w:r>
              <w:rPr>
                <w:rFonts w:ascii="宋体" w:hAnsi="宋体" w:eastAsia="宋体"/>
                <w:sz w:val="16"/>
              </w:rPr>
              <w:t>得分</w:t>
            </w:r>
          </w:p>
        </w:tc>
      </w:tr>
      <w:tr w14:paraId="160D21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E69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B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086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E87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0FB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40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B60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764A">
            <w:pPr>
              <w:jc w:val="center"/>
            </w:pPr>
            <w:r>
              <w:rPr>
                <w:rFonts w:ascii="宋体" w:hAnsi="宋体" w:eastAsia="宋体"/>
                <w:sz w:val="16"/>
              </w:rPr>
              <w:t>10.00</w:t>
            </w:r>
          </w:p>
        </w:tc>
      </w:tr>
      <w:tr w14:paraId="19F48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8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926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854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5FD6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9FEA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0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30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D4A0">
            <w:pPr>
              <w:jc w:val="center"/>
            </w:pPr>
            <w:r>
              <w:rPr>
                <w:rFonts w:ascii="宋体" w:hAnsi="宋体" w:eastAsia="宋体"/>
                <w:sz w:val="16"/>
              </w:rPr>
              <w:t>-</w:t>
            </w:r>
          </w:p>
        </w:tc>
      </w:tr>
      <w:tr w14:paraId="77048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FFB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258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79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5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0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433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C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AC87">
            <w:pPr>
              <w:jc w:val="center"/>
            </w:pPr>
            <w:r>
              <w:rPr>
                <w:rFonts w:ascii="宋体" w:hAnsi="宋体" w:eastAsia="宋体"/>
                <w:sz w:val="16"/>
              </w:rPr>
              <w:t>-</w:t>
            </w:r>
          </w:p>
        </w:tc>
      </w:tr>
      <w:tr w14:paraId="2C3BE4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9E7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A3F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D707E">
            <w:pPr>
              <w:jc w:val="center"/>
            </w:pPr>
            <w:r>
              <w:rPr>
                <w:rFonts w:ascii="宋体" w:hAnsi="宋体" w:eastAsia="宋体"/>
                <w:sz w:val="16"/>
              </w:rPr>
              <w:t>总体目标完成情况</w:t>
            </w:r>
          </w:p>
        </w:tc>
      </w:tr>
      <w:tr w14:paraId="33BFE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9DA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3C4F4">
            <w:pPr>
              <w:jc w:val="both"/>
            </w:pPr>
            <w:r>
              <w:rPr>
                <w:rFonts w:ascii="宋体" w:hAnsi="宋体" w:eastAsia="宋体"/>
                <w:sz w:val="16"/>
              </w:rPr>
              <w:t>职业教育建设项目需建设校园网络建设与网络信息安全等级保护项目1套与建设智慧校园平台与数据中台1套。从而推进技能型人才培养，为学校决策提供精准数据支持，为教育教学与管理的数字化转型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6099D">
            <w:pPr>
              <w:jc w:val="both"/>
            </w:pPr>
            <w:r>
              <w:rPr>
                <w:rFonts w:ascii="宋体" w:hAnsi="宋体" w:eastAsia="宋体"/>
                <w:sz w:val="16"/>
              </w:rPr>
              <w:t>完成了11.建设智慧校园平台与数据中台建设1套；2.建设校园网络建设与网络信息安全等级保护项目1套。达到了加强基础校园网络建设</w:t>
            </w:r>
            <w:r>
              <w:rPr>
                <w:rFonts w:hint="eastAsia" w:ascii="宋体" w:hAnsi="宋体"/>
                <w:sz w:val="16"/>
                <w:lang w:eastAsia="zh-CN"/>
              </w:rPr>
              <w:t>、</w:t>
            </w:r>
            <w:r>
              <w:rPr>
                <w:rFonts w:ascii="宋体" w:hAnsi="宋体" w:eastAsia="宋体"/>
                <w:sz w:val="16"/>
              </w:rPr>
              <w:t>智慧校园应用平台的建设、重视网络安全与等级保护建设，进一步加强数字校园建设，以数字化转型赋能学校职业教育高质量发展，切实增强学校职业教育的适应性和吸引力。</w:t>
            </w:r>
          </w:p>
        </w:tc>
      </w:tr>
      <w:tr w14:paraId="3B577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E47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AD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44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A5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B7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99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2B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5C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111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FB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3C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90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CC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F836">
            <w:pPr>
              <w:jc w:val="center"/>
            </w:pPr>
            <w:r>
              <w:rPr>
                <w:rFonts w:ascii="宋体" w:hAnsi="宋体" w:eastAsia="宋体"/>
                <w:sz w:val="16"/>
              </w:rPr>
              <w:t>偏差原因分析及改进措施</w:t>
            </w:r>
          </w:p>
        </w:tc>
      </w:tr>
      <w:tr w14:paraId="59EA3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EF8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C76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5AC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0A3A">
            <w:pPr>
              <w:jc w:val="center"/>
            </w:pPr>
            <w:r>
              <w:rPr>
                <w:rFonts w:ascii="宋体" w:hAnsi="宋体" w:eastAsia="宋体"/>
                <w:sz w:val="16"/>
              </w:rPr>
              <w:t>支持职业学校改善办学条件和实训基地建设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DCC9">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8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A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47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8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7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A472">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3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E9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F477">
            <w:pPr>
              <w:jc w:val="center"/>
            </w:pPr>
          </w:p>
        </w:tc>
      </w:tr>
      <w:tr w14:paraId="01F44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B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35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23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7B78">
            <w:pPr>
              <w:jc w:val="center"/>
            </w:pPr>
            <w:r>
              <w:rPr>
                <w:rFonts w:ascii="宋体" w:hAnsi="宋体" w:eastAsia="宋体"/>
                <w:sz w:val="16"/>
              </w:rPr>
              <w:t>建设智慧校园平台与数据中台数量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5B61">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B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F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09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5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1E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795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4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A0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0C68">
            <w:pPr>
              <w:jc w:val="center"/>
            </w:pPr>
          </w:p>
        </w:tc>
      </w:tr>
      <w:tr w14:paraId="56C01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A6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1E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C7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755D">
            <w:pPr>
              <w:jc w:val="center"/>
            </w:pPr>
            <w:r>
              <w:rPr>
                <w:rFonts w:ascii="宋体" w:hAnsi="宋体" w:eastAsia="宋体"/>
                <w:sz w:val="16"/>
              </w:rPr>
              <w:t>建设校园网络建设与网络信息安全等级保护数量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184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8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4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80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F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A9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70C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1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DE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BF72">
            <w:pPr>
              <w:jc w:val="center"/>
            </w:pPr>
          </w:p>
        </w:tc>
      </w:tr>
      <w:tr w14:paraId="514B3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1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11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3DF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052D">
            <w:pPr>
              <w:jc w:val="center"/>
            </w:pPr>
            <w:r>
              <w:rPr>
                <w:rFonts w:ascii="宋体" w:hAnsi="宋体" w:eastAsia="宋体"/>
                <w:sz w:val="16"/>
              </w:rPr>
              <w:t>智慧校园平台与数据中台验收合格率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0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2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D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22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2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92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3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F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9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48D4">
            <w:pPr>
              <w:jc w:val="center"/>
            </w:pPr>
          </w:p>
        </w:tc>
      </w:tr>
      <w:tr w14:paraId="2CD1C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4A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3A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7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EE9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B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0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D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85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9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90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D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EF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2C92">
            <w:pPr>
              <w:jc w:val="center"/>
            </w:pPr>
          </w:p>
        </w:tc>
      </w:tr>
      <w:tr w14:paraId="717A8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E6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E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9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44C1">
            <w:pPr>
              <w:jc w:val="center"/>
            </w:pPr>
            <w:r>
              <w:rPr>
                <w:rFonts w:ascii="宋体" w:hAnsi="宋体" w:eastAsia="宋体"/>
                <w:sz w:val="16"/>
              </w:rPr>
              <w:t>建设校园网络建设与网络信息安全等级保护验收合格率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3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2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2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6C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6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7B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B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F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17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A502">
            <w:pPr>
              <w:jc w:val="center"/>
            </w:pPr>
          </w:p>
        </w:tc>
      </w:tr>
      <w:tr w14:paraId="1E68E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5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0E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03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1513">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680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C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3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20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C0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9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C9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B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EE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4081">
            <w:pPr>
              <w:jc w:val="center"/>
            </w:pPr>
          </w:p>
        </w:tc>
      </w:tr>
      <w:tr w14:paraId="35D75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84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1A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F99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459F">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9384">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1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A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E4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B0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7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FE8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B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11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B2CD">
            <w:pPr>
              <w:jc w:val="center"/>
            </w:pPr>
          </w:p>
        </w:tc>
      </w:tr>
      <w:tr w14:paraId="1B9D7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30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A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8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1B57">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42E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0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F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5C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D7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5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2EB4">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5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23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D7BD">
            <w:pPr>
              <w:jc w:val="center"/>
            </w:pPr>
          </w:p>
        </w:tc>
      </w:tr>
      <w:tr w14:paraId="78E67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42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42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5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F9E9">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37AD">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8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4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8C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0C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5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D4A5">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9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70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2412">
            <w:pPr>
              <w:jc w:val="center"/>
            </w:pPr>
          </w:p>
        </w:tc>
      </w:tr>
      <w:tr w14:paraId="58594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39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00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39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55F4">
            <w:pPr>
              <w:jc w:val="center"/>
            </w:pPr>
            <w:r>
              <w:rPr>
                <w:rFonts w:ascii="宋体" w:hAnsi="宋体" w:eastAsia="宋体"/>
                <w:sz w:val="16"/>
              </w:rPr>
              <w:t>按时下达资金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5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C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E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D0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1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0F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1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3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C4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5771">
            <w:pPr>
              <w:jc w:val="center"/>
            </w:pPr>
          </w:p>
        </w:tc>
      </w:tr>
      <w:tr w14:paraId="22F83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33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585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86C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0A3F">
            <w:pPr>
              <w:jc w:val="center"/>
            </w:pPr>
            <w:r>
              <w:rPr>
                <w:rFonts w:ascii="宋体" w:hAnsi="宋体" w:eastAsia="宋体"/>
                <w:sz w:val="16"/>
              </w:rPr>
              <w:t>校园网络建设与网络信息安全等级保护成本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16D5">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A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B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4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9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5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2BB9">
            <w:pPr>
              <w:jc w:val="center"/>
            </w:pPr>
            <w:r>
              <w:rPr>
                <w:rFonts w:ascii="宋体" w:hAnsi="宋体" w:eastAsia="宋体"/>
                <w:sz w:val="16"/>
              </w:rPr>
              <w: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1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0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6E93">
            <w:pPr>
              <w:jc w:val="center"/>
            </w:pPr>
          </w:p>
        </w:tc>
      </w:tr>
      <w:tr w14:paraId="72644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E5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A0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AE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C0C9">
            <w:pPr>
              <w:jc w:val="center"/>
            </w:pPr>
            <w:r>
              <w:rPr>
                <w:rFonts w:ascii="宋体" w:hAnsi="宋体" w:eastAsia="宋体"/>
                <w:sz w:val="16"/>
              </w:rPr>
              <w:t>智慧校园平台与数据中台成本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DD91">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9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A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2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E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49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34FC">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A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1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2028">
            <w:pPr>
              <w:jc w:val="center"/>
            </w:pPr>
          </w:p>
        </w:tc>
      </w:tr>
      <w:tr w14:paraId="63E5A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2EA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98C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1A1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E9B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6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5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A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B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C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1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9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D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3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EA6A">
            <w:pPr>
              <w:jc w:val="center"/>
            </w:pPr>
          </w:p>
        </w:tc>
      </w:tr>
      <w:tr w14:paraId="6FEED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A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2E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87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F989">
            <w:pPr>
              <w:jc w:val="center"/>
            </w:pPr>
            <w:r>
              <w:rPr>
                <w:rFonts w:ascii="宋体" w:hAnsi="宋体" w:eastAsia="宋体"/>
                <w:sz w:val="16"/>
              </w:rPr>
              <w:t>服务建设现代化经济体系和更高质量充分就业需要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6F2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E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7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2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D9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F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751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F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0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FBD4">
            <w:pPr>
              <w:jc w:val="center"/>
            </w:pPr>
          </w:p>
        </w:tc>
      </w:tr>
      <w:tr w14:paraId="21096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87E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D719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72B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857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90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D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E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AA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57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5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09AC">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6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F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BD65">
            <w:pPr>
              <w:jc w:val="center"/>
            </w:pPr>
          </w:p>
        </w:tc>
      </w:tr>
      <w:tr w14:paraId="5E79F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1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A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D5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50C0">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D0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E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9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86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67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0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96E9">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0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4A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0730">
            <w:pPr>
              <w:jc w:val="center"/>
            </w:pPr>
          </w:p>
        </w:tc>
      </w:tr>
      <w:tr w14:paraId="53B942C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D665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C79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92E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AA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1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72C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D0A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CE4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A6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36C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11D75"/>
        </w:tc>
      </w:tr>
    </w:tbl>
    <w:p w14:paraId="5DA5B6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2D69FECD">
        <w:tblPrEx>
          <w:tblCellMar>
            <w:top w:w="0" w:type="dxa"/>
            <w:left w:w="108" w:type="dxa"/>
            <w:bottom w:w="0" w:type="dxa"/>
            <w:right w:w="108" w:type="dxa"/>
          </w:tblCellMar>
        </w:tblPrEx>
        <w:tc>
          <w:tcPr>
            <w:tcW w:w="8848" w:type="dxa"/>
            <w:gridSpan w:val="14"/>
            <w:vAlign w:val="center"/>
          </w:tcPr>
          <w:p w14:paraId="59E11E4B">
            <w:pPr>
              <w:jc w:val="center"/>
            </w:pPr>
            <w:r>
              <w:rPr>
                <w:rFonts w:ascii="宋体" w:hAnsi="宋体" w:eastAsia="宋体"/>
                <w:sz w:val="24"/>
              </w:rPr>
              <w:t>项目支出绩效自评表</w:t>
            </w:r>
          </w:p>
        </w:tc>
      </w:tr>
      <w:tr w14:paraId="6B9915AB">
        <w:tblPrEx>
          <w:tblCellMar>
            <w:top w:w="0" w:type="dxa"/>
            <w:left w:w="108" w:type="dxa"/>
            <w:bottom w:w="0" w:type="dxa"/>
            <w:right w:w="108" w:type="dxa"/>
          </w:tblCellMar>
        </w:tblPrEx>
        <w:tc>
          <w:tcPr>
            <w:tcW w:w="8848" w:type="dxa"/>
            <w:gridSpan w:val="14"/>
            <w:vAlign w:val="center"/>
          </w:tcPr>
          <w:p w14:paraId="0C0FF0DA">
            <w:pPr>
              <w:jc w:val="center"/>
            </w:pPr>
            <w:r>
              <w:rPr>
                <w:rFonts w:ascii="宋体" w:hAnsi="宋体" w:eastAsia="宋体"/>
                <w:sz w:val="24"/>
              </w:rPr>
              <w:t>(2024年度)</w:t>
            </w:r>
          </w:p>
        </w:tc>
      </w:tr>
      <w:tr w14:paraId="3DFDC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C9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6CE554">
            <w:pPr>
              <w:jc w:val="center"/>
            </w:pPr>
            <w:r>
              <w:rPr>
                <w:rFonts w:ascii="宋体" w:hAnsi="宋体" w:eastAsia="宋体"/>
                <w:sz w:val="16"/>
              </w:rPr>
              <w:t>2024年红旗技校校园部分空地绿化硬化项目</w:t>
            </w:r>
          </w:p>
        </w:tc>
      </w:tr>
      <w:tr w14:paraId="78F8FC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42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EF9AC">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5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03DE23">
            <w:pPr>
              <w:jc w:val="center"/>
            </w:pPr>
            <w:r>
              <w:rPr>
                <w:rFonts w:ascii="宋体" w:hAnsi="宋体" w:eastAsia="宋体"/>
                <w:sz w:val="16"/>
              </w:rPr>
              <w:t>新疆巴音郭楞蒙古自治州红旗高级技工学校（巴音郭楞蒙古自治州红旗中等职业学校）</w:t>
            </w:r>
          </w:p>
        </w:tc>
      </w:tr>
      <w:tr w14:paraId="4022B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F8B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68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0A1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FF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06A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EC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AC4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1DEE">
            <w:pPr>
              <w:jc w:val="center"/>
            </w:pPr>
            <w:r>
              <w:rPr>
                <w:rFonts w:ascii="宋体" w:hAnsi="宋体" w:eastAsia="宋体"/>
                <w:sz w:val="16"/>
              </w:rPr>
              <w:t>得分</w:t>
            </w:r>
          </w:p>
        </w:tc>
      </w:tr>
      <w:tr w14:paraId="312EDE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F27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3CE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1D7D">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5AEF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6CD7">
            <w:pPr>
              <w:jc w:val="center"/>
            </w:pPr>
            <w:r>
              <w:rPr>
                <w:rFonts w:ascii="宋体" w:hAnsi="宋体" w:eastAsia="宋体"/>
                <w:sz w:val="16"/>
              </w:rPr>
              <w:t>74.52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A5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AA72B">
            <w:pPr>
              <w:jc w:val="center"/>
            </w:pPr>
            <w:r>
              <w:rPr>
                <w:rFonts w:ascii="宋体" w:hAnsi="宋体" w:eastAsia="宋体"/>
                <w:sz w:val="16"/>
              </w:rPr>
              <w:t>99.36%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9D7A">
            <w:pPr>
              <w:jc w:val="center"/>
            </w:pPr>
            <w:r>
              <w:rPr>
                <w:rFonts w:ascii="宋体" w:hAnsi="宋体" w:eastAsia="宋体"/>
                <w:sz w:val="16"/>
              </w:rPr>
              <w:t>9.84</w:t>
            </w:r>
          </w:p>
        </w:tc>
      </w:tr>
      <w:tr w14:paraId="69DBF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A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23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9A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CB7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4DE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60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E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E809">
            <w:pPr>
              <w:jc w:val="center"/>
            </w:pPr>
            <w:r>
              <w:rPr>
                <w:rFonts w:ascii="宋体" w:hAnsi="宋体" w:eastAsia="宋体"/>
                <w:sz w:val="16"/>
              </w:rPr>
              <w:t>-</w:t>
            </w:r>
          </w:p>
        </w:tc>
      </w:tr>
      <w:tr w14:paraId="72120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5A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D5C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5E0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057B5">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E685C">
            <w:pPr>
              <w:jc w:val="center"/>
            </w:pPr>
            <w:r>
              <w:rPr>
                <w:rFonts w:ascii="宋体" w:hAnsi="宋体" w:eastAsia="宋体"/>
                <w:sz w:val="16"/>
              </w:rPr>
              <w:t>74.52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A7D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8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8535">
            <w:pPr>
              <w:jc w:val="center"/>
            </w:pPr>
            <w:r>
              <w:rPr>
                <w:rFonts w:ascii="宋体" w:hAnsi="宋体" w:eastAsia="宋体"/>
                <w:sz w:val="16"/>
              </w:rPr>
              <w:t>-</w:t>
            </w:r>
          </w:p>
        </w:tc>
      </w:tr>
      <w:tr w14:paraId="3B37D5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1B2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C275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F3426A">
            <w:pPr>
              <w:jc w:val="center"/>
            </w:pPr>
            <w:r>
              <w:rPr>
                <w:rFonts w:ascii="宋体" w:hAnsi="宋体" w:eastAsia="宋体"/>
                <w:sz w:val="16"/>
              </w:rPr>
              <w:t>总体目标完成情况</w:t>
            </w:r>
          </w:p>
        </w:tc>
      </w:tr>
      <w:tr w14:paraId="4C081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CAE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3EEE8">
            <w:pPr>
              <w:jc w:val="both"/>
            </w:pPr>
            <w:r>
              <w:rPr>
                <w:rFonts w:ascii="宋体" w:hAnsi="宋体" w:eastAsia="宋体"/>
                <w:sz w:val="16"/>
              </w:rPr>
              <w:t>2024年红旗技校校园部分空地绿化硬化项目工程包括：1.换填种植土采用施肥和改换土壤2.栽植绿植播撒草籽3.园林内部铺设行人道路，4.管网灌溉及亮化工程。营造更好的社会形象，满足全体师生对于环境质量和生活舒适度的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0AC253">
            <w:pPr>
              <w:jc w:val="both"/>
            </w:pPr>
            <w:r>
              <w:rPr>
                <w:rFonts w:ascii="宋体" w:hAnsi="宋体" w:eastAsia="宋体"/>
                <w:sz w:val="16"/>
              </w:rPr>
              <w:t>实际完成：1.换填种植土采用施肥和改换土壤2.栽植绿植播撒草籽3.园林内部铺设行人道路，4.管网灌溉及亮化工程。营造更好的社会形象，满足全体师生对于环境质量和生活舒适度的需求。</w:t>
            </w:r>
          </w:p>
        </w:tc>
      </w:tr>
      <w:tr w14:paraId="3DD2A8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3A1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A8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A8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7B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01C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F9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B75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9B3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43B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8E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517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38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D4A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823F">
            <w:pPr>
              <w:jc w:val="center"/>
            </w:pPr>
            <w:r>
              <w:rPr>
                <w:rFonts w:ascii="宋体" w:hAnsi="宋体" w:eastAsia="宋体"/>
                <w:sz w:val="16"/>
              </w:rPr>
              <w:t>偏差原因分析及改进措施</w:t>
            </w:r>
          </w:p>
        </w:tc>
      </w:tr>
      <w:tr w14:paraId="7AEA62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31C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613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AC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41B8">
            <w:pPr>
              <w:jc w:val="center"/>
            </w:pPr>
            <w:r>
              <w:rPr>
                <w:rFonts w:ascii="宋体" w:hAnsi="宋体" w:eastAsia="宋体"/>
                <w:sz w:val="16"/>
              </w:rPr>
              <w:t>2024年红旗技校校园部分空地绿化硬化项目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FBB8">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5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9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F1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2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DF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A72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9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DD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B4E5">
            <w:pPr>
              <w:jc w:val="center"/>
            </w:pPr>
          </w:p>
        </w:tc>
      </w:tr>
      <w:tr w14:paraId="7BDC4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CF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BB0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91C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AD33">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4DE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1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A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3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07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BD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76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6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A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711C">
            <w:pPr>
              <w:jc w:val="center"/>
            </w:pPr>
          </w:p>
        </w:tc>
      </w:tr>
      <w:tr w14:paraId="3F72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19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87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BD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CEA1">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6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9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8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B0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0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B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3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9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F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8907">
            <w:pPr>
              <w:jc w:val="center"/>
            </w:pPr>
          </w:p>
        </w:tc>
      </w:tr>
      <w:tr w14:paraId="1E94B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4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57E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46A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4F19">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FED6">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1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2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1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71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1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BCEE">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A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8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FA57">
            <w:pPr>
              <w:jc w:val="center"/>
            </w:pPr>
          </w:p>
        </w:tc>
      </w:tr>
      <w:tr w14:paraId="0F3A0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B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2F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77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17FF">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44C0">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B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4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9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9B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4F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29ED">
            <w:pPr>
              <w:jc w:val="center"/>
            </w:pPr>
            <w:r>
              <w:rPr>
                <w:rFonts w:ascii="宋体" w:hAnsi="宋体" w:eastAsia="宋体"/>
                <w:sz w:val="16"/>
              </w:rPr>
              <w:t>2024年10月29日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CA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AC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63C3">
            <w:pPr>
              <w:jc w:val="center"/>
            </w:pPr>
            <w:r>
              <w:rPr>
                <w:rFonts w:ascii="宋体" w:hAnsi="宋体" w:eastAsia="宋体"/>
                <w:sz w:val="16"/>
              </w:rPr>
              <w:t>在招投标过程中，废标1次，导致没有按照原定计划按时完成项目。在做出决策之前，我们明确项目的目标和需求减少偏差率。</w:t>
            </w:r>
          </w:p>
        </w:tc>
      </w:tr>
      <w:tr w14:paraId="4E29F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386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3CB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C34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029E">
            <w:pPr>
              <w:jc w:val="center"/>
            </w:pPr>
            <w:r>
              <w:rPr>
                <w:rFonts w:ascii="宋体" w:hAnsi="宋体" w:eastAsia="宋体"/>
                <w:sz w:val="16"/>
              </w:rPr>
              <w:t>绿化工程成本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02D0">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F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7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D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6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41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6E84">
            <w:pPr>
              <w:jc w:val="center"/>
            </w:pPr>
            <w:r>
              <w:rPr>
                <w:rFonts w:ascii="宋体" w:hAnsi="宋体" w:eastAsia="宋体"/>
                <w:sz w:val="16"/>
              </w:rPr>
              <w:t>=31.52万元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0DE8">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A95E">
            <w:pPr>
              <w:jc w:val="center"/>
            </w:pPr>
            <w:r>
              <w:rPr>
                <w:rFonts w:ascii="宋体" w:hAnsi="宋体" w:eastAsia="宋体"/>
                <w:sz w:val="16"/>
              </w:rPr>
              <w:t>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C6C5">
            <w:pPr>
              <w:jc w:val="center"/>
            </w:pPr>
            <w:r>
              <w:rPr>
                <w:rFonts w:ascii="宋体" w:hAnsi="宋体" w:eastAsia="宋体"/>
                <w:sz w:val="16"/>
              </w:rPr>
              <w:t>通过政府采购价格有优惠。在做出决策之前，我们明确项目的目标和需求减少偏差率。</w:t>
            </w:r>
          </w:p>
        </w:tc>
      </w:tr>
      <w:tr w14:paraId="2B4BB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1F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1E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CF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6D83">
            <w:pPr>
              <w:jc w:val="center"/>
            </w:pPr>
            <w:r>
              <w:rPr>
                <w:rFonts w:ascii="宋体" w:hAnsi="宋体" w:eastAsia="宋体"/>
                <w:sz w:val="16"/>
              </w:rPr>
              <w:t>园林建筑工程成本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99A3">
            <w:pPr>
              <w:jc w:val="center"/>
            </w:pPr>
            <w:r>
              <w:rPr>
                <w:rFonts w:ascii="宋体" w:hAnsi="宋体" w:eastAsia="宋体"/>
                <w:sz w:val="16"/>
              </w:rPr>
              <w:t>&lt;=43万元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2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1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3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26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B0E7">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4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4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C329">
            <w:pPr>
              <w:jc w:val="center"/>
            </w:pPr>
          </w:p>
        </w:tc>
      </w:tr>
      <w:tr w14:paraId="72316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F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D9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E8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E7E6">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1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2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8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40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C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0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4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B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F0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546C">
            <w:pPr>
              <w:jc w:val="center"/>
            </w:pPr>
          </w:p>
        </w:tc>
      </w:tr>
      <w:tr w14:paraId="5D23E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12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37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6A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EFEB">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31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2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A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D0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E4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C9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48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9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4A7B">
            <w:pPr>
              <w:jc w:val="center"/>
            </w:pPr>
          </w:p>
        </w:tc>
      </w:tr>
      <w:tr w14:paraId="510968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B81C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1D7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B33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E5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E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A7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0F7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4DB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55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5F43">
            <w:pPr>
              <w:jc w:val="center"/>
            </w:pPr>
            <w:r>
              <w:rPr>
                <w:rFonts w:ascii="宋体" w:hAnsi="宋体" w:eastAsia="宋体"/>
                <w:sz w:val="16"/>
              </w:rPr>
              <w:t>94.47分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7228C"/>
        </w:tc>
      </w:tr>
    </w:tbl>
    <w:p w14:paraId="2454C0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EECB617">
        <w:tblPrEx>
          <w:tblCellMar>
            <w:top w:w="0" w:type="dxa"/>
            <w:left w:w="108" w:type="dxa"/>
            <w:bottom w:w="0" w:type="dxa"/>
            <w:right w:w="108" w:type="dxa"/>
          </w:tblCellMar>
        </w:tblPrEx>
        <w:tc>
          <w:tcPr>
            <w:tcW w:w="8848" w:type="dxa"/>
            <w:gridSpan w:val="14"/>
            <w:vAlign w:val="center"/>
          </w:tcPr>
          <w:p w14:paraId="1D33B499">
            <w:pPr>
              <w:jc w:val="center"/>
            </w:pPr>
            <w:r>
              <w:rPr>
                <w:rFonts w:ascii="宋体" w:hAnsi="宋体" w:eastAsia="宋体"/>
                <w:sz w:val="24"/>
              </w:rPr>
              <w:t>项目支出绩效自评表</w:t>
            </w:r>
          </w:p>
        </w:tc>
      </w:tr>
      <w:tr w14:paraId="0C94751F">
        <w:tblPrEx>
          <w:tblCellMar>
            <w:top w:w="0" w:type="dxa"/>
            <w:left w:w="108" w:type="dxa"/>
            <w:bottom w:w="0" w:type="dxa"/>
            <w:right w:w="108" w:type="dxa"/>
          </w:tblCellMar>
        </w:tblPrEx>
        <w:tc>
          <w:tcPr>
            <w:tcW w:w="8848" w:type="dxa"/>
            <w:gridSpan w:val="14"/>
            <w:vAlign w:val="center"/>
          </w:tcPr>
          <w:p w14:paraId="1A3C7962">
            <w:pPr>
              <w:jc w:val="center"/>
            </w:pPr>
            <w:r>
              <w:rPr>
                <w:rFonts w:ascii="宋体" w:hAnsi="宋体" w:eastAsia="宋体"/>
                <w:sz w:val="24"/>
              </w:rPr>
              <w:t>(2024年度)</w:t>
            </w:r>
          </w:p>
        </w:tc>
      </w:tr>
      <w:tr w14:paraId="4C642B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4F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C046D0">
            <w:pPr>
              <w:jc w:val="center"/>
            </w:pPr>
            <w:r>
              <w:rPr>
                <w:rFonts w:ascii="宋体" w:hAnsi="宋体" w:eastAsia="宋体"/>
                <w:sz w:val="16"/>
              </w:rPr>
              <w:t>巴财教〔2023〕75号新财教〔2023〕248 号关于提前下达2024年自治区教育项目经费预算的通知--自治区职业教育专项资金</w:t>
            </w:r>
          </w:p>
        </w:tc>
      </w:tr>
      <w:tr w14:paraId="602337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4E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E741C">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C0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1B39C">
            <w:pPr>
              <w:jc w:val="center"/>
            </w:pPr>
            <w:r>
              <w:rPr>
                <w:rFonts w:ascii="宋体" w:hAnsi="宋体" w:eastAsia="宋体"/>
                <w:sz w:val="16"/>
              </w:rPr>
              <w:t>新疆巴音郭楞蒙古自治州红旗高级技工学校（巴音郭楞蒙古自治州红旗中等职业学校）</w:t>
            </w:r>
          </w:p>
        </w:tc>
      </w:tr>
      <w:tr w14:paraId="081E0F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AD5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EEF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FE1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F5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2E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6E3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431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7854">
            <w:pPr>
              <w:jc w:val="center"/>
            </w:pPr>
            <w:r>
              <w:rPr>
                <w:rFonts w:ascii="宋体" w:hAnsi="宋体" w:eastAsia="宋体"/>
                <w:sz w:val="16"/>
              </w:rPr>
              <w:t>得分</w:t>
            </w:r>
          </w:p>
        </w:tc>
      </w:tr>
      <w:tr w14:paraId="72E3B9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9BD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76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AA6A">
            <w:pPr>
              <w:jc w:val="center"/>
            </w:pPr>
            <w:r>
              <w:rPr>
                <w:rFonts w:ascii="宋体" w:hAnsi="宋体" w:eastAsia="宋体"/>
                <w:sz w:val="16"/>
              </w:rPr>
              <w:t>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3FE8">
            <w:pPr>
              <w:jc w:val="center"/>
            </w:pPr>
            <w:r>
              <w:rPr>
                <w:rFonts w:ascii="宋体" w:hAnsi="宋体" w:eastAsia="宋体"/>
                <w:sz w:val="16"/>
              </w:rPr>
              <w:t>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F0B1">
            <w:pPr>
              <w:jc w:val="center"/>
            </w:pPr>
            <w:r>
              <w:rPr>
                <w:rFonts w:ascii="宋体" w:hAnsi="宋体" w:eastAsia="宋体"/>
                <w:sz w:val="16"/>
              </w:rPr>
              <w:t>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D8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32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7FB2">
            <w:pPr>
              <w:jc w:val="center"/>
            </w:pPr>
            <w:r>
              <w:rPr>
                <w:rFonts w:ascii="宋体" w:hAnsi="宋体" w:eastAsia="宋体"/>
                <w:sz w:val="16"/>
              </w:rPr>
              <w:t>10.00</w:t>
            </w:r>
          </w:p>
        </w:tc>
      </w:tr>
      <w:tr w14:paraId="58DB4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00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1B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4E673">
            <w:pPr>
              <w:jc w:val="center"/>
            </w:pPr>
            <w:r>
              <w:rPr>
                <w:rFonts w:ascii="宋体" w:hAnsi="宋体" w:eastAsia="宋体"/>
                <w:sz w:val="16"/>
              </w:rPr>
              <w:t>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2BDB2">
            <w:pPr>
              <w:jc w:val="center"/>
            </w:pPr>
            <w:r>
              <w:rPr>
                <w:rFonts w:ascii="宋体" w:hAnsi="宋体" w:eastAsia="宋体"/>
                <w:sz w:val="16"/>
              </w:rPr>
              <w:t>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08D16">
            <w:pPr>
              <w:jc w:val="center"/>
            </w:pPr>
            <w:r>
              <w:rPr>
                <w:rFonts w:ascii="宋体" w:hAnsi="宋体" w:eastAsia="宋体"/>
                <w:sz w:val="16"/>
              </w:rPr>
              <w:t>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F82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5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4A30">
            <w:pPr>
              <w:jc w:val="center"/>
            </w:pPr>
            <w:r>
              <w:rPr>
                <w:rFonts w:ascii="宋体" w:hAnsi="宋体" w:eastAsia="宋体"/>
                <w:sz w:val="16"/>
              </w:rPr>
              <w:t>-</w:t>
            </w:r>
          </w:p>
        </w:tc>
      </w:tr>
      <w:tr w14:paraId="4FCAE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90A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F3D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3D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796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F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10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4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F067">
            <w:pPr>
              <w:jc w:val="center"/>
            </w:pPr>
            <w:r>
              <w:rPr>
                <w:rFonts w:ascii="宋体" w:hAnsi="宋体" w:eastAsia="宋体"/>
                <w:sz w:val="16"/>
              </w:rPr>
              <w:t>-</w:t>
            </w:r>
          </w:p>
        </w:tc>
      </w:tr>
      <w:tr w14:paraId="0B1E67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F0D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D761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90A5F2">
            <w:pPr>
              <w:jc w:val="center"/>
            </w:pPr>
            <w:r>
              <w:rPr>
                <w:rFonts w:ascii="宋体" w:hAnsi="宋体" w:eastAsia="宋体"/>
                <w:sz w:val="16"/>
              </w:rPr>
              <w:t>总体目标完成情况</w:t>
            </w:r>
          </w:p>
        </w:tc>
      </w:tr>
      <w:tr w14:paraId="573FB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174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83FE3">
            <w:pPr>
              <w:jc w:val="both"/>
            </w:pPr>
            <w:r>
              <w:rPr>
                <w:rFonts w:ascii="宋体" w:hAnsi="宋体" w:eastAsia="宋体"/>
                <w:sz w:val="16"/>
              </w:rPr>
              <w:t>落实自治区党委关于加强县市中等职业学院公用经费指标政策的实施。</w:t>
            </w:r>
            <w:r>
              <w:rPr>
                <w:rFonts w:hint="eastAsia" w:ascii="宋体" w:hAnsi="宋体"/>
                <w:sz w:val="16"/>
                <w:lang w:eastAsia="zh-CN"/>
              </w:rPr>
              <w:t>职业</w:t>
            </w:r>
            <w:r>
              <w:rPr>
                <w:rFonts w:ascii="宋体" w:hAnsi="宋体" w:eastAsia="宋体"/>
                <w:sz w:val="16"/>
              </w:rPr>
              <w:t>教育工作的有关要求，加强我区职业学校基础能力建设，提高人才培养质量，推进职业教育教学改革。学生人数472人，租赁设备4台，购买设备1套。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1A778D">
            <w:pPr>
              <w:jc w:val="both"/>
            </w:pPr>
            <w:r>
              <w:rPr>
                <w:rFonts w:ascii="宋体" w:hAnsi="宋体" w:eastAsia="宋体"/>
                <w:sz w:val="16"/>
              </w:rPr>
              <w:t>此项目资金47.2万元已经使用完毕。用于弥补公用经费不足，资助学生人数472人，租赁设备4台，购买设备1套达到了提高人才培养质量，推进职业教育教学改革的目标。</w:t>
            </w:r>
          </w:p>
        </w:tc>
      </w:tr>
      <w:tr w14:paraId="6FAC7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A85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95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1A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01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FC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7E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850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4D9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2F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D7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20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5E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A7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9A55">
            <w:pPr>
              <w:jc w:val="center"/>
            </w:pPr>
            <w:r>
              <w:rPr>
                <w:rFonts w:ascii="宋体" w:hAnsi="宋体" w:eastAsia="宋体"/>
                <w:sz w:val="16"/>
              </w:rPr>
              <w:t>偏差原因分析及改进措施</w:t>
            </w:r>
          </w:p>
        </w:tc>
      </w:tr>
      <w:tr w14:paraId="75DC0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61C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1EE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F99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5ECC">
            <w:pPr>
              <w:jc w:val="center"/>
            </w:pPr>
            <w:r>
              <w:rPr>
                <w:rFonts w:ascii="宋体" w:hAnsi="宋体" w:eastAsia="宋体"/>
                <w:sz w:val="16"/>
              </w:rPr>
              <w:t>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CE53">
            <w:pPr>
              <w:jc w:val="center"/>
            </w:pPr>
            <w:r>
              <w:rPr>
                <w:rFonts w:ascii="宋体" w:hAnsi="宋体" w:eastAsia="宋体"/>
                <w:sz w:val="16"/>
              </w:rPr>
              <w:t>&gt;=472人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8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C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9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5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4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12B6">
            <w:pPr>
              <w:jc w:val="center"/>
            </w:pPr>
            <w:r>
              <w:rPr>
                <w:rFonts w:ascii="宋体" w:hAnsi="宋体" w:eastAsia="宋体"/>
                <w:sz w:val="16"/>
              </w:rPr>
              <w:t>=472人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B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6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93C3">
            <w:pPr>
              <w:jc w:val="center"/>
            </w:pPr>
          </w:p>
        </w:tc>
      </w:tr>
      <w:tr w14:paraId="1E33E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2C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7B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78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3267">
            <w:pPr>
              <w:jc w:val="center"/>
            </w:pPr>
            <w:r>
              <w:rPr>
                <w:rFonts w:ascii="宋体" w:hAnsi="宋体" w:eastAsia="宋体"/>
                <w:sz w:val="16"/>
              </w:rPr>
              <w:t>租赁设备数量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0D1F">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D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D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C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5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65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A0D">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E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37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776C">
            <w:pPr>
              <w:jc w:val="center"/>
            </w:pPr>
          </w:p>
        </w:tc>
      </w:tr>
      <w:tr w14:paraId="370C7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9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83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1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6549">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6F4B">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E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1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C5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B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BE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E47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C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D2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F0C7">
            <w:pPr>
              <w:jc w:val="center"/>
            </w:pPr>
          </w:p>
        </w:tc>
      </w:tr>
      <w:tr w14:paraId="1A997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D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93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A90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8269">
            <w:pPr>
              <w:jc w:val="center"/>
            </w:pPr>
            <w:r>
              <w:rPr>
                <w:rFonts w:ascii="宋体" w:hAnsi="宋体" w:eastAsia="宋体"/>
                <w:sz w:val="16"/>
              </w:rPr>
              <w:t>中等职业学校提标补助政策覆盖率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B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B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4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F4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4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9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9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C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04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37C1">
            <w:pPr>
              <w:jc w:val="center"/>
            </w:pPr>
          </w:p>
        </w:tc>
      </w:tr>
      <w:tr w14:paraId="1629E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B7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0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6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AA27">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F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6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85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2E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2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10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A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A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8D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3E0E">
            <w:pPr>
              <w:jc w:val="center"/>
            </w:pPr>
          </w:p>
        </w:tc>
      </w:tr>
      <w:tr w14:paraId="14A52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8F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D2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D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92E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2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1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A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78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A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0A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6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A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9A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7387">
            <w:pPr>
              <w:jc w:val="center"/>
            </w:pPr>
          </w:p>
        </w:tc>
      </w:tr>
      <w:tr w14:paraId="4BC2D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18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27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B9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968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5D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0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B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63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D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C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70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A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5E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FDE9">
            <w:pPr>
              <w:jc w:val="center"/>
            </w:pPr>
          </w:p>
        </w:tc>
      </w:tr>
      <w:tr w14:paraId="4ADCD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1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C1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18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729B">
            <w:pPr>
              <w:jc w:val="center"/>
            </w:pPr>
            <w:r>
              <w:rPr>
                <w:rFonts w:ascii="宋体" w:hAnsi="宋体" w:eastAsia="宋体"/>
                <w:sz w:val="16"/>
              </w:rPr>
              <w:t>中等职业学校公用经费补助标准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D0E5">
            <w:pPr>
              <w:jc w:val="center"/>
            </w:pPr>
            <w:r>
              <w:rPr>
                <w:rFonts w:ascii="宋体" w:hAnsi="宋体" w:eastAsia="宋体"/>
                <w:sz w:val="16"/>
              </w:rPr>
              <w:t>&lt;=1000元/生/学期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1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E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BE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3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4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E91B">
            <w:pPr>
              <w:jc w:val="center"/>
            </w:pPr>
            <w:r>
              <w:rPr>
                <w:rFonts w:ascii="宋体" w:hAnsi="宋体" w:eastAsia="宋体"/>
                <w:sz w:val="16"/>
              </w:rPr>
              <w:t>=1000元/生/学期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7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BB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5235">
            <w:pPr>
              <w:jc w:val="center"/>
            </w:pPr>
          </w:p>
        </w:tc>
      </w:tr>
      <w:tr w14:paraId="779D4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A0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3DF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141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986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1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0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2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F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B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60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C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0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6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9AD2">
            <w:pPr>
              <w:jc w:val="center"/>
            </w:pPr>
          </w:p>
        </w:tc>
      </w:tr>
      <w:tr w14:paraId="6F8D5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5C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1EF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451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6DF7">
            <w:pPr>
              <w:jc w:val="center"/>
            </w:pPr>
            <w:r>
              <w:rPr>
                <w:rFonts w:ascii="宋体" w:hAnsi="宋体" w:eastAsia="宋体"/>
                <w:sz w:val="16"/>
              </w:rPr>
              <w:t>职业教育教学水平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1FF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3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F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9F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61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B5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9D0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B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69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BCC1">
            <w:pPr>
              <w:jc w:val="center"/>
            </w:pPr>
          </w:p>
        </w:tc>
      </w:tr>
      <w:tr w14:paraId="4527F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6E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9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E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3D27">
            <w:pPr>
              <w:jc w:val="center"/>
            </w:pPr>
            <w:r>
              <w:rPr>
                <w:rFonts w:ascii="宋体" w:hAnsi="宋体" w:eastAsia="宋体"/>
                <w:sz w:val="16"/>
              </w:rPr>
              <w:t>中等职业学校学生家庭经济负担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DBE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F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6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D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7D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2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973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E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5A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5A0">
            <w:pPr>
              <w:jc w:val="center"/>
            </w:pPr>
          </w:p>
        </w:tc>
      </w:tr>
      <w:tr w14:paraId="535B2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AAF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BA10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B35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F3D7">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5B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4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4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F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11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A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E0A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A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50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A90E">
            <w:pPr>
              <w:jc w:val="center"/>
            </w:pPr>
          </w:p>
        </w:tc>
      </w:tr>
      <w:tr w14:paraId="516C2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AC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DB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5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93E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BF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B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A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60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97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F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15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0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8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C2D3">
            <w:pPr>
              <w:jc w:val="center"/>
            </w:pPr>
          </w:p>
        </w:tc>
      </w:tr>
      <w:tr w14:paraId="691E77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7712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B59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2A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A5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7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001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4A9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EE0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D3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D3F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67640"/>
        </w:tc>
      </w:tr>
    </w:tbl>
    <w:p w14:paraId="78FCD1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4A808B6">
        <w:tblPrEx>
          <w:tblCellMar>
            <w:top w:w="0" w:type="dxa"/>
            <w:left w:w="108" w:type="dxa"/>
            <w:bottom w:w="0" w:type="dxa"/>
            <w:right w:w="108" w:type="dxa"/>
          </w:tblCellMar>
        </w:tblPrEx>
        <w:tc>
          <w:tcPr>
            <w:tcW w:w="8848" w:type="dxa"/>
            <w:gridSpan w:val="14"/>
            <w:vAlign w:val="center"/>
          </w:tcPr>
          <w:p w14:paraId="51E8274D">
            <w:pPr>
              <w:jc w:val="center"/>
            </w:pPr>
            <w:r>
              <w:rPr>
                <w:rFonts w:ascii="宋体" w:hAnsi="宋体" w:eastAsia="宋体"/>
                <w:sz w:val="24"/>
              </w:rPr>
              <w:t>项目支出绩效自评表</w:t>
            </w:r>
          </w:p>
        </w:tc>
      </w:tr>
      <w:tr w14:paraId="28250934">
        <w:tblPrEx>
          <w:tblCellMar>
            <w:top w:w="0" w:type="dxa"/>
            <w:left w:w="108" w:type="dxa"/>
            <w:bottom w:w="0" w:type="dxa"/>
            <w:right w:w="108" w:type="dxa"/>
          </w:tblCellMar>
        </w:tblPrEx>
        <w:tc>
          <w:tcPr>
            <w:tcW w:w="8848" w:type="dxa"/>
            <w:gridSpan w:val="14"/>
            <w:vAlign w:val="center"/>
          </w:tcPr>
          <w:p w14:paraId="0DBF8E8D">
            <w:pPr>
              <w:jc w:val="center"/>
            </w:pPr>
            <w:r>
              <w:rPr>
                <w:rFonts w:ascii="宋体" w:hAnsi="宋体" w:eastAsia="宋体"/>
                <w:sz w:val="24"/>
              </w:rPr>
              <w:t>(2024年度)</w:t>
            </w:r>
          </w:p>
        </w:tc>
      </w:tr>
      <w:tr w14:paraId="484EF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4B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D9B40D">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64C9EB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28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76FFD7">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4F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CB663">
            <w:pPr>
              <w:jc w:val="center"/>
            </w:pPr>
            <w:r>
              <w:rPr>
                <w:rFonts w:ascii="宋体" w:hAnsi="宋体" w:eastAsia="宋体"/>
                <w:sz w:val="16"/>
              </w:rPr>
              <w:t>新疆巴音郭楞蒙古自治州红旗高级技工学校（巴音郭楞蒙古自治州红旗中等职业学校）</w:t>
            </w:r>
          </w:p>
        </w:tc>
      </w:tr>
      <w:tr w14:paraId="43FCE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F2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E85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3A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F9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B8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FE9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EBD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0EAE">
            <w:pPr>
              <w:jc w:val="center"/>
            </w:pPr>
            <w:r>
              <w:rPr>
                <w:rFonts w:ascii="宋体" w:hAnsi="宋体" w:eastAsia="宋体"/>
                <w:sz w:val="16"/>
              </w:rPr>
              <w:t>得分</w:t>
            </w:r>
          </w:p>
        </w:tc>
      </w:tr>
      <w:tr w14:paraId="004BCB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E62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8F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ACB4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19D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892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5C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AA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580B">
            <w:pPr>
              <w:jc w:val="center"/>
            </w:pPr>
            <w:r>
              <w:rPr>
                <w:rFonts w:ascii="宋体" w:hAnsi="宋体" w:eastAsia="宋体"/>
                <w:sz w:val="16"/>
              </w:rPr>
              <w:t>10.00</w:t>
            </w:r>
          </w:p>
        </w:tc>
      </w:tr>
      <w:tr w14:paraId="734A7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B4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05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C4F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B002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F1B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D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9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EE51">
            <w:pPr>
              <w:jc w:val="center"/>
            </w:pPr>
            <w:r>
              <w:rPr>
                <w:rFonts w:ascii="宋体" w:hAnsi="宋体" w:eastAsia="宋体"/>
                <w:sz w:val="16"/>
              </w:rPr>
              <w:t>-</w:t>
            </w:r>
          </w:p>
        </w:tc>
      </w:tr>
      <w:tr w14:paraId="3FCBE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C4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EE9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9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77E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6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3DA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7F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A5C2">
            <w:pPr>
              <w:jc w:val="center"/>
            </w:pPr>
            <w:r>
              <w:rPr>
                <w:rFonts w:ascii="宋体" w:hAnsi="宋体" w:eastAsia="宋体"/>
                <w:sz w:val="16"/>
              </w:rPr>
              <w:t>-</w:t>
            </w:r>
          </w:p>
        </w:tc>
      </w:tr>
      <w:tr w14:paraId="25155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6FD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DAA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A1623">
            <w:pPr>
              <w:jc w:val="center"/>
            </w:pPr>
            <w:r>
              <w:rPr>
                <w:rFonts w:ascii="宋体" w:hAnsi="宋体" w:eastAsia="宋体"/>
                <w:sz w:val="16"/>
              </w:rPr>
              <w:t>总体目标完成情况</w:t>
            </w:r>
          </w:p>
        </w:tc>
      </w:tr>
      <w:tr w14:paraId="6A959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6D8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9B6A7">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文件，自治区下达15万元</w:t>
            </w:r>
            <w:r>
              <w:rPr>
                <w:rFonts w:hint="eastAsia" w:ascii="宋体" w:hAnsi="宋体"/>
                <w:sz w:val="16"/>
                <w:lang w:eastAsia="zh-CN"/>
              </w:rPr>
              <w:t>为民办实事</w:t>
            </w:r>
            <w:r>
              <w:rPr>
                <w:rFonts w:ascii="宋体" w:hAnsi="宋体" w:eastAsia="宋体"/>
                <w:sz w:val="16"/>
              </w:rPr>
              <w:t xml:space="preserve">工作队经费，按照相关规定，一年慰问居民不少于7次，每次不低于2.14万元 </w:t>
            </w:r>
            <w:r>
              <w:rPr>
                <w:rFonts w:hint="eastAsia" w:ascii="宋体" w:hAnsi="宋体"/>
                <w:sz w:val="16"/>
                <w:lang w:eastAsia="zh-CN"/>
              </w:rPr>
              <w:t>公用</w:t>
            </w:r>
            <w:r>
              <w:rPr>
                <w:rFonts w:ascii="宋体" w:hAnsi="宋体" w:eastAsia="宋体"/>
                <w:sz w:val="16"/>
              </w:rPr>
              <w:t>慰问经费15万元，合理支配使用好为民办实事经费，多为人民群众办实事、办好事，有效提高贫困人员的幸福感。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84EAC">
            <w:pPr>
              <w:jc w:val="both"/>
            </w:pPr>
            <w:r>
              <w:rPr>
                <w:rFonts w:ascii="宋体" w:hAnsi="宋体" w:eastAsia="宋体"/>
                <w:sz w:val="16"/>
              </w:rPr>
              <w:t>实际已经完成自治区下达15万元</w:t>
            </w:r>
            <w:r>
              <w:rPr>
                <w:rFonts w:hint="eastAsia" w:ascii="宋体" w:hAnsi="宋体"/>
                <w:sz w:val="16"/>
                <w:lang w:eastAsia="zh-CN"/>
              </w:rPr>
              <w:t>为民办实事</w:t>
            </w:r>
            <w:r>
              <w:rPr>
                <w:rFonts w:ascii="宋体" w:hAnsi="宋体" w:eastAsia="宋体"/>
                <w:sz w:val="16"/>
              </w:rPr>
              <w:t>工作队经费。按照相关规定，一年慰问居民7次，每次2.14万元 共用慰问经费15万元，合理支配使用好为民办实事经费，多为人民群众办实事、办好事，有效提高贫困人员的幸福感。</w:t>
            </w:r>
          </w:p>
        </w:tc>
      </w:tr>
      <w:tr w14:paraId="50EA83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C1A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46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8B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0A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3B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38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3C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CDE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58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57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92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07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6C8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04AB">
            <w:pPr>
              <w:jc w:val="center"/>
            </w:pPr>
            <w:r>
              <w:rPr>
                <w:rFonts w:ascii="宋体" w:hAnsi="宋体" w:eastAsia="宋体"/>
                <w:sz w:val="16"/>
              </w:rPr>
              <w:t>偏差原因分析及改进措施</w:t>
            </w:r>
          </w:p>
        </w:tc>
      </w:tr>
      <w:tr w14:paraId="50C472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B45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B27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9C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5FC4">
            <w:pPr>
              <w:jc w:val="center"/>
            </w:pPr>
            <w:r>
              <w:rPr>
                <w:rFonts w:ascii="宋体" w:hAnsi="宋体" w:eastAsia="宋体"/>
                <w:sz w:val="16"/>
              </w:rPr>
              <w:t>慰问居民次数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7862">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D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E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D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D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4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545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9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ED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69D2">
            <w:pPr>
              <w:jc w:val="center"/>
            </w:pPr>
            <w:r>
              <w:rPr>
                <w:rFonts w:ascii="宋体" w:hAnsi="宋体" w:eastAsia="宋体"/>
                <w:sz w:val="16"/>
              </w:rPr>
              <w:t>因为</w:t>
            </w:r>
            <w:r>
              <w:rPr>
                <w:rFonts w:hint="eastAsia" w:ascii="宋体" w:hAnsi="宋体"/>
                <w:sz w:val="16"/>
                <w:lang w:eastAsia="zh-CN"/>
              </w:rPr>
              <w:t>本单位</w:t>
            </w:r>
            <w:r>
              <w:rPr>
                <w:rFonts w:ascii="宋体" w:hAnsi="宋体" w:eastAsia="宋体"/>
                <w:sz w:val="16"/>
              </w:rPr>
              <w:t>工作队于5月份全部撤回单位，今年没有下拨第一书记经费，走访次数减少两次。</w:t>
            </w:r>
          </w:p>
        </w:tc>
      </w:tr>
      <w:tr w14:paraId="41C2A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74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17E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48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99E9">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A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0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1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C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8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B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5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2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A043">
            <w:pPr>
              <w:jc w:val="center"/>
            </w:pPr>
          </w:p>
        </w:tc>
      </w:tr>
      <w:tr w14:paraId="05C25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6B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E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B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B245">
            <w:pPr>
              <w:jc w:val="center"/>
            </w:pPr>
            <w:r>
              <w:rPr>
                <w:rFonts w:ascii="宋体" w:hAnsi="宋体" w:eastAsia="宋体"/>
                <w:sz w:val="16"/>
              </w:rPr>
              <w:t>慰问居民覆盖率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C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7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C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45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B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6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F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8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4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0999">
            <w:pPr>
              <w:jc w:val="center"/>
            </w:pPr>
          </w:p>
        </w:tc>
      </w:tr>
      <w:tr w14:paraId="10453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58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D1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28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BB76">
            <w:pPr>
              <w:jc w:val="center"/>
            </w:pPr>
            <w:r>
              <w:rPr>
                <w:rFonts w:ascii="宋体" w:hAnsi="宋体" w:eastAsia="宋体"/>
                <w:sz w:val="16"/>
              </w:rPr>
              <w:t>慰问居民完成时间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0D6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D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C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B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E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D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663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2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0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BC21">
            <w:pPr>
              <w:jc w:val="center"/>
            </w:pPr>
          </w:p>
        </w:tc>
      </w:tr>
      <w:tr w14:paraId="19A2B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6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5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47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88E0">
            <w:pPr>
              <w:jc w:val="center"/>
            </w:pPr>
            <w:r>
              <w:rPr>
                <w:rFonts w:ascii="宋体" w:hAnsi="宋体" w:eastAsia="宋体"/>
                <w:sz w:val="16"/>
              </w:rPr>
              <w:t>慰问居民成本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08FD">
            <w:pPr>
              <w:jc w:val="center"/>
            </w:pPr>
            <w:r>
              <w:rPr>
                <w:rFonts w:ascii="宋体" w:hAnsi="宋体" w:eastAsia="宋体"/>
                <w:sz w:val="16"/>
              </w:rPr>
              <w:t>&lt;=2.14万元/次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7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F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15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7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77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79F9">
            <w:pPr>
              <w:jc w:val="center"/>
            </w:pPr>
            <w:r>
              <w:rPr>
                <w:rFonts w:ascii="宋体" w:hAnsi="宋体" w:eastAsia="宋体"/>
                <w:sz w:val="16"/>
              </w:rPr>
              <w:t>=2.14万元/次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1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A2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5888">
            <w:pPr>
              <w:jc w:val="center"/>
            </w:pPr>
          </w:p>
        </w:tc>
      </w:tr>
      <w:tr w14:paraId="52709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B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B7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A4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8D58">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BD1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0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7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3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03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C89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E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A9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B7C">
            <w:pPr>
              <w:jc w:val="center"/>
            </w:pPr>
          </w:p>
        </w:tc>
      </w:tr>
      <w:tr w14:paraId="5F829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4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20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1D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BBD6">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F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9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E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C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5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B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C6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1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15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C0CA">
            <w:pPr>
              <w:jc w:val="center"/>
            </w:pPr>
          </w:p>
        </w:tc>
      </w:tr>
      <w:tr w14:paraId="77920A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12A9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EE8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743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F29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1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0D4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71B5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5FD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74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D0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F33BD"/>
        </w:tc>
      </w:tr>
    </w:tbl>
    <w:p w14:paraId="757AFE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3602452">
        <w:tblPrEx>
          <w:tblCellMar>
            <w:top w:w="0" w:type="dxa"/>
            <w:left w:w="108" w:type="dxa"/>
            <w:bottom w:w="0" w:type="dxa"/>
            <w:right w:w="108" w:type="dxa"/>
          </w:tblCellMar>
        </w:tblPrEx>
        <w:tc>
          <w:tcPr>
            <w:tcW w:w="8848" w:type="dxa"/>
            <w:gridSpan w:val="14"/>
            <w:vAlign w:val="center"/>
          </w:tcPr>
          <w:p w14:paraId="38026354">
            <w:pPr>
              <w:jc w:val="center"/>
            </w:pPr>
            <w:r>
              <w:rPr>
                <w:rFonts w:ascii="宋体" w:hAnsi="宋体" w:eastAsia="宋体"/>
                <w:sz w:val="24"/>
              </w:rPr>
              <w:t>项目支出绩效自评表</w:t>
            </w:r>
          </w:p>
        </w:tc>
      </w:tr>
      <w:tr w14:paraId="0C4463D1">
        <w:tblPrEx>
          <w:tblCellMar>
            <w:top w:w="0" w:type="dxa"/>
            <w:left w:w="108" w:type="dxa"/>
            <w:bottom w:w="0" w:type="dxa"/>
            <w:right w:w="108" w:type="dxa"/>
          </w:tblCellMar>
        </w:tblPrEx>
        <w:tc>
          <w:tcPr>
            <w:tcW w:w="8848" w:type="dxa"/>
            <w:gridSpan w:val="14"/>
            <w:vAlign w:val="center"/>
          </w:tcPr>
          <w:p w14:paraId="74E8B471">
            <w:pPr>
              <w:jc w:val="center"/>
            </w:pPr>
            <w:r>
              <w:rPr>
                <w:rFonts w:ascii="宋体" w:hAnsi="宋体" w:eastAsia="宋体"/>
                <w:sz w:val="24"/>
              </w:rPr>
              <w:t>(2024年度)</w:t>
            </w:r>
          </w:p>
        </w:tc>
      </w:tr>
      <w:tr w14:paraId="1AC654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6C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827B6">
            <w:pPr>
              <w:jc w:val="center"/>
            </w:pPr>
            <w:r>
              <w:rPr>
                <w:rFonts w:ascii="宋体" w:hAnsi="宋体" w:eastAsia="宋体"/>
                <w:sz w:val="16"/>
              </w:rPr>
              <w:t>关于提前下达2024年学生资助补助经费预算的通知--学生助学金</w:t>
            </w:r>
          </w:p>
        </w:tc>
      </w:tr>
      <w:tr w14:paraId="7D430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0B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61581">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C3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6DDE8">
            <w:pPr>
              <w:jc w:val="center"/>
            </w:pPr>
            <w:r>
              <w:rPr>
                <w:rFonts w:ascii="宋体" w:hAnsi="宋体" w:eastAsia="宋体"/>
                <w:sz w:val="16"/>
              </w:rPr>
              <w:t>新疆巴音郭楞蒙古自治州红旗高级技工学校（巴音郭楞蒙古自治州红旗中等职业学校）</w:t>
            </w:r>
          </w:p>
        </w:tc>
      </w:tr>
      <w:tr w14:paraId="72C36B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A3CE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0D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EC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329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3D2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B6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13C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51CF">
            <w:pPr>
              <w:jc w:val="center"/>
            </w:pPr>
            <w:r>
              <w:rPr>
                <w:rFonts w:ascii="宋体" w:hAnsi="宋体" w:eastAsia="宋体"/>
                <w:sz w:val="16"/>
              </w:rPr>
              <w:t>得分</w:t>
            </w:r>
          </w:p>
        </w:tc>
      </w:tr>
      <w:tr w14:paraId="4DDE56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18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D5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F042">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5D8B">
            <w:pPr>
              <w:jc w:val="center"/>
            </w:pPr>
            <w:r>
              <w:rPr>
                <w:rFonts w:ascii="宋体" w:hAnsi="宋体" w:eastAsia="宋体"/>
                <w:sz w:val="16"/>
              </w:rPr>
              <w:t>122.53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8FE3B">
            <w:pPr>
              <w:jc w:val="center"/>
            </w:pPr>
            <w:r>
              <w:rPr>
                <w:rFonts w:ascii="宋体" w:hAnsi="宋体" w:eastAsia="宋体"/>
                <w:sz w:val="16"/>
              </w:rPr>
              <w:t>122.53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4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E2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C943">
            <w:pPr>
              <w:jc w:val="center"/>
            </w:pPr>
            <w:r>
              <w:rPr>
                <w:rFonts w:ascii="宋体" w:hAnsi="宋体" w:eastAsia="宋体"/>
                <w:sz w:val="16"/>
              </w:rPr>
              <w:t>10.00</w:t>
            </w:r>
          </w:p>
        </w:tc>
      </w:tr>
      <w:tr w14:paraId="0CF03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475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9F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C5BEC">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8631">
            <w:pPr>
              <w:jc w:val="center"/>
            </w:pPr>
            <w:r>
              <w:rPr>
                <w:rFonts w:ascii="宋体" w:hAnsi="宋体" w:eastAsia="宋体"/>
                <w:sz w:val="16"/>
              </w:rPr>
              <w:t>122.53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E9EE">
            <w:pPr>
              <w:jc w:val="center"/>
            </w:pPr>
            <w:r>
              <w:rPr>
                <w:rFonts w:ascii="宋体" w:hAnsi="宋体" w:eastAsia="宋体"/>
                <w:sz w:val="16"/>
              </w:rPr>
              <w:t>122.53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A2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E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1D8D">
            <w:pPr>
              <w:jc w:val="center"/>
            </w:pPr>
            <w:r>
              <w:rPr>
                <w:rFonts w:ascii="宋体" w:hAnsi="宋体" w:eastAsia="宋体"/>
                <w:sz w:val="16"/>
              </w:rPr>
              <w:t>-</w:t>
            </w:r>
          </w:p>
        </w:tc>
      </w:tr>
      <w:tr w14:paraId="4230C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5F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8A8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38C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153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89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2F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48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603E">
            <w:pPr>
              <w:jc w:val="center"/>
            </w:pPr>
            <w:r>
              <w:rPr>
                <w:rFonts w:ascii="宋体" w:hAnsi="宋体" w:eastAsia="宋体"/>
                <w:sz w:val="16"/>
              </w:rPr>
              <w:t>-</w:t>
            </w:r>
          </w:p>
        </w:tc>
      </w:tr>
      <w:tr w14:paraId="253834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7EC7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B92B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7257C">
            <w:pPr>
              <w:jc w:val="center"/>
            </w:pPr>
            <w:r>
              <w:rPr>
                <w:rFonts w:ascii="宋体" w:hAnsi="宋体" w:eastAsia="宋体"/>
                <w:sz w:val="16"/>
              </w:rPr>
              <w:t>总体目标完成情况</w:t>
            </w:r>
          </w:p>
        </w:tc>
      </w:tr>
      <w:tr w14:paraId="5619C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F7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71DE4">
            <w:pPr>
              <w:jc w:val="both"/>
            </w:pPr>
            <w:r>
              <w:rPr>
                <w:rFonts w:ascii="宋体" w:hAnsi="宋体" w:eastAsia="宋体"/>
                <w:sz w:val="16"/>
              </w:rPr>
              <w:t>通过该中央专项资金补助项目的实施，中职国家助学金应受助学生受助资助比例为100%，用于612名学生助学金发放。满足家庭经济困难学生基本生活需要。激励中等职业学校学生勤奋学习、努力进取，提高学生思想道德素质和专业技能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7130E">
            <w:pPr>
              <w:jc w:val="both"/>
            </w:pPr>
            <w:r>
              <w:rPr>
                <w:rFonts w:ascii="宋体" w:hAnsi="宋体" w:eastAsia="宋体"/>
                <w:sz w:val="16"/>
              </w:rPr>
              <w:t>中职国家助学金应受助学生受助资助比例为100%，用于612名学生助学金发放。满足家庭经济困难学生基本生活需要，激励中等职业学校学生勤奋学习。</w:t>
            </w:r>
          </w:p>
        </w:tc>
      </w:tr>
      <w:tr w14:paraId="2EEEE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D4A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EF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AE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4B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35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F9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02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96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7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B6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2F1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72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1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6F28">
            <w:pPr>
              <w:jc w:val="center"/>
            </w:pPr>
            <w:r>
              <w:rPr>
                <w:rFonts w:ascii="宋体" w:hAnsi="宋体" w:eastAsia="宋体"/>
                <w:sz w:val="16"/>
              </w:rPr>
              <w:t>偏差原因分析及改进措施</w:t>
            </w:r>
          </w:p>
        </w:tc>
      </w:tr>
      <w:tr w14:paraId="4F580C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929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0E4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D6C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5313">
            <w:pPr>
              <w:jc w:val="center"/>
            </w:pPr>
            <w:r>
              <w:rPr>
                <w:rFonts w:ascii="宋体" w:hAnsi="宋体" w:eastAsia="宋体"/>
                <w:sz w:val="16"/>
              </w:rPr>
              <w:t>助学金资助学生人数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B220">
            <w:pPr>
              <w:jc w:val="center"/>
            </w:pPr>
            <w:r>
              <w:rPr>
                <w:rFonts w:ascii="宋体" w:hAnsi="宋体" w:eastAsia="宋体"/>
                <w:sz w:val="16"/>
              </w:rPr>
              <w:t>&gt;=612人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3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B7D9">
            <w:pPr>
              <w:jc w:val="center"/>
            </w:pPr>
            <w:r>
              <w:rPr>
                <w:rFonts w:ascii="宋体" w:hAnsi="宋体" w:eastAsia="宋体"/>
                <w:sz w:val="16"/>
              </w:rPr>
              <w:t>512人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F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D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4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119B">
            <w:pPr>
              <w:jc w:val="center"/>
            </w:pPr>
            <w:r>
              <w:rPr>
                <w:rFonts w:ascii="宋体" w:hAnsi="宋体" w:eastAsia="宋体"/>
                <w:sz w:val="16"/>
              </w:rPr>
              <w:t>=612人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0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B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0FA9">
            <w:pPr>
              <w:jc w:val="center"/>
            </w:pPr>
          </w:p>
        </w:tc>
      </w:tr>
      <w:tr w14:paraId="1AA84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18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4F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C6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18E1">
            <w:pPr>
              <w:jc w:val="center"/>
            </w:pPr>
            <w:r>
              <w:rPr>
                <w:rFonts w:ascii="宋体" w:hAnsi="宋体" w:eastAsia="宋体"/>
                <w:sz w:val="16"/>
              </w:rPr>
              <w:t>高中及以上阶段应受助学生受助比例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F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6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1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0E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C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3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C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5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E216">
            <w:pPr>
              <w:jc w:val="center"/>
            </w:pPr>
          </w:p>
        </w:tc>
      </w:tr>
      <w:tr w14:paraId="2DC55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7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F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63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FD7A">
            <w:pPr>
              <w:jc w:val="center"/>
            </w:pPr>
            <w:r>
              <w:rPr>
                <w:rFonts w:ascii="宋体" w:hAnsi="宋体" w:eastAsia="宋体"/>
                <w:sz w:val="16"/>
              </w:rPr>
              <w:t>资助覆盖率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4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18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8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A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A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4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1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E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1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8634">
            <w:pPr>
              <w:jc w:val="center"/>
            </w:pPr>
          </w:p>
        </w:tc>
      </w:tr>
      <w:tr w14:paraId="09AAF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FF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37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72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5F22">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6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3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9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0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7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2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6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3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0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2F73">
            <w:pPr>
              <w:jc w:val="center"/>
            </w:pPr>
          </w:p>
        </w:tc>
      </w:tr>
      <w:tr w14:paraId="62B5B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C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34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5F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2A9E">
            <w:pPr>
              <w:jc w:val="center"/>
            </w:pPr>
            <w:r>
              <w:rPr>
                <w:rFonts w:ascii="宋体" w:hAnsi="宋体" w:eastAsia="宋体"/>
                <w:sz w:val="16"/>
              </w:rPr>
              <w:t>助学金发放标准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C303">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9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A05B">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15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C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8676">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E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16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BAB2">
            <w:pPr>
              <w:jc w:val="center"/>
            </w:pPr>
          </w:p>
        </w:tc>
      </w:tr>
      <w:tr w14:paraId="73D55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3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7B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B6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77E7">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1D6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5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B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F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09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A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938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9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B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592F">
            <w:pPr>
              <w:jc w:val="center"/>
            </w:pPr>
          </w:p>
        </w:tc>
      </w:tr>
      <w:tr w14:paraId="1B1F6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2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A4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75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258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93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4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1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A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AD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1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A3E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B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8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C881">
            <w:pPr>
              <w:jc w:val="center"/>
            </w:pPr>
          </w:p>
        </w:tc>
      </w:tr>
      <w:tr w14:paraId="3A60F5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C46F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93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16F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EB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B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C1B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71F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34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11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199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2F32D"/>
        </w:tc>
      </w:tr>
    </w:tbl>
    <w:p w14:paraId="4F4F48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077529B">
        <w:tc>
          <w:tcPr>
            <w:tcW w:w="8848" w:type="dxa"/>
            <w:gridSpan w:val="14"/>
            <w:vAlign w:val="center"/>
          </w:tcPr>
          <w:p w14:paraId="233CABEC">
            <w:pPr>
              <w:jc w:val="center"/>
            </w:pPr>
            <w:r>
              <w:rPr>
                <w:rFonts w:ascii="宋体" w:hAnsi="宋体" w:eastAsia="宋体"/>
                <w:sz w:val="24"/>
              </w:rPr>
              <w:t>项目支出绩效自评表</w:t>
            </w:r>
          </w:p>
        </w:tc>
      </w:tr>
      <w:tr w14:paraId="6C84462D">
        <w:tblPrEx>
          <w:tblCellMar>
            <w:top w:w="0" w:type="dxa"/>
            <w:left w:w="108" w:type="dxa"/>
            <w:bottom w:w="0" w:type="dxa"/>
            <w:right w:w="108" w:type="dxa"/>
          </w:tblCellMar>
        </w:tblPrEx>
        <w:tc>
          <w:tcPr>
            <w:tcW w:w="8848" w:type="dxa"/>
            <w:gridSpan w:val="14"/>
            <w:vAlign w:val="center"/>
          </w:tcPr>
          <w:p w14:paraId="63412812">
            <w:pPr>
              <w:jc w:val="center"/>
            </w:pPr>
            <w:r>
              <w:rPr>
                <w:rFonts w:ascii="宋体" w:hAnsi="宋体" w:eastAsia="宋体"/>
                <w:sz w:val="24"/>
              </w:rPr>
              <w:t>(2024年度)</w:t>
            </w:r>
          </w:p>
        </w:tc>
      </w:tr>
      <w:tr w14:paraId="52CFA6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C6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2A4D62">
            <w:pPr>
              <w:jc w:val="center"/>
            </w:pPr>
            <w:r>
              <w:rPr>
                <w:rFonts w:ascii="宋体" w:hAnsi="宋体" w:eastAsia="宋体"/>
                <w:sz w:val="16"/>
              </w:rPr>
              <w:t>关于提前下达2024年学生资助补助经费预算的通知（上年结转）--免学费资金</w:t>
            </w:r>
          </w:p>
        </w:tc>
      </w:tr>
      <w:tr w14:paraId="3A7FA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9B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54B3E">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A1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65088">
            <w:pPr>
              <w:jc w:val="center"/>
            </w:pPr>
            <w:r>
              <w:rPr>
                <w:rFonts w:ascii="宋体" w:hAnsi="宋体" w:eastAsia="宋体"/>
                <w:sz w:val="16"/>
              </w:rPr>
              <w:t>新疆巴音郭楞蒙古自治州红旗高级技工学校（巴音郭楞蒙古自治州红旗中等职业学校）</w:t>
            </w:r>
          </w:p>
        </w:tc>
      </w:tr>
      <w:tr w14:paraId="4E5B9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A502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F6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D21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925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C0E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600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09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CFE0">
            <w:pPr>
              <w:jc w:val="center"/>
            </w:pPr>
            <w:r>
              <w:rPr>
                <w:rFonts w:ascii="宋体" w:hAnsi="宋体" w:eastAsia="宋体"/>
                <w:sz w:val="16"/>
              </w:rPr>
              <w:t>得分</w:t>
            </w:r>
          </w:p>
        </w:tc>
      </w:tr>
      <w:tr w14:paraId="53783A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85A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B4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363D">
            <w:pPr>
              <w:jc w:val="center"/>
            </w:pPr>
            <w:r>
              <w:rPr>
                <w:rFonts w:ascii="宋体" w:hAnsi="宋体" w:eastAsia="宋体"/>
                <w:sz w:val="16"/>
              </w:rPr>
              <w:t>266.53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102F">
            <w:pPr>
              <w:jc w:val="center"/>
            </w:pPr>
            <w:r>
              <w:rPr>
                <w:rFonts w:ascii="宋体" w:hAnsi="宋体" w:eastAsia="宋体"/>
                <w:sz w:val="16"/>
              </w:rPr>
              <w:t>427.71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2A6DF">
            <w:pPr>
              <w:jc w:val="center"/>
            </w:pPr>
            <w:r>
              <w:rPr>
                <w:rFonts w:ascii="宋体" w:hAnsi="宋体" w:eastAsia="宋体"/>
                <w:sz w:val="16"/>
              </w:rPr>
              <w:t>427.71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36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AF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CA49">
            <w:pPr>
              <w:jc w:val="center"/>
            </w:pPr>
            <w:r>
              <w:rPr>
                <w:rFonts w:ascii="宋体" w:hAnsi="宋体" w:eastAsia="宋体"/>
                <w:sz w:val="16"/>
              </w:rPr>
              <w:t>10.00</w:t>
            </w:r>
          </w:p>
        </w:tc>
      </w:tr>
      <w:tr w14:paraId="34786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ED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3AB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BF55">
            <w:pPr>
              <w:jc w:val="center"/>
            </w:pPr>
            <w:r>
              <w:rPr>
                <w:rFonts w:ascii="宋体" w:hAnsi="宋体" w:eastAsia="宋体"/>
                <w:sz w:val="16"/>
              </w:rPr>
              <w:t>266.53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53A2A">
            <w:pPr>
              <w:jc w:val="center"/>
            </w:pPr>
            <w:r>
              <w:rPr>
                <w:rFonts w:ascii="宋体" w:hAnsi="宋体" w:eastAsia="宋体"/>
                <w:sz w:val="16"/>
              </w:rPr>
              <w:t>427.71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6BB98">
            <w:pPr>
              <w:jc w:val="center"/>
            </w:pPr>
            <w:r>
              <w:rPr>
                <w:rFonts w:ascii="宋体" w:hAnsi="宋体" w:eastAsia="宋体"/>
                <w:sz w:val="16"/>
              </w:rPr>
              <w:t>427.71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4B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9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E205">
            <w:pPr>
              <w:jc w:val="center"/>
            </w:pPr>
            <w:r>
              <w:rPr>
                <w:rFonts w:ascii="宋体" w:hAnsi="宋体" w:eastAsia="宋体"/>
                <w:sz w:val="16"/>
              </w:rPr>
              <w:t>-</w:t>
            </w:r>
          </w:p>
        </w:tc>
      </w:tr>
      <w:tr w14:paraId="7303F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1D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2F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7F0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AA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C7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A7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8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DEE">
            <w:pPr>
              <w:jc w:val="center"/>
            </w:pPr>
            <w:r>
              <w:rPr>
                <w:rFonts w:ascii="宋体" w:hAnsi="宋体" w:eastAsia="宋体"/>
                <w:sz w:val="16"/>
              </w:rPr>
              <w:t>-</w:t>
            </w:r>
          </w:p>
        </w:tc>
      </w:tr>
      <w:tr w14:paraId="57ABF4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788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2543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40B07">
            <w:pPr>
              <w:jc w:val="center"/>
            </w:pPr>
            <w:r>
              <w:rPr>
                <w:rFonts w:ascii="宋体" w:hAnsi="宋体" w:eastAsia="宋体"/>
                <w:sz w:val="16"/>
              </w:rPr>
              <w:t>总体目标完成情况</w:t>
            </w:r>
          </w:p>
        </w:tc>
      </w:tr>
      <w:tr w14:paraId="5E1B3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1AA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24CEA">
            <w:pPr>
              <w:jc w:val="both"/>
            </w:pPr>
            <w:r>
              <w:rPr>
                <w:rFonts w:ascii="宋体" w:hAnsi="宋体" w:eastAsia="宋体"/>
                <w:sz w:val="16"/>
              </w:rPr>
              <w:t>免学费资金：对所有在校学生实施免学费政策，有效减轻学生家庭经济负担，使教育公平显著提升，提升家长、学生幸福感。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EF85B">
            <w:pPr>
              <w:jc w:val="both"/>
            </w:pPr>
            <w:r>
              <w:rPr>
                <w:rFonts w:ascii="宋体" w:hAnsi="宋体" w:eastAsia="宋体"/>
                <w:sz w:val="16"/>
              </w:rPr>
              <w:t>免学费资金已经使用完毕。享受免学费政策人数2138人，有效减轻学生家庭经济负担，使教育公平显著提升，提升家长、学生幸福感。</w:t>
            </w:r>
          </w:p>
        </w:tc>
      </w:tr>
      <w:tr w14:paraId="5BE31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196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9B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48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47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BC5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A5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F2B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BA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9B6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5C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93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F3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DA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1EBE">
            <w:pPr>
              <w:jc w:val="center"/>
            </w:pPr>
            <w:r>
              <w:rPr>
                <w:rFonts w:ascii="宋体" w:hAnsi="宋体" w:eastAsia="宋体"/>
                <w:sz w:val="16"/>
              </w:rPr>
              <w:t>偏差原因分析及改进措施</w:t>
            </w:r>
          </w:p>
        </w:tc>
      </w:tr>
      <w:tr w14:paraId="73A7D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D64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637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C39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00E4">
            <w:pPr>
              <w:jc w:val="center"/>
            </w:pPr>
            <w:r>
              <w:rPr>
                <w:rFonts w:ascii="宋体" w:hAnsi="宋体" w:eastAsia="宋体"/>
                <w:sz w:val="16"/>
              </w:rPr>
              <w:t>享受免学费政策学生人数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39CC">
            <w:pPr>
              <w:jc w:val="center"/>
            </w:pPr>
            <w:r>
              <w:rPr>
                <w:rFonts w:ascii="宋体" w:hAnsi="宋体" w:eastAsia="宋体"/>
                <w:sz w:val="16"/>
              </w:rPr>
              <w:t>&gt;=2138人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7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285E">
            <w:pPr>
              <w:jc w:val="center"/>
            </w:pPr>
            <w:r>
              <w:rPr>
                <w:rFonts w:ascii="宋体" w:hAnsi="宋体" w:eastAsia="宋体"/>
                <w:sz w:val="16"/>
              </w:rPr>
              <w:t>1622人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E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5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1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070E">
            <w:pPr>
              <w:jc w:val="center"/>
            </w:pPr>
            <w:r>
              <w:rPr>
                <w:rFonts w:ascii="宋体" w:hAnsi="宋体" w:eastAsia="宋体"/>
                <w:sz w:val="16"/>
              </w:rPr>
              <w:t>=2138人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2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36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3315">
            <w:pPr>
              <w:jc w:val="center"/>
            </w:pPr>
          </w:p>
        </w:tc>
      </w:tr>
      <w:tr w14:paraId="1F837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A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DB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28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FBFD">
            <w:pPr>
              <w:jc w:val="center"/>
            </w:pPr>
            <w:r>
              <w:rPr>
                <w:rFonts w:ascii="宋体" w:hAnsi="宋体" w:eastAsia="宋体"/>
                <w:sz w:val="16"/>
              </w:rPr>
              <w:t>中职阶段应受助学生受助比例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D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2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F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03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8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0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4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3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D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F5F0">
            <w:pPr>
              <w:jc w:val="center"/>
            </w:pPr>
          </w:p>
        </w:tc>
      </w:tr>
      <w:tr w14:paraId="3F2D3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0F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7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18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6121">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2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2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C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4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7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F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8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E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4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FE91">
            <w:pPr>
              <w:jc w:val="center"/>
            </w:pPr>
          </w:p>
        </w:tc>
      </w:tr>
      <w:tr w14:paraId="44AA7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81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2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17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7324">
            <w:pPr>
              <w:jc w:val="center"/>
            </w:pPr>
            <w:r>
              <w:rPr>
                <w:rFonts w:ascii="宋体" w:hAnsi="宋体" w:eastAsia="宋体"/>
                <w:sz w:val="16"/>
              </w:rPr>
              <w:t>学费减免按期完成率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6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E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4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A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B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C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C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8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A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8260">
            <w:pPr>
              <w:jc w:val="center"/>
            </w:pPr>
          </w:p>
        </w:tc>
      </w:tr>
      <w:tr w14:paraId="70560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ED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D6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FE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190F">
            <w:pPr>
              <w:jc w:val="center"/>
            </w:pPr>
            <w:r>
              <w:rPr>
                <w:rFonts w:ascii="宋体" w:hAnsi="宋体" w:eastAsia="宋体"/>
                <w:sz w:val="16"/>
              </w:rPr>
              <w:t>学生免学费平均经费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6530">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3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D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F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2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7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E5F7">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7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DB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B0D6">
            <w:pPr>
              <w:jc w:val="center"/>
            </w:pPr>
          </w:p>
        </w:tc>
      </w:tr>
      <w:tr w14:paraId="7D0D3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5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31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FB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07E6">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DA4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C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C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0C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63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9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87B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0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F2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251">
            <w:pPr>
              <w:jc w:val="center"/>
            </w:pPr>
          </w:p>
        </w:tc>
      </w:tr>
      <w:tr w14:paraId="3E861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DF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3A58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B7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512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44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E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D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B6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A6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A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2D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F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AC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336F">
            <w:pPr>
              <w:jc w:val="center"/>
            </w:pPr>
          </w:p>
        </w:tc>
      </w:tr>
      <w:tr w14:paraId="4CE44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C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75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3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F8B5">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F3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E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7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75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0A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2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4EA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9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6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4DA8">
            <w:pPr>
              <w:jc w:val="center"/>
            </w:pPr>
          </w:p>
        </w:tc>
      </w:tr>
      <w:tr w14:paraId="50A460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321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EA3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EC4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0F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F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4F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D76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86C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60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006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851BA"/>
        </w:tc>
      </w:tr>
    </w:tbl>
    <w:p w14:paraId="657678E8">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856"/>
        <w:gridCol w:w="776"/>
        <w:gridCol w:w="594"/>
        <w:gridCol w:w="594"/>
        <w:gridCol w:w="606"/>
        <w:gridCol w:w="594"/>
        <w:gridCol w:w="594"/>
        <w:gridCol w:w="696"/>
        <w:gridCol w:w="618"/>
        <w:gridCol w:w="696"/>
        <w:gridCol w:w="630"/>
      </w:tblGrid>
      <w:tr w14:paraId="624CCA5C">
        <w:tblPrEx>
          <w:tblCellMar>
            <w:top w:w="0" w:type="dxa"/>
            <w:left w:w="108" w:type="dxa"/>
            <w:bottom w:w="0" w:type="dxa"/>
            <w:right w:w="108" w:type="dxa"/>
          </w:tblCellMar>
        </w:tblPrEx>
        <w:tc>
          <w:tcPr>
            <w:tcW w:w="8848" w:type="dxa"/>
            <w:gridSpan w:val="14"/>
            <w:vAlign w:val="center"/>
          </w:tcPr>
          <w:p w14:paraId="15E8AEF1">
            <w:pPr>
              <w:jc w:val="center"/>
            </w:pPr>
            <w:r>
              <w:rPr>
                <w:rFonts w:ascii="宋体" w:hAnsi="宋体" w:eastAsia="宋体"/>
                <w:sz w:val="24"/>
              </w:rPr>
              <w:t>项目支出绩效自评表</w:t>
            </w:r>
          </w:p>
        </w:tc>
      </w:tr>
      <w:tr w14:paraId="5C131AA4">
        <w:tblPrEx>
          <w:tblCellMar>
            <w:top w:w="0" w:type="dxa"/>
            <w:left w:w="108" w:type="dxa"/>
            <w:bottom w:w="0" w:type="dxa"/>
            <w:right w:w="108" w:type="dxa"/>
          </w:tblCellMar>
        </w:tblPrEx>
        <w:tc>
          <w:tcPr>
            <w:tcW w:w="8848" w:type="dxa"/>
            <w:gridSpan w:val="14"/>
            <w:vAlign w:val="center"/>
          </w:tcPr>
          <w:p w14:paraId="0BED1237">
            <w:pPr>
              <w:jc w:val="center"/>
            </w:pPr>
            <w:r>
              <w:rPr>
                <w:rFonts w:ascii="宋体" w:hAnsi="宋体" w:eastAsia="宋体"/>
                <w:sz w:val="24"/>
              </w:rPr>
              <w:t>(2024年度)</w:t>
            </w:r>
          </w:p>
        </w:tc>
      </w:tr>
      <w:tr w14:paraId="188ED1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00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5572B">
            <w:pPr>
              <w:jc w:val="center"/>
            </w:pPr>
            <w:r>
              <w:rPr>
                <w:rFonts w:ascii="宋体" w:hAnsi="宋体" w:eastAsia="宋体"/>
                <w:sz w:val="16"/>
              </w:rPr>
              <w:t>“天山英才”——教育教学名师（巴财行</w:t>
            </w:r>
            <w:r>
              <w:rPr>
                <w:rFonts w:hint="eastAsia" w:ascii="宋体" w:hAnsi="宋体"/>
                <w:sz w:val="16"/>
                <w:lang w:eastAsia="zh-CN"/>
              </w:rPr>
              <w:t>〔2024〕2号</w:t>
            </w:r>
            <w:r>
              <w:rPr>
                <w:rFonts w:ascii="宋体" w:hAnsi="宋体" w:eastAsia="宋体"/>
                <w:sz w:val="16"/>
              </w:rPr>
              <w:t>第二批）</w:t>
            </w:r>
          </w:p>
        </w:tc>
      </w:tr>
      <w:tr w14:paraId="4C6174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88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EEEB1">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2A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66B637">
            <w:pPr>
              <w:jc w:val="center"/>
            </w:pPr>
            <w:r>
              <w:rPr>
                <w:rFonts w:ascii="宋体" w:hAnsi="宋体" w:eastAsia="宋体"/>
                <w:sz w:val="16"/>
              </w:rPr>
              <w:t>新疆巴音郭楞蒙古自治州红旗高级技工学校（巴音郭楞蒙古自治州红旗中等职业学校）</w:t>
            </w:r>
          </w:p>
        </w:tc>
      </w:tr>
      <w:tr w14:paraId="3C2D6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72A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C3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4DF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1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6C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2610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572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2F13">
            <w:pPr>
              <w:jc w:val="center"/>
            </w:pPr>
            <w:r>
              <w:rPr>
                <w:rFonts w:ascii="宋体" w:hAnsi="宋体" w:eastAsia="宋体"/>
                <w:sz w:val="16"/>
              </w:rPr>
              <w:t>得分</w:t>
            </w:r>
          </w:p>
        </w:tc>
      </w:tr>
      <w:tr w14:paraId="000CA2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88B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7E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8DED">
            <w:pPr>
              <w:jc w:val="center"/>
            </w:pPr>
            <w:r>
              <w:rPr>
                <w:rFonts w:ascii="宋体" w:hAnsi="宋体" w:eastAsia="宋体"/>
                <w:sz w:val="16"/>
              </w:rPr>
              <w:t>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40E3">
            <w:pPr>
              <w:jc w:val="center"/>
            </w:pPr>
            <w:r>
              <w:rPr>
                <w:rFonts w:ascii="宋体" w:hAnsi="宋体" w:eastAsia="宋体"/>
                <w:sz w:val="16"/>
              </w:rPr>
              <w:t>34.67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0340">
            <w:pPr>
              <w:jc w:val="center"/>
            </w:pPr>
            <w:r>
              <w:rPr>
                <w:rFonts w:ascii="宋体" w:hAnsi="宋体" w:eastAsia="宋体"/>
                <w:sz w:val="16"/>
              </w:rPr>
              <w:t>34.67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23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21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1793">
            <w:pPr>
              <w:jc w:val="center"/>
            </w:pPr>
            <w:r>
              <w:rPr>
                <w:rFonts w:ascii="宋体" w:hAnsi="宋体" w:eastAsia="宋体"/>
                <w:sz w:val="16"/>
              </w:rPr>
              <w:t>10.00</w:t>
            </w:r>
          </w:p>
        </w:tc>
      </w:tr>
      <w:tr w14:paraId="143CB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E2B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98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2EDB">
            <w:pPr>
              <w:jc w:val="center"/>
            </w:pPr>
            <w:r>
              <w:rPr>
                <w:rFonts w:ascii="宋体" w:hAnsi="宋体" w:eastAsia="宋体"/>
                <w:sz w:val="16"/>
              </w:rPr>
              <w:t>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56E47">
            <w:pPr>
              <w:jc w:val="center"/>
            </w:pPr>
            <w:r>
              <w:rPr>
                <w:rFonts w:ascii="宋体" w:hAnsi="宋体" w:eastAsia="宋体"/>
                <w:sz w:val="16"/>
              </w:rPr>
              <w:t>34.67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71CC">
            <w:pPr>
              <w:jc w:val="center"/>
            </w:pPr>
            <w:r>
              <w:rPr>
                <w:rFonts w:ascii="宋体" w:hAnsi="宋体" w:eastAsia="宋体"/>
                <w:sz w:val="16"/>
              </w:rPr>
              <w:t>34.67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45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4C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C41E">
            <w:pPr>
              <w:jc w:val="center"/>
            </w:pPr>
            <w:r>
              <w:rPr>
                <w:rFonts w:ascii="宋体" w:hAnsi="宋体" w:eastAsia="宋体"/>
                <w:sz w:val="16"/>
              </w:rPr>
              <w:t>-</w:t>
            </w:r>
          </w:p>
        </w:tc>
      </w:tr>
      <w:tr w14:paraId="1F68D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14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B9B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36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79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39A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5B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C4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873E">
            <w:pPr>
              <w:jc w:val="center"/>
            </w:pPr>
            <w:r>
              <w:rPr>
                <w:rFonts w:ascii="宋体" w:hAnsi="宋体" w:eastAsia="宋体"/>
                <w:sz w:val="16"/>
              </w:rPr>
              <w:t>-</w:t>
            </w:r>
          </w:p>
        </w:tc>
      </w:tr>
      <w:tr w14:paraId="73AE4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B6E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D78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BE4CA">
            <w:pPr>
              <w:jc w:val="center"/>
            </w:pPr>
            <w:r>
              <w:rPr>
                <w:rFonts w:ascii="宋体" w:hAnsi="宋体" w:eastAsia="宋体"/>
                <w:sz w:val="16"/>
              </w:rPr>
              <w:t>总体目标完成情况</w:t>
            </w:r>
          </w:p>
        </w:tc>
      </w:tr>
      <w:tr w14:paraId="0B359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8C3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87A9A">
            <w:pPr>
              <w:jc w:val="both"/>
            </w:pPr>
            <w:r>
              <w:rPr>
                <w:rFonts w:ascii="宋体" w:hAnsi="宋体" w:eastAsia="宋体"/>
                <w:sz w:val="16"/>
              </w:rPr>
              <w:t>自治区财政厅新财行</w:t>
            </w:r>
            <w:r>
              <w:rPr>
                <w:rFonts w:hint="eastAsia" w:ascii="宋体" w:hAnsi="宋体"/>
                <w:sz w:val="16"/>
                <w:lang w:eastAsia="zh-CN"/>
              </w:rPr>
              <w:t>〔2024〕13号</w:t>
            </w:r>
            <w:r>
              <w:rPr>
                <w:rFonts w:ascii="宋体" w:hAnsi="宋体" w:eastAsia="宋体"/>
                <w:sz w:val="16"/>
              </w:rPr>
              <w:t>项目，2024年度“天山英才”项目旨在骨干教师培养4人，新疆工匠项目培养人1人，围绕立德树人，教书育人。项目实施后组织公开示范课（学术交流）2次、开发优质课程1门，从而培养造就一批有创造力、有影响力的教育家</w:t>
            </w:r>
            <w:r>
              <w:rPr>
                <w:rFonts w:hint="eastAsia" w:ascii="宋体" w:hAnsi="宋体"/>
                <w:sz w:val="16"/>
                <w:lang w:eastAsia="zh-CN"/>
              </w:rPr>
              <w:t>型</w:t>
            </w:r>
            <w:r>
              <w:rPr>
                <w:rFonts w:ascii="宋体" w:hAnsi="宋体" w:eastAsia="宋体"/>
                <w:sz w:val="16"/>
              </w:rPr>
              <w:t>教师，培养11名徒弟取得高级工及以上技能等级证书、支持自治区教育高质量发展。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58754">
            <w:pPr>
              <w:jc w:val="both"/>
            </w:pPr>
            <w:r>
              <w:rPr>
                <w:rFonts w:ascii="宋体" w:hAnsi="宋体" w:eastAsia="宋体"/>
                <w:sz w:val="16"/>
              </w:rPr>
              <w:t>2024年度“天山英才”项目旨在骨干教师培养4人，新疆工匠项目</w:t>
            </w:r>
            <w:r>
              <w:rPr>
                <w:rFonts w:hint="eastAsia" w:ascii="宋体" w:hAnsi="宋体"/>
                <w:sz w:val="16"/>
                <w:lang w:eastAsia="zh-CN"/>
              </w:rPr>
              <w:t>培养</w:t>
            </w:r>
            <w:r>
              <w:rPr>
                <w:rFonts w:ascii="宋体" w:hAnsi="宋体" w:eastAsia="宋体"/>
                <w:sz w:val="16"/>
              </w:rPr>
              <w:t>1人。组织公开示范课（学术交流）2次、开发优质课程1门，从而培养造就一批有创造力、有影响力的教育家</w:t>
            </w:r>
            <w:r>
              <w:rPr>
                <w:rFonts w:hint="eastAsia" w:ascii="宋体" w:hAnsi="宋体"/>
                <w:sz w:val="16"/>
                <w:lang w:eastAsia="zh-CN"/>
              </w:rPr>
              <w:t>型</w:t>
            </w:r>
            <w:r>
              <w:rPr>
                <w:rFonts w:ascii="宋体" w:hAnsi="宋体" w:eastAsia="宋体"/>
                <w:sz w:val="16"/>
              </w:rPr>
              <w:t>教师，培养11名徒弟取得高级工及以上技能等级证书、支持自治区教育高质量发展。</w:t>
            </w:r>
          </w:p>
        </w:tc>
      </w:tr>
      <w:tr w14:paraId="7C856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453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36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A3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32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6BF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97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896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489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C4B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25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607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21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B1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5626">
            <w:pPr>
              <w:jc w:val="center"/>
            </w:pPr>
            <w:r>
              <w:rPr>
                <w:rFonts w:ascii="宋体" w:hAnsi="宋体" w:eastAsia="宋体"/>
                <w:sz w:val="16"/>
              </w:rPr>
              <w:t>偏差原因分析及改进措施</w:t>
            </w:r>
          </w:p>
        </w:tc>
      </w:tr>
      <w:tr w14:paraId="21E5A0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980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609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2C3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8993">
            <w:pPr>
              <w:jc w:val="center"/>
            </w:pPr>
            <w:r>
              <w:rPr>
                <w:rFonts w:ascii="宋体" w:hAnsi="宋体" w:eastAsia="宋体"/>
                <w:sz w:val="16"/>
              </w:rPr>
              <w:t>骨干教师培养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2249">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D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3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60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6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4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B2F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E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43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547E">
            <w:pPr>
              <w:jc w:val="center"/>
            </w:pPr>
          </w:p>
        </w:tc>
      </w:tr>
      <w:tr w14:paraId="5F6EC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D8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67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D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3B64">
            <w:pPr>
              <w:jc w:val="center"/>
            </w:pPr>
            <w:r>
              <w:rPr>
                <w:rFonts w:ascii="宋体" w:hAnsi="宋体" w:eastAsia="宋体"/>
                <w:sz w:val="16"/>
              </w:rPr>
              <w:t>组织公开示范课（学术交流）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97A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2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6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0A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5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A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FD0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E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AA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81C4">
            <w:pPr>
              <w:jc w:val="center"/>
            </w:pPr>
          </w:p>
        </w:tc>
      </w:tr>
      <w:tr w14:paraId="78B03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7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D2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35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D325">
            <w:pPr>
              <w:jc w:val="center"/>
            </w:pPr>
            <w:r>
              <w:rPr>
                <w:rFonts w:ascii="宋体" w:hAnsi="宋体" w:eastAsia="宋体"/>
                <w:sz w:val="16"/>
              </w:rPr>
              <w:t>开发优质课程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8132">
            <w:pPr>
              <w:jc w:val="center"/>
            </w:pPr>
            <w:r>
              <w:rPr>
                <w:rFonts w:ascii="宋体" w:hAnsi="宋体" w:eastAsia="宋体"/>
                <w:sz w:val="16"/>
              </w:rPr>
              <w:t>&gt;=1科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1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5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5E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1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2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4DCC">
            <w:pPr>
              <w:jc w:val="center"/>
            </w:pPr>
            <w:r>
              <w:rPr>
                <w:rFonts w:ascii="宋体" w:hAnsi="宋体" w:eastAsia="宋体"/>
                <w:sz w:val="16"/>
              </w:rPr>
              <w:t>=1科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4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84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39F9">
            <w:pPr>
              <w:jc w:val="center"/>
            </w:pPr>
          </w:p>
        </w:tc>
      </w:tr>
      <w:tr w14:paraId="65232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F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5C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C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6720">
            <w:pPr>
              <w:jc w:val="center"/>
            </w:pPr>
            <w:r>
              <w:rPr>
                <w:rFonts w:ascii="宋体" w:hAnsi="宋体" w:eastAsia="宋体"/>
                <w:sz w:val="16"/>
              </w:rPr>
              <w:t>“新疆工匠”项目培养人数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645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C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9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61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6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2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91A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B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F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BAF7">
            <w:pPr>
              <w:jc w:val="center"/>
            </w:pPr>
          </w:p>
        </w:tc>
      </w:tr>
      <w:tr w14:paraId="4B577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3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24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D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A906">
            <w:pPr>
              <w:jc w:val="center"/>
            </w:pPr>
            <w:r>
              <w:rPr>
                <w:rFonts w:ascii="宋体" w:hAnsi="宋体" w:eastAsia="宋体"/>
                <w:sz w:val="16"/>
              </w:rPr>
              <w:t>“新疆工匠”项目入选人员培养徒弟人数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1D08">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9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01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A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C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0314">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F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05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3E4F">
            <w:pPr>
              <w:jc w:val="center"/>
            </w:pPr>
          </w:p>
        </w:tc>
      </w:tr>
      <w:tr w14:paraId="24DAD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69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E4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A7B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8466">
            <w:pPr>
              <w:jc w:val="center"/>
            </w:pPr>
            <w:r>
              <w:rPr>
                <w:rFonts w:ascii="宋体" w:hAnsi="宋体" w:eastAsia="宋体"/>
                <w:sz w:val="16"/>
              </w:rPr>
              <w:t>“新疆工匠”项目入选人员培养徒弟取得高级工及以上技能等级证书人数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ACD2">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E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C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D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3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B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51F9">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B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ED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6AA6">
            <w:pPr>
              <w:jc w:val="center"/>
            </w:pPr>
          </w:p>
        </w:tc>
      </w:tr>
      <w:tr w14:paraId="6D5CB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6F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3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71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A991">
            <w:pPr>
              <w:jc w:val="center"/>
            </w:pPr>
            <w:r>
              <w:rPr>
                <w:rFonts w:ascii="宋体" w:hAnsi="宋体" w:eastAsia="宋体"/>
                <w:sz w:val="16"/>
              </w:rPr>
              <w:t>组织公开示范课合格率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0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B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E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47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B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0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C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5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97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8F8B">
            <w:pPr>
              <w:jc w:val="center"/>
            </w:pPr>
          </w:p>
        </w:tc>
      </w:tr>
      <w:tr w14:paraId="513D5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C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8F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80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12B0">
            <w:pPr>
              <w:jc w:val="center"/>
            </w:pPr>
            <w:r>
              <w:rPr>
                <w:rFonts w:ascii="宋体" w:hAnsi="宋体" w:eastAsia="宋体"/>
                <w:sz w:val="16"/>
              </w:rPr>
              <w:t>开发优质课程合格率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1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6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0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60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7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C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8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50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B5EB">
            <w:pPr>
              <w:jc w:val="center"/>
            </w:pPr>
          </w:p>
        </w:tc>
      </w:tr>
      <w:tr w14:paraId="0ED2E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AD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05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35E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55F0">
            <w:pPr>
              <w:jc w:val="center"/>
            </w:pPr>
            <w:r>
              <w:rPr>
                <w:rFonts w:ascii="宋体" w:hAnsi="宋体" w:eastAsia="宋体"/>
                <w:sz w:val="16"/>
              </w:rPr>
              <w:t>组织公开示范课按时完成率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0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1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9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98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F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7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4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8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CA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EF81">
            <w:pPr>
              <w:jc w:val="center"/>
            </w:pPr>
          </w:p>
        </w:tc>
      </w:tr>
      <w:tr w14:paraId="4DC13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C2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5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43B3">
            <w:pPr>
              <w:jc w:val="center"/>
            </w:pPr>
            <w:r>
              <w:rPr>
                <w:rFonts w:ascii="宋体" w:hAnsi="宋体" w:eastAsia="宋体"/>
                <w:sz w:val="16"/>
              </w:rPr>
              <w:t>“新疆工匠”项目入选人员培养徒弟按时完成率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2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0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7E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B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E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6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A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2B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FDE">
            <w:pPr>
              <w:jc w:val="center"/>
            </w:pPr>
          </w:p>
        </w:tc>
      </w:tr>
      <w:tr w14:paraId="09682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48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2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43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695F">
            <w:pPr>
              <w:jc w:val="center"/>
            </w:pPr>
            <w:r>
              <w:rPr>
                <w:rFonts w:ascii="宋体" w:hAnsi="宋体" w:eastAsia="宋体"/>
                <w:sz w:val="16"/>
              </w:rPr>
              <w:t>开发优质课程及时率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3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2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D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D0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2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8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A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D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27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68D">
            <w:pPr>
              <w:jc w:val="center"/>
            </w:pPr>
          </w:p>
        </w:tc>
      </w:tr>
      <w:tr w14:paraId="4B7DA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91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7A7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31D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1D0F">
            <w:pPr>
              <w:jc w:val="center"/>
            </w:pPr>
            <w:r>
              <w:rPr>
                <w:rFonts w:ascii="宋体" w:hAnsi="宋体" w:eastAsia="宋体"/>
                <w:sz w:val="16"/>
              </w:rPr>
              <w:t>“天山英才”——教育教学名师项目资助额度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2AC6">
            <w:pPr>
              <w:jc w:val="center"/>
            </w:pPr>
            <w:r>
              <w:rPr>
                <w:rFonts w:ascii="宋体" w:hAnsi="宋体" w:eastAsia="宋体"/>
                <w:sz w:val="16"/>
              </w:rPr>
              <w:t>&lt;=24.67万元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D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7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8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33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CE97">
            <w:pPr>
              <w:jc w:val="center"/>
            </w:pPr>
            <w:r>
              <w:rPr>
                <w:rFonts w:ascii="宋体" w:hAnsi="宋体" w:eastAsia="宋体"/>
                <w:sz w:val="16"/>
              </w:rPr>
              <w:t>=24.67万元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D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E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6DB9">
            <w:pPr>
              <w:jc w:val="center"/>
            </w:pPr>
          </w:p>
        </w:tc>
      </w:tr>
      <w:tr w14:paraId="0E2D0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8A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FC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AD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A9E">
            <w:pPr>
              <w:jc w:val="center"/>
            </w:pPr>
            <w:r>
              <w:rPr>
                <w:rFonts w:ascii="宋体" w:hAnsi="宋体" w:eastAsia="宋体"/>
                <w:sz w:val="16"/>
              </w:rPr>
              <w:t>人才培养经费标准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C29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A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7D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8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A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B8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6B8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2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FB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B6EA">
            <w:pPr>
              <w:jc w:val="center"/>
            </w:pPr>
          </w:p>
        </w:tc>
      </w:tr>
      <w:tr w14:paraId="6C05E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4D3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06D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27A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07AB">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1BD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3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9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CD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94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2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5E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B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78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FE13">
            <w:pPr>
              <w:jc w:val="center"/>
            </w:pPr>
          </w:p>
        </w:tc>
      </w:tr>
      <w:tr w14:paraId="22D1D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4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E5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8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C174">
            <w:pPr>
              <w:jc w:val="center"/>
            </w:pPr>
            <w:r>
              <w:rPr>
                <w:rFonts w:ascii="宋体" w:hAnsi="宋体" w:eastAsia="宋体"/>
                <w:sz w:val="16"/>
              </w:rPr>
              <w:t>支持自治区教育高质量发展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DB8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7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D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1B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2F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E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570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B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10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E5A1">
            <w:pPr>
              <w:jc w:val="center"/>
            </w:pPr>
          </w:p>
        </w:tc>
      </w:tr>
      <w:tr w14:paraId="78E91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C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9F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6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8A01">
            <w:pPr>
              <w:jc w:val="center"/>
            </w:pPr>
            <w:r>
              <w:rPr>
                <w:rFonts w:ascii="宋体" w:hAnsi="宋体" w:eastAsia="宋体"/>
                <w:sz w:val="16"/>
              </w:rPr>
              <w:t>进一步提高高技能人才培养能力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86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B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B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11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C4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2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CB3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A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0D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415A">
            <w:pPr>
              <w:jc w:val="center"/>
            </w:pPr>
          </w:p>
        </w:tc>
      </w:tr>
      <w:tr w14:paraId="005B4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E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D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3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AA54">
            <w:pPr>
              <w:jc w:val="center"/>
            </w:pPr>
            <w:r>
              <w:rPr>
                <w:rFonts w:ascii="宋体" w:hAnsi="宋体" w:eastAsia="宋体"/>
                <w:sz w:val="16"/>
              </w:rPr>
              <w:t>创造良好高技能人才发展环境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44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2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B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7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5F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0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52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B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C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BEF5">
            <w:pPr>
              <w:jc w:val="center"/>
            </w:pPr>
          </w:p>
        </w:tc>
      </w:tr>
      <w:tr w14:paraId="62765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C39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3A39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595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5461">
            <w:pPr>
              <w:jc w:val="center"/>
            </w:pPr>
            <w:r>
              <w:rPr>
                <w:rFonts w:ascii="宋体" w:hAnsi="宋体" w:eastAsia="宋体"/>
                <w:sz w:val="16"/>
              </w:rPr>
              <w:t>培养对象满意度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DA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1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3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8E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A2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C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D0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7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D9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B078">
            <w:pPr>
              <w:jc w:val="center"/>
            </w:pPr>
          </w:p>
        </w:tc>
      </w:tr>
      <w:tr w14:paraId="33C08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9D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6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4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EEFC">
            <w:pPr>
              <w:jc w:val="center"/>
            </w:pPr>
            <w:r>
              <w:rPr>
                <w:rFonts w:ascii="宋体" w:hAnsi="宋体" w:eastAsia="宋体"/>
                <w:sz w:val="16"/>
              </w:rPr>
              <w:t>人才所在单位满意度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E4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9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1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A7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67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E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346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C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4C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6F94">
            <w:pPr>
              <w:jc w:val="center"/>
            </w:pPr>
          </w:p>
        </w:tc>
      </w:tr>
      <w:tr w14:paraId="0252F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73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09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5E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3040">
            <w:pPr>
              <w:jc w:val="center"/>
            </w:pPr>
            <w:r>
              <w:rPr>
                <w:rFonts w:ascii="宋体" w:hAnsi="宋体" w:eastAsia="宋体"/>
                <w:sz w:val="16"/>
              </w:rPr>
              <w:t>人才培养满意度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E0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F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7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3A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4E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0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18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E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67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1257">
            <w:pPr>
              <w:jc w:val="center"/>
            </w:pPr>
          </w:p>
        </w:tc>
      </w:tr>
      <w:tr w14:paraId="0F03BF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23F1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4F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437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AB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1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04D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D37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1CB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94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201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27583"/>
        </w:tc>
      </w:tr>
    </w:tbl>
    <w:p w14:paraId="3526D1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C075D54">
        <w:tblPrEx>
          <w:tblCellMar>
            <w:top w:w="0" w:type="dxa"/>
            <w:left w:w="108" w:type="dxa"/>
            <w:bottom w:w="0" w:type="dxa"/>
            <w:right w:w="108" w:type="dxa"/>
          </w:tblCellMar>
        </w:tblPrEx>
        <w:tc>
          <w:tcPr>
            <w:tcW w:w="8848" w:type="dxa"/>
            <w:gridSpan w:val="14"/>
            <w:vAlign w:val="center"/>
          </w:tcPr>
          <w:p w14:paraId="70B914F6">
            <w:pPr>
              <w:jc w:val="center"/>
            </w:pPr>
            <w:r>
              <w:rPr>
                <w:rFonts w:ascii="宋体" w:hAnsi="宋体" w:eastAsia="宋体"/>
                <w:sz w:val="24"/>
              </w:rPr>
              <w:t>项目支出绩效自评表</w:t>
            </w:r>
          </w:p>
        </w:tc>
      </w:tr>
      <w:tr w14:paraId="5FF8F559">
        <w:tblPrEx>
          <w:tblCellMar>
            <w:top w:w="0" w:type="dxa"/>
            <w:left w:w="108" w:type="dxa"/>
            <w:bottom w:w="0" w:type="dxa"/>
            <w:right w:w="108" w:type="dxa"/>
          </w:tblCellMar>
        </w:tblPrEx>
        <w:tc>
          <w:tcPr>
            <w:tcW w:w="8848" w:type="dxa"/>
            <w:gridSpan w:val="14"/>
            <w:vAlign w:val="center"/>
          </w:tcPr>
          <w:p w14:paraId="51B36D3A">
            <w:pPr>
              <w:jc w:val="center"/>
            </w:pPr>
            <w:r>
              <w:rPr>
                <w:rFonts w:ascii="宋体" w:hAnsi="宋体" w:eastAsia="宋体"/>
                <w:sz w:val="24"/>
              </w:rPr>
              <w:t>(2024年度)</w:t>
            </w:r>
          </w:p>
        </w:tc>
      </w:tr>
      <w:tr w14:paraId="75D66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9F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5FF15E">
            <w:pPr>
              <w:jc w:val="center"/>
            </w:pPr>
            <w:r>
              <w:rPr>
                <w:rFonts w:ascii="宋体" w:hAnsi="宋体" w:eastAsia="宋体"/>
                <w:sz w:val="16"/>
              </w:rPr>
              <w:t>2024年助学金（中职）</w:t>
            </w:r>
          </w:p>
        </w:tc>
      </w:tr>
      <w:tr w14:paraId="1835D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2B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02769">
            <w:pPr>
              <w:jc w:val="center"/>
            </w:pPr>
            <w:r>
              <w:rPr>
                <w:rFonts w:ascii="宋体" w:hAnsi="宋体" w:eastAsia="宋体"/>
                <w:sz w:val="16"/>
              </w:rPr>
              <w:t>新疆巴州红旗高级技工学校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34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DC085">
            <w:pPr>
              <w:jc w:val="center"/>
            </w:pPr>
            <w:r>
              <w:rPr>
                <w:rFonts w:ascii="宋体" w:hAnsi="宋体" w:eastAsia="宋体"/>
                <w:sz w:val="16"/>
              </w:rPr>
              <w:t>新疆巴州红旗高级技工学校</w:t>
            </w:r>
          </w:p>
        </w:tc>
      </w:tr>
      <w:tr w14:paraId="766009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7F2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7A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6A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56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30F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D6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0B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6AA4">
            <w:pPr>
              <w:jc w:val="center"/>
            </w:pPr>
            <w:r>
              <w:rPr>
                <w:rFonts w:ascii="宋体" w:hAnsi="宋体" w:eastAsia="宋体"/>
                <w:sz w:val="16"/>
              </w:rPr>
              <w:t>得分</w:t>
            </w:r>
          </w:p>
        </w:tc>
      </w:tr>
      <w:tr w14:paraId="25F0C9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8CB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DB5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BC7B">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E718">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1CF5">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6D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7AD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4184">
            <w:pPr>
              <w:jc w:val="center"/>
            </w:pPr>
            <w:r>
              <w:rPr>
                <w:rFonts w:ascii="宋体" w:hAnsi="宋体" w:eastAsia="宋体"/>
                <w:sz w:val="16"/>
              </w:rPr>
              <w:t>10.00</w:t>
            </w:r>
          </w:p>
        </w:tc>
      </w:tr>
      <w:tr w14:paraId="70642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95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E1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133D">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1A8BC">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D877">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3D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F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2307">
            <w:pPr>
              <w:jc w:val="center"/>
            </w:pPr>
            <w:r>
              <w:rPr>
                <w:rFonts w:ascii="宋体" w:hAnsi="宋体" w:eastAsia="宋体"/>
                <w:sz w:val="16"/>
              </w:rPr>
              <w:t>-</w:t>
            </w:r>
          </w:p>
        </w:tc>
      </w:tr>
      <w:tr w14:paraId="10E68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50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81B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A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0C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99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95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69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5799">
            <w:pPr>
              <w:jc w:val="center"/>
            </w:pPr>
            <w:r>
              <w:rPr>
                <w:rFonts w:ascii="宋体" w:hAnsi="宋体" w:eastAsia="宋体"/>
                <w:sz w:val="16"/>
              </w:rPr>
              <w:t>-</w:t>
            </w:r>
          </w:p>
        </w:tc>
      </w:tr>
      <w:tr w14:paraId="688EE4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F43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97D4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9B47C6">
            <w:pPr>
              <w:jc w:val="center"/>
            </w:pPr>
            <w:r>
              <w:rPr>
                <w:rFonts w:ascii="宋体" w:hAnsi="宋体" w:eastAsia="宋体"/>
                <w:sz w:val="16"/>
              </w:rPr>
              <w:t>总体目标完成情况</w:t>
            </w:r>
          </w:p>
        </w:tc>
      </w:tr>
      <w:tr w14:paraId="78F7B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C4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E2279">
            <w:pPr>
              <w:jc w:val="both"/>
            </w:pPr>
            <w:r>
              <w:rPr>
                <w:rFonts w:ascii="宋体" w:hAnsi="宋体" w:eastAsia="宋体"/>
                <w:sz w:val="16"/>
              </w:rPr>
              <w:t>激励中等职业学校学生勤奋学习、努力进取，提高学生思想道德素质和专业技能水平。                                                                                                                                                                                                                                                                                                                                                满足家庭经济困难学生基本生活需要，用于239人中职学生助学金发放，技工学生发放人数527人。发放标准80元/人。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DFD60">
            <w:pPr>
              <w:jc w:val="both"/>
            </w:pPr>
            <w:r>
              <w:rPr>
                <w:rFonts w:ascii="宋体" w:hAnsi="宋体" w:eastAsia="宋体"/>
                <w:sz w:val="16"/>
              </w:rPr>
              <w:t>次项目完成技工5527人、中职239人助学金发放。确保助学金政策信息准确传达每一个学生和家长，严格规范发放流程，确保资金打入学生资助卡。</w:t>
            </w:r>
          </w:p>
        </w:tc>
      </w:tr>
      <w:tr w14:paraId="6F71D5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7D7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EC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57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A2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158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7E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37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D7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A7E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A5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DC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A3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5E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7787">
            <w:pPr>
              <w:jc w:val="center"/>
            </w:pPr>
            <w:r>
              <w:rPr>
                <w:rFonts w:ascii="宋体" w:hAnsi="宋体" w:eastAsia="宋体"/>
                <w:sz w:val="16"/>
              </w:rPr>
              <w:t>偏差原因分析及改进措施</w:t>
            </w:r>
          </w:p>
        </w:tc>
      </w:tr>
      <w:tr w14:paraId="7A9DE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587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C76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F84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4C56">
            <w:pPr>
              <w:jc w:val="center"/>
            </w:pPr>
            <w:r>
              <w:rPr>
                <w:rFonts w:ascii="宋体" w:hAnsi="宋体" w:eastAsia="宋体"/>
                <w:sz w:val="16"/>
              </w:rPr>
              <w:t>技工助学金享受人数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6EB9">
            <w:pPr>
              <w:jc w:val="center"/>
            </w:pPr>
            <w:r>
              <w:rPr>
                <w:rFonts w:ascii="宋体" w:hAnsi="宋体" w:eastAsia="宋体"/>
                <w:sz w:val="16"/>
              </w:rPr>
              <w:t>&gt;=527人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D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C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35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1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7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2590">
            <w:pPr>
              <w:jc w:val="center"/>
            </w:pPr>
            <w:r>
              <w:rPr>
                <w:rFonts w:ascii="宋体" w:hAnsi="宋体" w:eastAsia="宋体"/>
                <w:sz w:val="16"/>
              </w:rPr>
              <w:t>=527人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A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EA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330E">
            <w:pPr>
              <w:jc w:val="center"/>
            </w:pPr>
          </w:p>
        </w:tc>
      </w:tr>
      <w:tr w14:paraId="16CD1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2F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67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17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E24E">
            <w:pPr>
              <w:jc w:val="center"/>
            </w:pPr>
            <w:r>
              <w:rPr>
                <w:rFonts w:ascii="宋体" w:hAnsi="宋体" w:eastAsia="宋体"/>
                <w:sz w:val="16"/>
              </w:rPr>
              <w:t>中职助学金享受人数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9F83">
            <w:pPr>
              <w:jc w:val="center"/>
            </w:pPr>
            <w:r>
              <w:rPr>
                <w:rFonts w:ascii="宋体" w:hAnsi="宋体" w:eastAsia="宋体"/>
                <w:sz w:val="16"/>
              </w:rPr>
              <w:t>&gt;=239人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C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D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BC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5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3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1226">
            <w:pPr>
              <w:jc w:val="center"/>
            </w:pPr>
            <w:r>
              <w:rPr>
                <w:rFonts w:ascii="宋体" w:hAnsi="宋体" w:eastAsia="宋体"/>
                <w:sz w:val="16"/>
              </w:rPr>
              <w:t>=239人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B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8F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6BDF">
            <w:pPr>
              <w:jc w:val="center"/>
            </w:pPr>
          </w:p>
        </w:tc>
      </w:tr>
      <w:tr w14:paraId="280B9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3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19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FC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80B3">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623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0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B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01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C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0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23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C0A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F8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164D">
            <w:pPr>
              <w:jc w:val="center"/>
            </w:pPr>
            <w:r>
              <w:rPr>
                <w:rFonts w:ascii="宋体" w:hAnsi="宋体" w:eastAsia="宋体"/>
                <w:sz w:val="16"/>
              </w:rPr>
              <w:t>根据实际情况一次性发放完成。加强绩效目标管理，实际值与指标值保持一致。</w:t>
            </w:r>
          </w:p>
        </w:tc>
      </w:tr>
      <w:tr w14:paraId="4F2A2351">
        <w:tblPrEx>
          <w:tblCellMar>
            <w:top w:w="0" w:type="dxa"/>
            <w:left w:w="108" w:type="dxa"/>
            <w:bottom w:w="0" w:type="dxa"/>
            <w:right w:w="108" w:type="dxa"/>
          </w:tblCellMar>
        </w:tblPrEx>
        <w:trPr>
          <w:trHeight w:val="218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D9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64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24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9F17">
            <w:pPr>
              <w:jc w:val="center"/>
            </w:pPr>
            <w:r>
              <w:rPr>
                <w:rFonts w:ascii="宋体" w:hAnsi="宋体" w:eastAsia="宋体"/>
                <w:sz w:val="16"/>
              </w:rPr>
              <w:t>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F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0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2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66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7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A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1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0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D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02E2">
            <w:pPr>
              <w:jc w:val="center"/>
            </w:pPr>
          </w:p>
        </w:tc>
      </w:tr>
      <w:tr w14:paraId="1506A39C">
        <w:tblPrEx>
          <w:tblCellMar>
            <w:top w:w="0" w:type="dxa"/>
            <w:left w:w="108" w:type="dxa"/>
            <w:bottom w:w="0" w:type="dxa"/>
            <w:right w:w="108" w:type="dxa"/>
          </w:tblCellMar>
        </w:tblPrEx>
        <w:trPr>
          <w:trHeight w:val="26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A4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86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FC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0D8B">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B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1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A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1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4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C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C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9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7041">
            <w:pPr>
              <w:jc w:val="center"/>
            </w:pPr>
          </w:p>
        </w:tc>
      </w:tr>
      <w:tr w14:paraId="29D93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467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ACB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576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A28F">
            <w:pPr>
              <w:jc w:val="center"/>
            </w:pPr>
            <w:r>
              <w:rPr>
                <w:rFonts w:ascii="宋体" w:hAnsi="宋体" w:eastAsia="宋体"/>
                <w:sz w:val="16"/>
              </w:rPr>
              <w:t>助学金政策平均标准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7B5F">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6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F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2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1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A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34C2">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4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7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5DE7">
            <w:pPr>
              <w:jc w:val="center"/>
            </w:pPr>
          </w:p>
        </w:tc>
      </w:tr>
      <w:tr w14:paraId="0C77F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D7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8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F6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DDB3">
            <w:pPr>
              <w:jc w:val="center"/>
            </w:pPr>
            <w:r>
              <w:rPr>
                <w:rFonts w:ascii="宋体" w:hAnsi="宋体" w:eastAsia="宋体"/>
                <w:sz w:val="16"/>
              </w:rPr>
              <w:t>州财政承担比例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3A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6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E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7F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5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0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59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7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4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AB76">
            <w:pPr>
              <w:jc w:val="center"/>
            </w:pPr>
          </w:p>
        </w:tc>
      </w:tr>
      <w:tr w14:paraId="5E80C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8A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85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D2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401B">
            <w:pPr>
              <w:jc w:val="center"/>
            </w:pPr>
            <w:r>
              <w:rPr>
                <w:rFonts w:ascii="宋体" w:hAnsi="宋体" w:eastAsia="宋体"/>
                <w:sz w:val="16"/>
              </w:rPr>
              <w:t>适当向贫困地区和民族地区倾斜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C91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5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D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B8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0D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B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B690">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2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11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583D">
            <w:pPr>
              <w:jc w:val="center"/>
            </w:pPr>
          </w:p>
        </w:tc>
      </w:tr>
      <w:tr w14:paraId="006DA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6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95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61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79D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03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F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7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A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3B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9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3D5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2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DF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7891">
            <w:pPr>
              <w:jc w:val="center"/>
            </w:pPr>
          </w:p>
        </w:tc>
      </w:tr>
      <w:tr w14:paraId="5D1A6B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C16D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17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D85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C5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7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BE7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9A6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B5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DD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E9B8">
            <w:pPr>
              <w:jc w:val="center"/>
            </w:pPr>
            <w:r>
              <w:rPr>
                <w:rFonts w:ascii="宋体" w:hAnsi="宋体" w:eastAsia="宋体"/>
                <w:sz w:val="16"/>
              </w:rPr>
              <w:t>94.00分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83E08"/>
        </w:tc>
      </w:tr>
    </w:tbl>
    <w:p w14:paraId="29BD2E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B7B2F77">
        <w:tblPrEx>
          <w:tblCellMar>
            <w:top w:w="0" w:type="dxa"/>
            <w:left w:w="108" w:type="dxa"/>
            <w:bottom w:w="0" w:type="dxa"/>
            <w:right w:w="108" w:type="dxa"/>
          </w:tblCellMar>
        </w:tblPrEx>
        <w:tc>
          <w:tcPr>
            <w:tcW w:w="8848" w:type="dxa"/>
            <w:gridSpan w:val="14"/>
            <w:vAlign w:val="center"/>
          </w:tcPr>
          <w:p w14:paraId="74CEF773">
            <w:pPr>
              <w:jc w:val="center"/>
            </w:pPr>
            <w:r>
              <w:rPr>
                <w:rFonts w:ascii="宋体" w:hAnsi="宋体" w:eastAsia="宋体"/>
                <w:sz w:val="24"/>
              </w:rPr>
              <w:t>项目支出绩效自评表</w:t>
            </w:r>
          </w:p>
        </w:tc>
      </w:tr>
      <w:tr w14:paraId="1F93C688">
        <w:tblPrEx>
          <w:tblCellMar>
            <w:top w:w="0" w:type="dxa"/>
            <w:left w:w="108" w:type="dxa"/>
            <w:bottom w:w="0" w:type="dxa"/>
            <w:right w:w="108" w:type="dxa"/>
          </w:tblCellMar>
        </w:tblPrEx>
        <w:tc>
          <w:tcPr>
            <w:tcW w:w="8848" w:type="dxa"/>
            <w:gridSpan w:val="14"/>
            <w:vAlign w:val="center"/>
          </w:tcPr>
          <w:p w14:paraId="421B833B">
            <w:pPr>
              <w:jc w:val="center"/>
            </w:pPr>
            <w:r>
              <w:rPr>
                <w:rFonts w:ascii="宋体" w:hAnsi="宋体" w:eastAsia="宋体"/>
                <w:sz w:val="24"/>
              </w:rPr>
              <w:t>(2024年度)</w:t>
            </w:r>
          </w:p>
        </w:tc>
      </w:tr>
      <w:tr w14:paraId="3F5B1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D9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6C52A1">
            <w:pPr>
              <w:jc w:val="center"/>
            </w:pPr>
            <w:r>
              <w:rPr>
                <w:rFonts w:ascii="宋体" w:hAnsi="宋体" w:eastAsia="宋体"/>
                <w:sz w:val="16"/>
              </w:rPr>
              <w:t>2024年学校工程建设项目</w:t>
            </w:r>
          </w:p>
        </w:tc>
      </w:tr>
      <w:tr w14:paraId="75C5F9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52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11C1A">
            <w:pPr>
              <w:jc w:val="center"/>
            </w:pPr>
            <w:r>
              <w:rPr>
                <w:rFonts w:ascii="宋体" w:hAnsi="宋体" w:eastAsia="宋体"/>
                <w:sz w:val="16"/>
              </w:rPr>
              <w:t>新疆巴州红旗高级技工学校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60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334D4E">
            <w:pPr>
              <w:jc w:val="center"/>
            </w:pPr>
            <w:r>
              <w:rPr>
                <w:rFonts w:ascii="宋体" w:hAnsi="宋体" w:eastAsia="宋体"/>
                <w:sz w:val="16"/>
              </w:rPr>
              <w:t>新疆巴州红旗高级技工学校</w:t>
            </w:r>
          </w:p>
        </w:tc>
      </w:tr>
      <w:tr w14:paraId="6173A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12C4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AE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033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66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AB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955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50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5FAA">
            <w:pPr>
              <w:jc w:val="center"/>
            </w:pPr>
            <w:r>
              <w:rPr>
                <w:rFonts w:ascii="宋体" w:hAnsi="宋体" w:eastAsia="宋体"/>
                <w:sz w:val="16"/>
              </w:rPr>
              <w:t>得分</w:t>
            </w:r>
          </w:p>
        </w:tc>
      </w:tr>
      <w:tr w14:paraId="611CEE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180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EA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F97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E61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FF1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F7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59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349E">
            <w:pPr>
              <w:jc w:val="center"/>
            </w:pPr>
            <w:r>
              <w:rPr>
                <w:rFonts w:ascii="宋体" w:hAnsi="宋体" w:eastAsia="宋体"/>
                <w:sz w:val="16"/>
              </w:rPr>
              <w:t>10.00</w:t>
            </w:r>
          </w:p>
        </w:tc>
      </w:tr>
      <w:tr w14:paraId="0BC99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67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BA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83B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C62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ED3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091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E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AC66">
            <w:pPr>
              <w:jc w:val="center"/>
            </w:pPr>
            <w:r>
              <w:rPr>
                <w:rFonts w:ascii="宋体" w:hAnsi="宋体" w:eastAsia="宋体"/>
                <w:sz w:val="16"/>
              </w:rPr>
              <w:t>-</w:t>
            </w:r>
          </w:p>
        </w:tc>
      </w:tr>
      <w:tr w14:paraId="4735A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680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5BE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D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9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8C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D1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0EB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A4B">
            <w:pPr>
              <w:jc w:val="center"/>
            </w:pPr>
            <w:r>
              <w:rPr>
                <w:rFonts w:ascii="宋体" w:hAnsi="宋体" w:eastAsia="宋体"/>
                <w:sz w:val="16"/>
              </w:rPr>
              <w:t>-</w:t>
            </w:r>
          </w:p>
        </w:tc>
      </w:tr>
      <w:tr w14:paraId="4FD494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597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86B5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2EAEE4">
            <w:pPr>
              <w:jc w:val="center"/>
            </w:pPr>
            <w:r>
              <w:rPr>
                <w:rFonts w:ascii="宋体" w:hAnsi="宋体" w:eastAsia="宋体"/>
                <w:sz w:val="16"/>
              </w:rPr>
              <w:t>总体目标完成情况</w:t>
            </w:r>
          </w:p>
        </w:tc>
      </w:tr>
      <w:tr w14:paraId="6E001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406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357C0">
            <w:pPr>
              <w:jc w:val="both"/>
            </w:pPr>
            <w:r>
              <w:rPr>
                <w:rFonts w:ascii="宋体" w:hAnsi="宋体" w:eastAsia="宋体"/>
                <w:sz w:val="16"/>
              </w:rPr>
              <w:t>1.新校区运动场建设项目：工程总款137.296949万元，计划支付10万元；2.新校区道路绿化建设项目：工程总款87.444423万元，计划支付10万元；3.实训基地及购置设备项目：工程总款260.291842万元，计划支付10万元；4.老校区改造-校舍维修项目：工程总款117.192352万元，计划支付10万元；5.新校区学生宿舍1#楼2#楼学生食堂2#楼建设项目：工程总款234.811363万元，计划支付10万元，合计支付50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72105">
            <w:pPr>
              <w:jc w:val="both"/>
            </w:pPr>
            <w:r>
              <w:rPr>
                <w:rFonts w:ascii="宋体" w:hAnsi="宋体" w:eastAsia="宋体"/>
                <w:sz w:val="16"/>
              </w:rPr>
              <w:t>此项目资金已经使用完毕，用于支付5个工程项目的工程余款。达到了全面贯彻新时代党的教育方针，培养德智体美劳全面发展的社会主义接班人的目标。</w:t>
            </w:r>
          </w:p>
        </w:tc>
      </w:tr>
      <w:tr w14:paraId="731F65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075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D0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A7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A6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88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E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A4B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123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27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9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E42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1F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38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C3BD">
            <w:pPr>
              <w:jc w:val="center"/>
            </w:pPr>
            <w:r>
              <w:rPr>
                <w:rFonts w:ascii="宋体" w:hAnsi="宋体" w:eastAsia="宋体"/>
                <w:sz w:val="16"/>
              </w:rPr>
              <w:t>偏差原因分析及改进措施</w:t>
            </w:r>
          </w:p>
        </w:tc>
      </w:tr>
      <w:tr w14:paraId="104558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CFE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92C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BEB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500C">
            <w:pPr>
              <w:jc w:val="center"/>
            </w:pPr>
            <w:r>
              <w:rPr>
                <w:rFonts w:ascii="宋体" w:hAnsi="宋体" w:eastAsia="宋体"/>
                <w:sz w:val="16"/>
              </w:rPr>
              <w:t>支付工程款单位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AC36">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3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6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E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8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DDCA">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8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D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75FF">
            <w:pPr>
              <w:jc w:val="center"/>
            </w:pPr>
          </w:p>
        </w:tc>
      </w:tr>
      <w:tr w14:paraId="5E32F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3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3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6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EE71">
            <w:pPr>
              <w:jc w:val="center"/>
            </w:pPr>
            <w:r>
              <w:rPr>
                <w:rFonts w:ascii="宋体" w:hAnsi="宋体" w:eastAsia="宋体"/>
                <w:sz w:val="16"/>
              </w:rPr>
              <w:t>计划支付工程款次数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968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C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5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8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8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8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B9E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1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4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F6B9">
            <w:pPr>
              <w:jc w:val="center"/>
            </w:pPr>
          </w:p>
        </w:tc>
      </w:tr>
      <w:tr w14:paraId="057EF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F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60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09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B878">
            <w:pPr>
              <w:jc w:val="center"/>
            </w:pPr>
            <w:r>
              <w:rPr>
                <w:rFonts w:ascii="宋体" w:hAnsi="宋体" w:eastAsia="宋体"/>
                <w:sz w:val="16"/>
              </w:rPr>
              <w:t>支付资金保障率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B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A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1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D2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F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9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C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7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0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9721">
            <w:pPr>
              <w:jc w:val="center"/>
            </w:pPr>
          </w:p>
        </w:tc>
      </w:tr>
      <w:tr w14:paraId="62368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50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CC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A9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002F">
            <w:pPr>
              <w:jc w:val="center"/>
            </w:pPr>
            <w:r>
              <w:rPr>
                <w:rFonts w:ascii="宋体" w:hAnsi="宋体" w:eastAsia="宋体"/>
                <w:sz w:val="16"/>
              </w:rPr>
              <w:t>支付资金及时率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85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A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E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4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A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3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7B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F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52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B2DD">
            <w:pPr>
              <w:jc w:val="center"/>
            </w:pPr>
          </w:p>
        </w:tc>
      </w:tr>
      <w:tr w14:paraId="30CD7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94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5E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56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9767">
            <w:pPr>
              <w:jc w:val="center"/>
            </w:pPr>
            <w:r>
              <w:rPr>
                <w:rFonts w:ascii="宋体" w:hAnsi="宋体" w:eastAsia="宋体"/>
                <w:sz w:val="16"/>
              </w:rPr>
              <w:t>每次计划支付工程款金额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0AF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0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61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2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7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107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1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4E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156F">
            <w:pPr>
              <w:jc w:val="center"/>
            </w:pPr>
          </w:p>
        </w:tc>
      </w:tr>
      <w:tr w14:paraId="321BC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E4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5B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A8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BFEF">
            <w:pPr>
              <w:jc w:val="center"/>
            </w:pPr>
            <w:r>
              <w:rPr>
                <w:rFonts w:ascii="宋体" w:hAnsi="宋体" w:eastAsia="宋体"/>
                <w:sz w:val="16"/>
              </w:rPr>
              <w:t>改善学院办学条件效果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77D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6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8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6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C6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6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6D3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D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4A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DB5E">
            <w:pPr>
              <w:jc w:val="center"/>
            </w:pPr>
          </w:p>
        </w:tc>
      </w:tr>
      <w:tr w14:paraId="70833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04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43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FE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A2A2">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7A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B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A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1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49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8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F0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9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2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329C">
            <w:pPr>
              <w:jc w:val="center"/>
            </w:pPr>
          </w:p>
        </w:tc>
      </w:tr>
      <w:tr w14:paraId="784ADD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835D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68B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F9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06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B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4B6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114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AB2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50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3B5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AC97F"/>
        </w:tc>
      </w:tr>
    </w:tbl>
    <w:p w14:paraId="18CC6E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836698F">
        <w:tblPrEx>
          <w:tblCellMar>
            <w:top w:w="0" w:type="dxa"/>
            <w:left w:w="108" w:type="dxa"/>
            <w:bottom w:w="0" w:type="dxa"/>
            <w:right w:w="108" w:type="dxa"/>
          </w:tblCellMar>
        </w:tblPrEx>
        <w:tc>
          <w:tcPr>
            <w:tcW w:w="8848" w:type="dxa"/>
            <w:gridSpan w:val="14"/>
            <w:vAlign w:val="center"/>
          </w:tcPr>
          <w:p w14:paraId="40377D23">
            <w:pPr>
              <w:jc w:val="center"/>
            </w:pPr>
            <w:r>
              <w:rPr>
                <w:rFonts w:ascii="宋体" w:hAnsi="宋体" w:eastAsia="宋体"/>
                <w:sz w:val="24"/>
              </w:rPr>
              <w:t>项目支出绩效自评表</w:t>
            </w:r>
          </w:p>
        </w:tc>
      </w:tr>
      <w:tr w14:paraId="5C8B2542">
        <w:tblPrEx>
          <w:tblCellMar>
            <w:top w:w="0" w:type="dxa"/>
            <w:left w:w="108" w:type="dxa"/>
            <w:bottom w:w="0" w:type="dxa"/>
            <w:right w:w="108" w:type="dxa"/>
          </w:tblCellMar>
        </w:tblPrEx>
        <w:tc>
          <w:tcPr>
            <w:tcW w:w="8848" w:type="dxa"/>
            <w:gridSpan w:val="14"/>
            <w:vAlign w:val="center"/>
          </w:tcPr>
          <w:p w14:paraId="119D53ED">
            <w:pPr>
              <w:jc w:val="center"/>
            </w:pPr>
            <w:r>
              <w:rPr>
                <w:rFonts w:ascii="宋体" w:hAnsi="宋体" w:eastAsia="宋体"/>
                <w:sz w:val="24"/>
              </w:rPr>
              <w:t>(2024年度)</w:t>
            </w:r>
          </w:p>
        </w:tc>
      </w:tr>
      <w:tr w14:paraId="318EF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31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2E1939">
            <w:pPr>
              <w:jc w:val="center"/>
            </w:pPr>
            <w:r>
              <w:rPr>
                <w:rFonts w:ascii="宋体" w:hAnsi="宋体" w:eastAsia="宋体"/>
                <w:sz w:val="16"/>
              </w:rPr>
              <w:t>2024年教师超课时量</w:t>
            </w:r>
          </w:p>
        </w:tc>
      </w:tr>
      <w:tr w14:paraId="07E1A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11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A8DFA">
            <w:pPr>
              <w:jc w:val="center"/>
            </w:pPr>
            <w:r>
              <w:rPr>
                <w:rFonts w:ascii="宋体" w:hAnsi="宋体" w:eastAsia="宋体"/>
                <w:sz w:val="16"/>
              </w:rPr>
              <w:t>新疆巴州红旗高级技工学校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18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54ECF">
            <w:pPr>
              <w:jc w:val="center"/>
            </w:pPr>
            <w:r>
              <w:rPr>
                <w:rFonts w:ascii="宋体" w:hAnsi="宋体" w:eastAsia="宋体"/>
                <w:sz w:val="16"/>
              </w:rPr>
              <w:t>新疆巴州红旗高级技工学校</w:t>
            </w:r>
          </w:p>
        </w:tc>
      </w:tr>
      <w:tr w14:paraId="440C9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ABA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EE7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65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BE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41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158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00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33BF">
            <w:pPr>
              <w:jc w:val="center"/>
            </w:pPr>
            <w:r>
              <w:rPr>
                <w:rFonts w:ascii="宋体" w:hAnsi="宋体" w:eastAsia="宋体"/>
                <w:sz w:val="16"/>
              </w:rPr>
              <w:t>得分</w:t>
            </w:r>
          </w:p>
        </w:tc>
      </w:tr>
      <w:tr w14:paraId="0F212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232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38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2D5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B7A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678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F38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4B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651A">
            <w:pPr>
              <w:jc w:val="center"/>
            </w:pPr>
            <w:r>
              <w:rPr>
                <w:rFonts w:ascii="宋体" w:hAnsi="宋体" w:eastAsia="宋体"/>
                <w:sz w:val="16"/>
              </w:rPr>
              <w:t>10.00</w:t>
            </w:r>
          </w:p>
        </w:tc>
      </w:tr>
      <w:tr w14:paraId="4594F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29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75F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123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B8DE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EB3A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64A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5D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57B5">
            <w:pPr>
              <w:jc w:val="center"/>
            </w:pPr>
            <w:r>
              <w:rPr>
                <w:rFonts w:ascii="宋体" w:hAnsi="宋体" w:eastAsia="宋体"/>
                <w:sz w:val="16"/>
              </w:rPr>
              <w:t>-</w:t>
            </w:r>
          </w:p>
        </w:tc>
      </w:tr>
      <w:tr w14:paraId="653EE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E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2A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3C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5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7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C3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F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5B27">
            <w:pPr>
              <w:jc w:val="center"/>
            </w:pPr>
            <w:r>
              <w:rPr>
                <w:rFonts w:ascii="宋体" w:hAnsi="宋体" w:eastAsia="宋体"/>
                <w:sz w:val="16"/>
              </w:rPr>
              <w:t>-</w:t>
            </w:r>
          </w:p>
        </w:tc>
      </w:tr>
      <w:tr w14:paraId="5F707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C1B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DAD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E0D55">
            <w:pPr>
              <w:jc w:val="center"/>
            </w:pPr>
            <w:r>
              <w:rPr>
                <w:rFonts w:ascii="宋体" w:hAnsi="宋体" w:eastAsia="宋体"/>
                <w:sz w:val="16"/>
              </w:rPr>
              <w:t>总体目标完成情况</w:t>
            </w:r>
          </w:p>
        </w:tc>
      </w:tr>
      <w:tr w14:paraId="2B855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CC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DD5BE">
            <w:pPr>
              <w:jc w:val="both"/>
            </w:pPr>
            <w:r>
              <w:rPr>
                <w:rFonts w:ascii="宋体" w:hAnsi="宋体" w:eastAsia="宋体"/>
                <w:sz w:val="16"/>
              </w:rPr>
              <w:t>据自治区人民政府办公厅、自治州人力资源和社会保障局关于其他事业单位绩效工资的实施指导意见及《国家职业教育改革实施方案》等相关文件精神。为进一步建立科学规范的收入分配机制,促使广大教职工爱岗敬业、扎实工作、锐意进取、积极主动地完成各项工作任务，推进我校教育事业持续健康快速发展。每月发放超课时量</w:t>
            </w:r>
            <w:r>
              <w:rPr>
                <w:rFonts w:hint="eastAsia" w:ascii="宋体" w:hAnsi="宋体"/>
                <w:sz w:val="16"/>
                <w:lang w:eastAsia="zh-CN"/>
              </w:rPr>
              <w:t>教职工</w:t>
            </w:r>
            <w:r>
              <w:rPr>
                <w:rFonts w:ascii="宋体" w:hAnsi="宋体" w:eastAsia="宋体"/>
                <w:sz w:val="16"/>
              </w:rPr>
              <w:t>108人；发放补助次数为10次/年。按照我校实际，制定本方案。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FFA3F1">
            <w:pPr>
              <w:jc w:val="both"/>
            </w:pPr>
            <w:r>
              <w:rPr>
                <w:rFonts w:ascii="宋体" w:hAnsi="宋体" w:eastAsia="宋体"/>
                <w:sz w:val="16"/>
              </w:rPr>
              <w:t>2024年教师超课时量项目资金100万元实际完成130人的超课时费，发放次数为8次。促使广大教职工爱岗敬业、扎实工作、锐意进取、积极主动地完成各项工作任务，推进我校教育事业持续健康快速发展。</w:t>
            </w:r>
          </w:p>
        </w:tc>
      </w:tr>
      <w:tr w14:paraId="2CBFC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8C7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D8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1F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AE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CEE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A8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BE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A2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99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2B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67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09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7EC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111E">
            <w:pPr>
              <w:jc w:val="center"/>
            </w:pPr>
            <w:r>
              <w:rPr>
                <w:rFonts w:ascii="宋体" w:hAnsi="宋体" w:eastAsia="宋体"/>
                <w:sz w:val="16"/>
              </w:rPr>
              <w:t>偏差原因分析及改进措施</w:t>
            </w:r>
          </w:p>
        </w:tc>
      </w:tr>
      <w:tr w14:paraId="5932D5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939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1A2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294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1E07">
            <w:pPr>
              <w:jc w:val="center"/>
            </w:pPr>
            <w:r>
              <w:rPr>
                <w:rFonts w:ascii="宋体" w:hAnsi="宋体" w:eastAsia="宋体"/>
                <w:sz w:val="16"/>
              </w:rPr>
              <w:t>月发放超课时量教职工人数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A9EE">
            <w:pPr>
              <w:jc w:val="center"/>
            </w:pPr>
            <w:r>
              <w:rPr>
                <w:rFonts w:ascii="宋体" w:hAnsi="宋体" w:eastAsia="宋体"/>
                <w:sz w:val="16"/>
              </w:rPr>
              <w:t>&gt;=108人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E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5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3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A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9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959A">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8702">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24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D9FC">
            <w:pPr>
              <w:jc w:val="center"/>
            </w:pPr>
            <w:r>
              <w:rPr>
                <w:rFonts w:ascii="宋体" w:hAnsi="宋体" w:eastAsia="宋体"/>
                <w:sz w:val="16"/>
              </w:rPr>
              <w:t>由于增加援疆教师、外聘教师人员出现变动及实习教师人数增加了22人，实际发放为130人。年初做绩效目标时，一定按照实际情况来做，不出现偏差。</w:t>
            </w:r>
          </w:p>
        </w:tc>
      </w:tr>
      <w:tr w14:paraId="2CEE7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05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E0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D6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5F68">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2A1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7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9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5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D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4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3DA2">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5D9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3D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399B">
            <w:pPr>
              <w:jc w:val="center"/>
            </w:pPr>
            <w:r>
              <w:rPr>
                <w:rFonts w:ascii="宋体" w:hAnsi="宋体" w:eastAsia="宋体"/>
                <w:sz w:val="16"/>
              </w:rPr>
              <w:t>由于假期不上课原因，不予发放超课时费。年初做绩效目标时，一定按照实际情况来做，不出现偏差。</w:t>
            </w:r>
          </w:p>
        </w:tc>
      </w:tr>
      <w:tr w14:paraId="6154A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97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C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F0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F7FE">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2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2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8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2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3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7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E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1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6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FF02">
            <w:pPr>
              <w:jc w:val="center"/>
            </w:pPr>
          </w:p>
        </w:tc>
      </w:tr>
      <w:tr w14:paraId="717C2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9D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7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D7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1492">
            <w:pPr>
              <w:jc w:val="center"/>
            </w:pPr>
            <w:r>
              <w:rPr>
                <w:rFonts w:ascii="宋体" w:hAnsi="宋体" w:eastAsia="宋体"/>
                <w:sz w:val="16"/>
              </w:rPr>
              <w:t>超课时量补助发放及时率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15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4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4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2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9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2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2C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2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9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2D22">
            <w:pPr>
              <w:jc w:val="center"/>
            </w:pPr>
          </w:p>
        </w:tc>
      </w:tr>
      <w:tr w14:paraId="35A60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E8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E2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69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911D">
            <w:pPr>
              <w:jc w:val="center"/>
            </w:pPr>
            <w:r>
              <w:rPr>
                <w:rFonts w:ascii="宋体" w:hAnsi="宋体" w:eastAsia="宋体"/>
                <w:sz w:val="16"/>
              </w:rPr>
              <w:t>每次平均发放资金额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042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6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3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11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8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F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6D8D">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36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A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BF6E">
            <w:pPr>
              <w:jc w:val="center"/>
            </w:pPr>
            <w:r>
              <w:rPr>
                <w:rFonts w:ascii="宋体" w:hAnsi="宋体" w:eastAsia="宋体"/>
                <w:sz w:val="16"/>
              </w:rPr>
              <w:t>2024年超课时量项目已经实施完成，在实际计算超课时量上与计划超课时量存在偏差。整改措施：教务科加强管理，在开学前认真统计课时量。年初做绩效目标时，一定按照实际情况来做，不出现偏差。</w:t>
            </w:r>
          </w:p>
        </w:tc>
      </w:tr>
      <w:tr w14:paraId="2403D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2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2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FF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3B48">
            <w:pPr>
              <w:jc w:val="center"/>
            </w:pPr>
            <w:r>
              <w:rPr>
                <w:rFonts w:ascii="宋体" w:hAnsi="宋体" w:eastAsia="宋体"/>
                <w:sz w:val="16"/>
              </w:rPr>
              <w:t>受补助教职工工作积极性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AD6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9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7E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10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0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99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1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E4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3574">
            <w:pPr>
              <w:jc w:val="center"/>
            </w:pPr>
          </w:p>
        </w:tc>
      </w:tr>
      <w:tr w14:paraId="68360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00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80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1B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83E2">
            <w:pPr>
              <w:jc w:val="center"/>
            </w:pPr>
            <w:r>
              <w:rPr>
                <w:rFonts w:ascii="宋体" w:hAnsi="宋体" w:eastAsia="宋体"/>
                <w:sz w:val="16"/>
              </w:rPr>
              <w:t>受补助教职工满意度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39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3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7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2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BE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6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48E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4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5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E159">
            <w:pPr>
              <w:jc w:val="center"/>
            </w:pPr>
          </w:p>
        </w:tc>
      </w:tr>
      <w:tr w14:paraId="482337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CBF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105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E19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E9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0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90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9E3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73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B69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4CE6">
            <w:pPr>
              <w:jc w:val="center"/>
            </w:pPr>
            <w:r>
              <w:rPr>
                <w:rFonts w:ascii="宋体" w:hAnsi="宋体" w:eastAsia="宋体"/>
                <w:sz w:val="16"/>
              </w:rPr>
              <w:t>73.00分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24824"/>
        </w:tc>
      </w:tr>
    </w:tbl>
    <w:p w14:paraId="52174A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A64574E">
        <w:tblPrEx>
          <w:tblCellMar>
            <w:top w:w="0" w:type="dxa"/>
            <w:left w:w="108" w:type="dxa"/>
            <w:bottom w:w="0" w:type="dxa"/>
            <w:right w:w="108" w:type="dxa"/>
          </w:tblCellMar>
        </w:tblPrEx>
        <w:tc>
          <w:tcPr>
            <w:tcW w:w="8848" w:type="dxa"/>
            <w:gridSpan w:val="14"/>
            <w:vAlign w:val="center"/>
          </w:tcPr>
          <w:p w14:paraId="2582FF28">
            <w:pPr>
              <w:jc w:val="center"/>
            </w:pPr>
            <w:r>
              <w:rPr>
                <w:rFonts w:ascii="宋体" w:hAnsi="宋体" w:eastAsia="宋体"/>
                <w:sz w:val="24"/>
              </w:rPr>
              <w:t>项目支出绩效自评表</w:t>
            </w:r>
          </w:p>
        </w:tc>
      </w:tr>
      <w:tr w14:paraId="2B826E36">
        <w:tblPrEx>
          <w:tblCellMar>
            <w:top w:w="0" w:type="dxa"/>
            <w:left w:w="108" w:type="dxa"/>
            <w:bottom w:w="0" w:type="dxa"/>
            <w:right w:w="108" w:type="dxa"/>
          </w:tblCellMar>
        </w:tblPrEx>
        <w:tc>
          <w:tcPr>
            <w:tcW w:w="8848" w:type="dxa"/>
            <w:gridSpan w:val="14"/>
            <w:vAlign w:val="center"/>
          </w:tcPr>
          <w:p w14:paraId="637B333C">
            <w:pPr>
              <w:jc w:val="center"/>
            </w:pPr>
            <w:r>
              <w:rPr>
                <w:rFonts w:ascii="宋体" w:hAnsi="宋体" w:eastAsia="宋体"/>
                <w:sz w:val="24"/>
              </w:rPr>
              <w:t>(2024年度)</w:t>
            </w:r>
          </w:p>
        </w:tc>
      </w:tr>
      <w:tr w14:paraId="3D812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BB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3C083A">
            <w:pPr>
              <w:jc w:val="center"/>
            </w:pPr>
            <w:r>
              <w:rPr>
                <w:rFonts w:ascii="宋体" w:hAnsi="宋体" w:eastAsia="宋体"/>
                <w:sz w:val="16"/>
              </w:rPr>
              <w:t>2023年度自治区人才发展基金第一批重大人才计划项目“天山英才”计划-教育教学名师（上年结转）</w:t>
            </w:r>
          </w:p>
        </w:tc>
      </w:tr>
      <w:tr w14:paraId="49B5D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84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25D67">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49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6F54E6">
            <w:pPr>
              <w:jc w:val="center"/>
            </w:pPr>
            <w:r>
              <w:rPr>
                <w:rFonts w:ascii="宋体" w:hAnsi="宋体" w:eastAsia="宋体"/>
                <w:sz w:val="16"/>
              </w:rPr>
              <w:t>新疆巴音郭楞蒙古自治州红旗高级技工学校（巴音郭楞蒙古自治州红旗中等职业学校）</w:t>
            </w:r>
          </w:p>
        </w:tc>
      </w:tr>
      <w:tr w14:paraId="04C641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B75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66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11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E6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59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A0E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FA4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A78D">
            <w:pPr>
              <w:jc w:val="center"/>
            </w:pPr>
            <w:r>
              <w:rPr>
                <w:rFonts w:ascii="宋体" w:hAnsi="宋体" w:eastAsia="宋体"/>
                <w:sz w:val="16"/>
              </w:rPr>
              <w:t>得分</w:t>
            </w:r>
          </w:p>
        </w:tc>
      </w:tr>
      <w:tr w14:paraId="012AF3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3BC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9E1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21AB">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9273">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6457">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1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04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6BD5">
            <w:pPr>
              <w:jc w:val="center"/>
            </w:pPr>
            <w:r>
              <w:rPr>
                <w:rFonts w:ascii="宋体" w:hAnsi="宋体" w:eastAsia="宋体"/>
                <w:sz w:val="16"/>
              </w:rPr>
              <w:t>10.00</w:t>
            </w:r>
          </w:p>
        </w:tc>
      </w:tr>
      <w:tr w14:paraId="448C0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4F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AD4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C6D8">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462A">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4E274">
            <w:pPr>
              <w:jc w:val="center"/>
            </w:pPr>
            <w:r>
              <w:rPr>
                <w:rFonts w:ascii="宋体" w:hAnsi="宋体" w:eastAsia="宋体"/>
                <w:sz w:val="16"/>
              </w:rPr>
              <w:t>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0A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4D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1C5E">
            <w:pPr>
              <w:jc w:val="center"/>
            </w:pPr>
            <w:r>
              <w:rPr>
                <w:rFonts w:ascii="宋体" w:hAnsi="宋体" w:eastAsia="宋体"/>
                <w:sz w:val="16"/>
              </w:rPr>
              <w:t>-</w:t>
            </w:r>
          </w:p>
        </w:tc>
      </w:tr>
      <w:tr w14:paraId="5EE29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FB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E5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C22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896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D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50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7F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BC9A">
            <w:pPr>
              <w:jc w:val="center"/>
            </w:pPr>
            <w:r>
              <w:rPr>
                <w:rFonts w:ascii="宋体" w:hAnsi="宋体" w:eastAsia="宋体"/>
                <w:sz w:val="16"/>
              </w:rPr>
              <w:t>-</w:t>
            </w:r>
          </w:p>
        </w:tc>
      </w:tr>
      <w:tr w14:paraId="58061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853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A0E2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65E1D">
            <w:pPr>
              <w:jc w:val="center"/>
            </w:pPr>
            <w:r>
              <w:rPr>
                <w:rFonts w:ascii="宋体" w:hAnsi="宋体" w:eastAsia="宋体"/>
                <w:sz w:val="16"/>
              </w:rPr>
              <w:t>总体目标完成情况</w:t>
            </w:r>
          </w:p>
        </w:tc>
      </w:tr>
      <w:tr w14:paraId="65287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9BC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D95EB">
            <w:pPr>
              <w:jc w:val="both"/>
            </w:pPr>
            <w:r>
              <w:rPr>
                <w:rFonts w:ascii="宋体" w:hAnsi="宋体" w:eastAsia="宋体"/>
                <w:sz w:val="16"/>
              </w:rPr>
              <w:t>2023年度“天山英才”项目旨在围绕立德树人，教书育人，培养造就一批</w:t>
            </w:r>
            <w:r>
              <w:rPr>
                <w:rFonts w:hint="eastAsia" w:ascii="宋体" w:hAnsi="宋体"/>
                <w:sz w:val="16"/>
                <w:lang w:eastAsia="zh-CN"/>
              </w:rPr>
              <w:t>有创造力</w:t>
            </w:r>
            <w:r>
              <w:rPr>
                <w:rFonts w:ascii="宋体" w:hAnsi="宋体" w:eastAsia="宋体"/>
                <w:sz w:val="16"/>
              </w:rPr>
              <w:t>、有影响力的教育家型名教师，引领全区教师队伍整体素质提升，支撑全区教育高质量发展。上年结转了1.66万元，用于支付1个专利申请0.32万元、1次外出培训的培训费1.34元。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FBE3E">
            <w:pPr>
              <w:jc w:val="both"/>
            </w:pPr>
            <w:r>
              <w:rPr>
                <w:rFonts w:ascii="宋体" w:hAnsi="宋体" w:eastAsia="宋体"/>
                <w:sz w:val="16"/>
              </w:rPr>
              <w:t>已完成目标，为促进工作室教学改革发展，提高专业教师能力，根据工作室师资队伍建设规划及工作室培训管理要求，工作室成员前往人社部一体化培训基地淄博技师学院参加全国技工院校工学一体化教师培训。分别就工学一体化课程标准、工学一体化课堂实施典型案例、说课等方面开展业务培训。在培训过程中，培训专家，以树立教学规范、引导新教师专业化发展为基点，提高新教师的业务水平和专业教学能力为重点，通过专业引领，帮助成员树立正确的工学一体化教育理念，养成良好的职业道德，了解工学一体化教育课程改革新视野，熟悉教育教学内容，提高了履行岗位职责的能力。</w:t>
            </w:r>
          </w:p>
        </w:tc>
      </w:tr>
      <w:tr w14:paraId="7454A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D1A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0E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E3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5F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9E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84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56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65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3AD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07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1F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99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53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D0BD">
            <w:pPr>
              <w:jc w:val="center"/>
            </w:pPr>
            <w:r>
              <w:rPr>
                <w:rFonts w:ascii="宋体" w:hAnsi="宋体" w:eastAsia="宋体"/>
                <w:sz w:val="16"/>
              </w:rPr>
              <w:t>偏差原因分析及改进措施</w:t>
            </w:r>
          </w:p>
        </w:tc>
      </w:tr>
      <w:tr w14:paraId="3E94E0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2FF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BBA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EC5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5FA0">
            <w:pPr>
              <w:jc w:val="center"/>
            </w:pPr>
            <w:r>
              <w:rPr>
                <w:rFonts w:ascii="宋体" w:hAnsi="宋体" w:eastAsia="宋体"/>
                <w:sz w:val="16"/>
              </w:rPr>
              <w:t>申请专利个数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58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1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CA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10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C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53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EFA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6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33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FCB0">
            <w:pPr>
              <w:jc w:val="center"/>
            </w:pPr>
          </w:p>
        </w:tc>
      </w:tr>
      <w:tr w14:paraId="1EB19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7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E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98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AB33">
            <w:pPr>
              <w:jc w:val="center"/>
            </w:pPr>
            <w:r>
              <w:rPr>
                <w:rFonts w:ascii="宋体" w:hAnsi="宋体" w:eastAsia="宋体"/>
                <w:sz w:val="16"/>
              </w:rPr>
              <w:t>外出培训人数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37B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C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B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A7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F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04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D7E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3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A9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382C">
            <w:pPr>
              <w:jc w:val="center"/>
            </w:pPr>
          </w:p>
        </w:tc>
      </w:tr>
      <w:tr w14:paraId="066A4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1F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4C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6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2735">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B2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9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C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AE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8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5B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EBB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7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0C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6020">
            <w:pPr>
              <w:jc w:val="center"/>
            </w:pPr>
          </w:p>
        </w:tc>
      </w:tr>
      <w:tr w14:paraId="18EC3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1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53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1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BC8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78D1">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9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C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1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4C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A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C0DA">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D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1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9A47">
            <w:pPr>
              <w:jc w:val="center"/>
            </w:pPr>
          </w:p>
        </w:tc>
      </w:tr>
      <w:tr w14:paraId="567C1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1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B0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78D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1D40">
            <w:pPr>
              <w:jc w:val="center"/>
            </w:pPr>
            <w:r>
              <w:rPr>
                <w:rFonts w:ascii="宋体" w:hAnsi="宋体" w:eastAsia="宋体"/>
                <w:sz w:val="16"/>
              </w:rPr>
              <w:t>申请专利完成率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1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8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F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C7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A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A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D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3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3E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AEDF">
            <w:pPr>
              <w:jc w:val="center"/>
            </w:pPr>
          </w:p>
        </w:tc>
      </w:tr>
      <w:tr w14:paraId="67026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03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61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BD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754B">
            <w:pPr>
              <w:jc w:val="center"/>
            </w:pPr>
            <w:r>
              <w:rPr>
                <w:rFonts w:ascii="宋体" w:hAnsi="宋体" w:eastAsia="宋体"/>
                <w:sz w:val="16"/>
              </w:rPr>
              <w:t>培训参训率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E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5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E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25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2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D9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CD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8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77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FF9">
            <w:pPr>
              <w:jc w:val="center"/>
            </w:pPr>
          </w:p>
        </w:tc>
      </w:tr>
      <w:tr w14:paraId="6BFF9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87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64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F55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0034">
            <w:pPr>
              <w:jc w:val="center"/>
            </w:pPr>
            <w:r>
              <w:rPr>
                <w:rFonts w:ascii="宋体" w:hAnsi="宋体" w:eastAsia="宋体"/>
                <w:sz w:val="16"/>
              </w:rPr>
              <w:t>申请专利及时率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E8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5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C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3B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9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C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97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5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35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77A3">
            <w:pPr>
              <w:jc w:val="center"/>
            </w:pPr>
          </w:p>
        </w:tc>
      </w:tr>
      <w:tr w14:paraId="09D3A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CD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A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2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63CD">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C4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4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D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F5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6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2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4F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6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23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D596">
            <w:pPr>
              <w:jc w:val="center"/>
            </w:pPr>
          </w:p>
        </w:tc>
      </w:tr>
      <w:tr w14:paraId="67164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289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4BE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7C2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C9EE">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35DD">
            <w:pPr>
              <w:jc w:val="center"/>
            </w:pPr>
            <w:r>
              <w:rPr>
                <w:rFonts w:ascii="宋体" w:hAnsi="宋体" w:eastAsia="宋体"/>
                <w:sz w:val="16"/>
              </w:rPr>
              <w:t>&lt;=0.67万元/人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C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6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7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D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E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DC6">
            <w:pPr>
              <w:jc w:val="center"/>
            </w:pPr>
            <w:r>
              <w:rPr>
                <w:rFonts w:ascii="宋体" w:hAnsi="宋体" w:eastAsia="宋体"/>
                <w:sz w:val="16"/>
              </w:rPr>
              <w:t>=0.67万元/人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B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5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56FC">
            <w:pPr>
              <w:jc w:val="center"/>
            </w:pPr>
          </w:p>
        </w:tc>
      </w:tr>
      <w:tr w14:paraId="7180F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65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6B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88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A8B1">
            <w:pPr>
              <w:jc w:val="center"/>
            </w:pPr>
            <w:r>
              <w:rPr>
                <w:rFonts w:ascii="宋体" w:hAnsi="宋体" w:eastAsia="宋体"/>
                <w:sz w:val="16"/>
              </w:rPr>
              <w:t>申请专利成本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CAF9">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1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1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3C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5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66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AB8A">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8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7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B738">
            <w:pPr>
              <w:jc w:val="center"/>
            </w:pPr>
          </w:p>
        </w:tc>
      </w:tr>
      <w:tr w14:paraId="7AB57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A0A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29EE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FDA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EEF9">
            <w:pPr>
              <w:jc w:val="center"/>
            </w:pPr>
            <w:r>
              <w:rPr>
                <w:rFonts w:ascii="宋体" w:hAnsi="宋体" w:eastAsia="宋体"/>
                <w:sz w:val="16"/>
              </w:rPr>
              <w:t>研究成果获奖数量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B72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C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A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9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8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AE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99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9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6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9905">
            <w:pPr>
              <w:jc w:val="center"/>
            </w:pPr>
          </w:p>
        </w:tc>
      </w:tr>
      <w:tr w14:paraId="16795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69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0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2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360">
            <w:pPr>
              <w:jc w:val="center"/>
            </w:pPr>
            <w:r>
              <w:rPr>
                <w:rFonts w:ascii="宋体" w:hAnsi="宋体" w:eastAsia="宋体"/>
                <w:sz w:val="16"/>
              </w:rPr>
              <w:t>研究成果被媒体刊发或报道次数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714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B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26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8B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0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19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F18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3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2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CD7F">
            <w:pPr>
              <w:jc w:val="center"/>
            </w:pPr>
          </w:p>
        </w:tc>
      </w:tr>
      <w:tr w14:paraId="40DF4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7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3C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B0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3B92">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2A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4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1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5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97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F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C8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F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7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6AD">
            <w:pPr>
              <w:jc w:val="center"/>
            </w:pPr>
          </w:p>
        </w:tc>
      </w:tr>
      <w:tr w14:paraId="1A15B2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C083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B9C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A00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A9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F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EEE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522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C28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30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4C2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CF9E3"/>
        </w:tc>
      </w:tr>
    </w:tbl>
    <w:p w14:paraId="1D20EE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CB78F7F">
        <w:tblPrEx>
          <w:tblCellMar>
            <w:top w:w="0" w:type="dxa"/>
            <w:left w:w="108" w:type="dxa"/>
            <w:bottom w:w="0" w:type="dxa"/>
            <w:right w:w="108" w:type="dxa"/>
          </w:tblCellMar>
        </w:tblPrEx>
        <w:tc>
          <w:tcPr>
            <w:tcW w:w="8848" w:type="dxa"/>
            <w:gridSpan w:val="14"/>
            <w:vAlign w:val="center"/>
          </w:tcPr>
          <w:p w14:paraId="11C37B24">
            <w:pPr>
              <w:jc w:val="center"/>
            </w:pPr>
            <w:r>
              <w:rPr>
                <w:rFonts w:ascii="宋体" w:hAnsi="宋体" w:eastAsia="宋体"/>
                <w:sz w:val="24"/>
              </w:rPr>
              <w:t>项目支出绩效自评表</w:t>
            </w:r>
          </w:p>
        </w:tc>
      </w:tr>
      <w:tr w14:paraId="294A43B2">
        <w:tblPrEx>
          <w:tblCellMar>
            <w:top w:w="0" w:type="dxa"/>
            <w:left w:w="108" w:type="dxa"/>
            <w:bottom w:w="0" w:type="dxa"/>
            <w:right w:w="108" w:type="dxa"/>
          </w:tblCellMar>
        </w:tblPrEx>
        <w:tc>
          <w:tcPr>
            <w:tcW w:w="8848" w:type="dxa"/>
            <w:gridSpan w:val="14"/>
            <w:vAlign w:val="center"/>
          </w:tcPr>
          <w:p w14:paraId="2CC42B02">
            <w:pPr>
              <w:jc w:val="center"/>
            </w:pPr>
            <w:r>
              <w:rPr>
                <w:rFonts w:ascii="宋体" w:hAnsi="宋体" w:eastAsia="宋体"/>
                <w:sz w:val="24"/>
              </w:rPr>
              <w:t>(2024年度)</w:t>
            </w:r>
          </w:p>
        </w:tc>
      </w:tr>
      <w:tr w14:paraId="2D6F0C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B6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1DD70">
            <w:pPr>
              <w:jc w:val="center"/>
            </w:pPr>
            <w:r>
              <w:rPr>
                <w:rFonts w:ascii="宋体" w:hAnsi="宋体" w:eastAsia="宋体"/>
                <w:sz w:val="16"/>
              </w:rPr>
              <w:t>巴财教〔2023〕80号新财教〔2023〕247 号关于提前下达2024年新疆西藏等地区教育特殊补助资金的通知--中等职业（含技工）学校免教材费</w:t>
            </w:r>
          </w:p>
        </w:tc>
      </w:tr>
      <w:tr w14:paraId="17EC80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38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2FB73">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12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C2CA95">
            <w:pPr>
              <w:jc w:val="center"/>
            </w:pPr>
            <w:r>
              <w:rPr>
                <w:rFonts w:ascii="宋体" w:hAnsi="宋体" w:eastAsia="宋体"/>
                <w:sz w:val="16"/>
              </w:rPr>
              <w:t>新疆巴音郭楞蒙古自治州红旗高级技工学校（巴音郭楞蒙古自治州红旗中等职业学校）</w:t>
            </w:r>
          </w:p>
        </w:tc>
      </w:tr>
      <w:tr w14:paraId="64671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BD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F2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3B6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28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EC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4D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589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4125">
            <w:pPr>
              <w:jc w:val="center"/>
            </w:pPr>
            <w:r>
              <w:rPr>
                <w:rFonts w:ascii="宋体" w:hAnsi="宋体" w:eastAsia="宋体"/>
                <w:sz w:val="16"/>
              </w:rPr>
              <w:t>得分</w:t>
            </w:r>
          </w:p>
        </w:tc>
      </w:tr>
      <w:tr w14:paraId="30D9F9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7A7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F22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842C0">
            <w:pPr>
              <w:jc w:val="center"/>
            </w:pPr>
            <w:r>
              <w:rPr>
                <w:rFonts w:ascii="宋体" w:hAnsi="宋体" w:eastAsia="宋体"/>
                <w:sz w:val="16"/>
              </w:rPr>
              <w:t>11.58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7CC5">
            <w:pPr>
              <w:jc w:val="center"/>
            </w:pPr>
            <w:r>
              <w:rPr>
                <w:rFonts w:ascii="宋体" w:hAnsi="宋体" w:eastAsia="宋体"/>
                <w:sz w:val="16"/>
              </w:rPr>
              <w:t>27.18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05255">
            <w:pPr>
              <w:jc w:val="center"/>
            </w:pPr>
            <w:r>
              <w:rPr>
                <w:rFonts w:ascii="宋体" w:hAnsi="宋体" w:eastAsia="宋体"/>
                <w:sz w:val="16"/>
              </w:rPr>
              <w:t>27.18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98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CC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16F9">
            <w:pPr>
              <w:jc w:val="center"/>
            </w:pPr>
            <w:r>
              <w:rPr>
                <w:rFonts w:ascii="宋体" w:hAnsi="宋体" w:eastAsia="宋体"/>
                <w:sz w:val="16"/>
              </w:rPr>
              <w:t>10.00</w:t>
            </w:r>
          </w:p>
        </w:tc>
      </w:tr>
      <w:tr w14:paraId="2A4C5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C62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54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64AE">
            <w:pPr>
              <w:jc w:val="center"/>
            </w:pPr>
            <w:r>
              <w:rPr>
                <w:rFonts w:ascii="宋体" w:hAnsi="宋体" w:eastAsia="宋体"/>
                <w:sz w:val="16"/>
              </w:rPr>
              <w:t>11.58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E8D8">
            <w:pPr>
              <w:jc w:val="center"/>
            </w:pPr>
            <w:r>
              <w:rPr>
                <w:rFonts w:ascii="宋体" w:hAnsi="宋体" w:eastAsia="宋体"/>
                <w:sz w:val="16"/>
              </w:rPr>
              <w:t>27.18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6216">
            <w:pPr>
              <w:jc w:val="center"/>
            </w:pPr>
            <w:r>
              <w:rPr>
                <w:rFonts w:ascii="宋体" w:hAnsi="宋体" w:eastAsia="宋体"/>
                <w:sz w:val="16"/>
              </w:rPr>
              <w:t>27.18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E49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6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1C03">
            <w:pPr>
              <w:jc w:val="center"/>
            </w:pPr>
            <w:r>
              <w:rPr>
                <w:rFonts w:ascii="宋体" w:hAnsi="宋体" w:eastAsia="宋体"/>
                <w:sz w:val="16"/>
              </w:rPr>
              <w:t>-</w:t>
            </w:r>
          </w:p>
        </w:tc>
      </w:tr>
      <w:tr w14:paraId="0E5E7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8F9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A4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E2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33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EA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21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C99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00E1">
            <w:pPr>
              <w:jc w:val="center"/>
            </w:pPr>
            <w:r>
              <w:rPr>
                <w:rFonts w:ascii="宋体" w:hAnsi="宋体" w:eastAsia="宋体"/>
                <w:sz w:val="16"/>
              </w:rPr>
              <w:t>-</w:t>
            </w:r>
          </w:p>
        </w:tc>
      </w:tr>
      <w:tr w14:paraId="017B1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6CF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863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43175">
            <w:pPr>
              <w:jc w:val="center"/>
            </w:pPr>
            <w:r>
              <w:rPr>
                <w:rFonts w:ascii="宋体" w:hAnsi="宋体" w:eastAsia="宋体"/>
                <w:sz w:val="16"/>
              </w:rPr>
              <w:t>总体目标完成情况</w:t>
            </w:r>
          </w:p>
        </w:tc>
      </w:tr>
      <w:tr w14:paraId="37700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A22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663AF">
            <w:pPr>
              <w:jc w:val="both"/>
            </w:pPr>
            <w:r>
              <w:rPr>
                <w:rFonts w:ascii="宋体" w:hAnsi="宋体" w:eastAsia="宋体"/>
                <w:sz w:val="16"/>
              </w:rPr>
              <w:t>通过该中央专项资金补助项目的实施，预计266名南疆四地州学生及贫困县的学生得到免费提供教科书，保障课前到书，人手一册，确保新学期教育教学工作有序开展.320名南疆四地州学生及贫困县的学生得到免住宿费的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1E921">
            <w:pPr>
              <w:jc w:val="both"/>
            </w:pPr>
            <w:r>
              <w:rPr>
                <w:rFonts w:ascii="宋体" w:hAnsi="宋体" w:eastAsia="宋体"/>
                <w:sz w:val="16"/>
              </w:rPr>
              <w:t>实际完成了266名南疆四地州学生及贫困县的学生得到免费提供教科书，保障课前到书，人手一册，确保新学期教育教学工作有序开展.320名南疆四地州学生及贫困县的学生得到免住宿费的补助。</w:t>
            </w:r>
          </w:p>
        </w:tc>
      </w:tr>
      <w:tr w14:paraId="2B862E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351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99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38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92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35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20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C66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59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DDD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5A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8CA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0B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BF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2632">
            <w:pPr>
              <w:jc w:val="center"/>
            </w:pPr>
            <w:r>
              <w:rPr>
                <w:rFonts w:ascii="宋体" w:hAnsi="宋体" w:eastAsia="宋体"/>
                <w:sz w:val="16"/>
              </w:rPr>
              <w:t>偏差原因分析及改进措施</w:t>
            </w:r>
          </w:p>
        </w:tc>
      </w:tr>
      <w:tr w14:paraId="4AE87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5AF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48B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DA7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066E">
            <w:pPr>
              <w:jc w:val="center"/>
            </w:pPr>
            <w:r>
              <w:rPr>
                <w:rFonts w:ascii="宋体" w:hAnsi="宋体" w:eastAsia="宋体"/>
                <w:sz w:val="16"/>
              </w:rPr>
              <w:t>巴州中职班办班学校数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9A3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5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6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32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6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C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8C9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F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04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C59D">
            <w:pPr>
              <w:jc w:val="center"/>
            </w:pPr>
          </w:p>
        </w:tc>
      </w:tr>
      <w:tr w14:paraId="1E97A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9D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365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0D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E85C">
            <w:pPr>
              <w:jc w:val="center"/>
            </w:pPr>
            <w:r>
              <w:rPr>
                <w:rFonts w:ascii="宋体" w:hAnsi="宋体" w:eastAsia="宋体"/>
                <w:sz w:val="16"/>
              </w:rPr>
              <w:t>中职阶段教科书补助学生数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A857">
            <w:pPr>
              <w:jc w:val="center"/>
            </w:pPr>
            <w:r>
              <w:rPr>
                <w:rFonts w:ascii="宋体" w:hAnsi="宋体" w:eastAsia="宋体"/>
                <w:sz w:val="16"/>
              </w:rPr>
              <w:t>&gt;=266人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A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23B7">
            <w:pPr>
              <w:jc w:val="center"/>
            </w:pPr>
            <w:r>
              <w:rPr>
                <w:rFonts w:ascii="宋体" w:hAnsi="宋体" w:eastAsia="宋体"/>
                <w:sz w:val="16"/>
              </w:rPr>
              <w:t>554人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61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1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C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808">
            <w:pPr>
              <w:jc w:val="center"/>
            </w:pPr>
            <w:r>
              <w:rPr>
                <w:rFonts w:ascii="宋体" w:hAnsi="宋体" w:eastAsia="宋体"/>
                <w:sz w:val="16"/>
              </w:rPr>
              <w:t>=266人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3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26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48CB">
            <w:pPr>
              <w:jc w:val="center"/>
            </w:pPr>
          </w:p>
        </w:tc>
      </w:tr>
      <w:tr w14:paraId="43C31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9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B0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A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E6F7">
            <w:pPr>
              <w:jc w:val="center"/>
            </w:pPr>
            <w:r>
              <w:rPr>
                <w:rFonts w:ascii="宋体" w:hAnsi="宋体" w:eastAsia="宋体"/>
                <w:sz w:val="16"/>
              </w:rPr>
              <w:t>中职阶段免住宿费学生数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6760">
            <w:pPr>
              <w:jc w:val="center"/>
            </w:pPr>
            <w:r>
              <w:rPr>
                <w:rFonts w:ascii="宋体" w:hAnsi="宋体" w:eastAsia="宋体"/>
                <w:sz w:val="16"/>
              </w:rPr>
              <w:t>&gt;=320人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6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F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CA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5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F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F020">
            <w:pPr>
              <w:jc w:val="center"/>
            </w:pPr>
            <w:r>
              <w:rPr>
                <w:rFonts w:ascii="宋体" w:hAnsi="宋体" w:eastAsia="宋体"/>
                <w:sz w:val="16"/>
              </w:rPr>
              <w: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7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5E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E742">
            <w:pPr>
              <w:jc w:val="center"/>
            </w:pPr>
          </w:p>
        </w:tc>
      </w:tr>
      <w:tr w14:paraId="150B0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00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A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92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5377">
            <w:pPr>
              <w:jc w:val="center"/>
            </w:pPr>
            <w:r>
              <w:rPr>
                <w:rFonts w:ascii="宋体" w:hAnsi="宋体" w:eastAsia="宋体"/>
                <w:sz w:val="16"/>
              </w:rPr>
              <w:t>教材合格率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F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2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E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E3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F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B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1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2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44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50F7">
            <w:pPr>
              <w:jc w:val="center"/>
            </w:pPr>
          </w:p>
        </w:tc>
      </w:tr>
      <w:tr w14:paraId="02B13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B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B6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6F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367F">
            <w:pPr>
              <w:jc w:val="center"/>
            </w:pPr>
            <w:r>
              <w:rPr>
                <w:rFonts w:ascii="宋体" w:hAnsi="宋体" w:eastAsia="宋体"/>
                <w:sz w:val="16"/>
              </w:rPr>
              <w:t>课本按时发放率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0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B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03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B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0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5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B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BE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9338">
            <w:pPr>
              <w:jc w:val="center"/>
            </w:pPr>
          </w:p>
        </w:tc>
      </w:tr>
      <w:tr w14:paraId="2943DDC4">
        <w:tblPrEx>
          <w:tblCellMar>
            <w:top w:w="0" w:type="dxa"/>
            <w:left w:w="108" w:type="dxa"/>
            <w:bottom w:w="0" w:type="dxa"/>
            <w:right w:w="108" w:type="dxa"/>
          </w:tblCellMar>
        </w:tblPrEx>
        <w:trPr>
          <w:trHeight w:val="2285"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A81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C0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1DE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E42A">
            <w:pPr>
              <w:jc w:val="center"/>
            </w:pPr>
            <w:r>
              <w:rPr>
                <w:rFonts w:ascii="宋体" w:hAnsi="宋体" w:eastAsia="宋体"/>
                <w:sz w:val="16"/>
              </w:rPr>
              <w:t>中职阶段教科书补助标准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5752">
            <w:pPr>
              <w:jc w:val="center"/>
            </w:pPr>
            <w:r>
              <w:rPr>
                <w:rFonts w:ascii="宋体" w:hAnsi="宋体" w:eastAsia="宋体"/>
                <w:sz w:val="16"/>
              </w:rPr>
              <w:t>&lt;=300元/生/年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9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6EA4">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C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3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BA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E337">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3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D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C690">
            <w:pPr>
              <w:jc w:val="center"/>
            </w:pPr>
          </w:p>
        </w:tc>
      </w:tr>
      <w:tr w14:paraId="504E1472">
        <w:tblPrEx>
          <w:tblCellMar>
            <w:top w:w="0" w:type="dxa"/>
            <w:left w:w="108" w:type="dxa"/>
            <w:bottom w:w="0" w:type="dxa"/>
            <w:right w:w="108" w:type="dxa"/>
          </w:tblCellMar>
        </w:tblPrEx>
        <w:trPr>
          <w:trHeight w:val="171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F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A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7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5F3C">
            <w:pPr>
              <w:jc w:val="center"/>
            </w:pPr>
            <w:r>
              <w:rPr>
                <w:rFonts w:ascii="宋体" w:hAnsi="宋体" w:eastAsia="宋体"/>
                <w:sz w:val="16"/>
              </w:rPr>
              <w:t>中职阶段免住宿费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E6CD">
            <w:pPr>
              <w:jc w:val="center"/>
            </w:pPr>
            <w:r>
              <w:rPr>
                <w:rFonts w:ascii="宋体" w:hAnsi="宋体" w:eastAsia="宋体"/>
                <w:sz w:val="16"/>
              </w:rPr>
              <w:t>&lt;=600元/生/年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C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7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B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B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58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86A6">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1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B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2CC6">
            <w:pPr>
              <w:jc w:val="center"/>
            </w:pPr>
          </w:p>
        </w:tc>
      </w:tr>
      <w:tr w14:paraId="2886B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8D8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AEE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AF7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C152">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5BC7">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9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D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A3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08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A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13E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2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F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F847">
            <w:pPr>
              <w:jc w:val="center"/>
            </w:pPr>
          </w:p>
        </w:tc>
      </w:tr>
      <w:tr w14:paraId="7B525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EE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FC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E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35F8">
            <w:pPr>
              <w:jc w:val="center"/>
            </w:pPr>
            <w:r>
              <w:rPr>
                <w:rFonts w:ascii="宋体" w:hAnsi="宋体" w:eastAsia="宋体"/>
                <w:sz w:val="16"/>
              </w:rPr>
              <w:t>全区中华民族共同体意识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BE4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B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B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8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9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29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7C9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E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1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23EB">
            <w:pPr>
              <w:jc w:val="center"/>
            </w:pPr>
          </w:p>
        </w:tc>
      </w:tr>
      <w:tr w14:paraId="72D67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975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3572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80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BE6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5FE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C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C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21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F5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2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56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3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1B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9A99">
            <w:pPr>
              <w:jc w:val="center"/>
            </w:pPr>
          </w:p>
        </w:tc>
      </w:tr>
      <w:tr w14:paraId="4A324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5A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21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3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BD0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C1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9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9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9F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06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8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0E7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5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2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FE5E">
            <w:pPr>
              <w:jc w:val="center"/>
            </w:pPr>
          </w:p>
        </w:tc>
      </w:tr>
      <w:tr w14:paraId="5F371F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3773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9FD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3B1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C5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9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6A9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13C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E3F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07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DD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79DCB"/>
        </w:tc>
      </w:tr>
    </w:tbl>
    <w:p w14:paraId="72941565">
      <w:r>
        <w:br w:type="page"/>
      </w:r>
    </w:p>
    <w:tbl>
      <w:tblPr>
        <w:tblStyle w:val="9"/>
        <w:tblW w:w="0" w:type="auto"/>
        <w:tblInd w:w="0" w:type="dxa"/>
        <w:tblLayout w:type="autofit"/>
        <w:tblCellMar>
          <w:top w:w="0" w:type="dxa"/>
          <w:left w:w="108" w:type="dxa"/>
          <w:bottom w:w="0" w:type="dxa"/>
          <w:right w:w="108" w:type="dxa"/>
        </w:tblCellMar>
      </w:tblPr>
      <w:tblGrid>
        <w:gridCol w:w="625"/>
        <w:gridCol w:w="612"/>
        <w:gridCol w:w="612"/>
        <w:gridCol w:w="625"/>
        <w:gridCol w:w="856"/>
        <w:gridCol w:w="612"/>
        <w:gridCol w:w="612"/>
        <w:gridCol w:w="618"/>
        <w:gridCol w:w="612"/>
        <w:gridCol w:w="612"/>
        <w:gridCol w:w="776"/>
        <w:gridCol w:w="625"/>
        <w:gridCol w:w="631"/>
        <w:gridCol w:w="632"/>
      </w:tblGrid>
      <w:tr w14:paraId="347EE547">
        <w:tblPrEx>
          <w:tblCellMar>
            <w:top w:w="0" w:type="dxa"/>
            <w:left w:w="108" w:type="dxa"/>
            <w:bottom w:w="0" w:type="dxa"/>
            <w:right w:w="108" w:type="dxa"/>
          </w:tblCellMar>
        </w:tblPrEx>
        <w:tc>
          <w:tcPr>
            <w:tcW w:w="8848" w:type="dxa"/>
            <w:gridSpan w:val="14"/>
            <w:vAlign w:val="center"/>
          </w:tcPr>
          <w:p w14:paraId="60E47ED1">
            <w:pPr>
              <w:jc w:val="center"/>
            </w:pPr>
            <w:r>
              <w:rPr>
                <w:rFonts w:ascii="宋体" w:hAnsi="宋体" w:eastAsia="宋体"/>
                <w:sz w:val="24"/>
              </w:rPr>
              <w:t>项目支出绩效自评表</w:t>
            </w:r>
          </w:p>
        </w:tc>
      </w:tr>
      <w:tr w14:paraId="4CA72A95">
        <w:tblPrEx>
          <w:tblCellMar>
            <w:top w:w="0" w:type="dxa"/>
            <w:left w:w="108" w:type="dxa"/>
            <w:bottom w:w="0" w:type="dxa"/>
            <w:right w:w="108" w:type="dxa"/>
          </w:tblCellMar>
        </w:tblPrEx>
        <w:tc>
          <w:tcPr>
            <w:tcW w:w="8848" w:type="dxa"/>
            <w:gridSpan w:val="14"/>
            <w:vAlign w:val="center"/>
          </w:tcPr>
          <w:p w14:paraId="08925729">
            <w:pPr>
              <w:jc w:val="center"/>
            </w:pPr>
            <w:r>
              <w:rPr>
                <w:rFonts w:ascii="宋体" w:hAnsi="宋体" w:eastAsia="宋体"/>
                <w:sz w:val="24"/>
              </w:rPr>
              <w:t>(2024年度)</w:t>
            </w:r>
          </w:p>
        </w:tc>
      </w:tr>
      <w:tr w14:paraId="5C704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C3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D3467E">
            <w:pPr>
              <w:jc w:val="center"/>
            </w:pPr>
            <w:r>
              <w:rPr>
                <w:rFonts w:ascii="宋体" w:hAnsi="宋体" w:eastAsia="宋体"/>
                <w:sz w:val="16"/>
              </w:rPr>
              <w:t>巴财教〔2024〕13号新财教</w:t>
            </w:r>
            <w:r>
              <w:rPr>
                <w:rFonts w:hint="eastAsia" w:ascii="宋体" w:hAnsi="宋体"/>
                <w:sz w:val="16"/>
                <w:lang w:eastAsia="zh-CN"/>
              </w:rPr>
              <w:t>〔2023〕241号</w:t>
            </w:r>
            <w:r>
              <w:rPr>
                <w:rFonts w:ascii="宋体" w:hAnsi="宋体" w:eastAsia="宋体"/>
                <w:sz w:val="16"/>
              </w:rPr>
              <w:t>关于下达2024年现代职业教育质量提升计划专项资金（第二批）的通知--中职奖补资金</w:t>
            </w:r>
          </w:p>
        </w:tc>
      </w:tr>
      <w:tr w14:paraId="61FD3B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D9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91421">
            <w:pPr>
              <w:jc w:val="center"/>
            </w:pPr>
            <w:r>
              <w:rPr>
                <w:rFonts w:ascii="宋体" w:hAnsi="宋体" w:eastAsia="宋体"/>
                <w:sz w:val="16"/>
              </w:rPr>
              <w:t>新疆巴音郭楞蒙古自治州红旗高级技工学校（巴音郭楞蒙古自治州红旗中等职业学校）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95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B32E0">
            <w:pPr>
              <w:jc w:val="center"/>
            </w:pPr>
            <w:r>
              <w:rPr>
                <w:rFonts w:ascii="宋体" w:hAnsi="宋体" w:eastAsia="宋体"/>
                <w:sz w:val="16"/>
              </w:rPr>
              <w:t>新疆巴音郭楞蒙古自治州红旗高级技工学校（巴音郭楞蒙古自治州红旗中等职业学校）</w:t>
            </w:r>
          </w:p>
        </w:tc>
      </w:tr>
      <w:tr w14:paraId="68A3A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3A9E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DB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78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15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FF1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F9B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9F9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28F7">
            <w:pPr>
              <w:jc w:val="center"/>
            </w:pPr>
            <w:r>
              <w:rPr>
                <w:rFonts w:ascii="宋体" w:hAnsi="宋体" w:eastAsia="宋体"/>
                <w:sz w:val="16"/>
              </w:rPr>
              <w:t>得分</w:t>
            </w:r>
          </w:p>
        </w:tc>
      </w:tr>
      <w:tr w14:paraId="61E3EA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DB6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E04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F0D11">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0E791">
            <w:pPr>
              <w:jc w:val="center"/>
            </w:pPr>
            <w:r>
              <w:rPr>
                <w:rFonts w:ascii="宋体" w:hAnsi="宋体" w:eastAsia="宋体"/>
                <w:sz w:val="16"/>
              </w:rPr>
              <w:t>184.79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1349">
            <w:pPr>
              <w:jc w:val="center"/>
            </w:pPr>
            <w:r>
              <w:rPr>
                <w:rFonts w:ascii="宋体" w:hAnsi="宋体" w:eastAsia="宋体"/>
                <w:sz w:val="16"/>
              </w:rPr>
              <w:t>184.79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DC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2B6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4889">
            <w:pPr>
              <w:jc w:val="center"/>
            </w:pPr>
            <w:r>
              <w:rPr>
                <w:rFonts w:ascii="宋体" w:hAnsi="宋体" w:eastAsia="宋体"/>
                <w:sz w:val="16"/>
              </w:rPr>
              <w:t>10.00</w:t>
            </w:r>
          </w:p>
        </w:tc>
      </w:tr>
      <w:tr w14:paraId="3D193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0B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13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8C7E">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834B">
            <w:pPr>
              <w:jc w:val="center"/>
            </w:pPr>
            <w:r>
              <w:rPr>
                <w:rFonts w:ascii="宋体" w:hAnsi="宋体" w:eastAsia="宋体"/>
                <w:sz w:val="16"/>
              </w:rPr>
              <w:t>184.79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A0A6">
            <w:pPr>
              <w:jc w:val="center"/>
            </w:pPr>
            <w:r>
              <w:rPr>
                <w:rFonts w:ascii="宋体" w:hAnsi="宋体" w:eastAsia="宋体"/>
                <w:sz w:val="16"/>
              </w:rPr>
              <w:t>184.79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AB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AC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8BB5">
            <w:pPr>
              <w:jc w:val="center"/>
            </w:pPr>
            <w:r>
              <w:rPr>
                <w:rFonts w:ascii="宋体" w:hAnsi="宋体" w:eastAsia="宋体"/>
                <w:sz w:val="16"/>
              </w:rPr>
              <w:t>-</w:t>
            </w:r>
          </w:p>
        </w:tc>
      </w:tr>
      <w:tr w14:paraId="321B4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D38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03F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2E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DF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6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D59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C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974D">
            <w:pPr>
              <w:jc w:val="center"/>
            </w:pPr>
            <w:r>
              <w:rPr>
                <w:rFonts w:ascii="宋体" w:hAnsi="宋体" w:eastAsia="宋体"/>
                <w:sz w:val="16"/>
              </w:rPr>
              <w:t>-</w:t>
            </w:r>
          </w:p>
        </w:tc>
      </w:tr>
      <w:tr w14:paraId="1A82A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877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B64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835DCD">
            <w:pPr>
              <w:jc w:val="center"/>
            </w:pPr>
            <w:r>
              <w:rPr>
                <w:rFonts w:ascii="宋体" w:hAnsi="宋体" w:eastAsia="宋体"/>
                <w:sz w:val="16"/>
              </w:rPr>
              <w:t>总体目标完成情况</w:t>
            </w:r>
          </w:p>
        </w:tc>
      </w:tr>
      <w:tr w14:paraId="1430C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8C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CA9E5">
            <w:pPr>
              <w:jc w:val="both"/>
            </w:pPr>
            <w:r>
              <w:rPr>
                <w:rFonts w:ascii="宋体" w:hAnsi="宋体" w:eastAsia="宋体"/>
                <w:sz w:val="16"/>
              </w:rPr>
              <w:t>2024年7月争取到了自治区拨付了新财教</w:t>
            </w:r>
            <w:r>
              <w:rPr>
                <w:rFonts w:hint="eastAsia" w:ascii="宋体" w:hAnsi="宋体"/>
                <w:sz w:val="16"/>
                <w:lang w:eastAsia="zh-CN"/>
              </w:rPr>
              <w:t>〔2023〕241号</w:t>
            </w:r>
            <w:r>
              <w:rPr>
                <w:rFonts w:ascii="宋体" w:hAnsi="宋体" w:eastAsia="宋体"/>
                <w:sz w:val="16"/>
              </w:rPr>
              <w:t>巴财教〔2024〕13号关于下达2024年现代职业教育质量提升计划专项资金（第二批）的通知--中职奖补资金190万元。改锅炉房扩建、框架结构115平方米，共需资金45.06万元，购置附属设备6套，需资金139.73万元，合计184.79万元。项目实施后，持续提高了服务建设现代化经济体系和更</w:t>
            </w:r>
            <w:r>
              <w:rPr>
                <w:rFonts w:hint="eastAsia" w:ascii="宋体" w:hAnsi="宋体"/>
                <w:sz w:val="16"/>
                <w:lang w:eastAsia="zh-CN"/>
              </w:rPr>
              <w:t>高质量充分就业</w:t>
            </w:r>
            <w:r>
              <w:rPr>
                <w:rFonts w:ascii="宋体" w:hAnsi="宋体" w:eastAsia="宋体"/>
                <w:sz w:val="16"/>
              </w:rPr>
              <w:t>需要，重点</w:t>
            </w:r>
            <w:r>
              <w:rPr>
                <w:rFonts w:hint="eastAsia" w:ascii="宋体" w:hAnsi="宋体"/>
                <w:sz w:val="16"/>
                <w:lang w:eastAsia="zh-CN"/>
              </w:rPr>
              <w:t>支持</w:t>
            </w:r>
            <w:r>
              <w:rPr>
                <w:rFonts w:ascii="宋体" w:hAnsi="宋体" w:eastAsia="宋体"/>
                <w:sz w:val="16"/>
              </w:rPr>
              <w:t>一批优质中职学校和专业群率先发展。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B34A6">
            <w:pPr>
              <w:jc w:val="both"/>
            </w:pPr>
            <w:r>
              <w:rPr>
                <w:rFonts w:ascii="宋体" w:hAnsi="宋体" w:eastAsia="宋体"/>
                <w:sz w:val="16"/>
              </w:rPr>
              <w:t>实际完成了</w:t>
            </w:r>
            <w:r>
              <w:rPr>
                <w:rFonts w:hint="eastAsia" w:ascii="宋体" w:hAnsi="宋体"/>
                <w:sz w:val="16"/>
                <w:lang w:eastAsia="zh-CN"/>
              </w:rPr>
              <w:t>该</w:t>
            </w:r>
            <w:r>
              <w:rPr>
                <w:rFonts w:ascii="宋体" w:hAnsi="宋体" w:eastAsia="宋体"/>
                <w:sz w:val="16"/>
              </w:rPr>
              <w:t>锅炉房扩建、框架结构112平方米，共需资金45.06万元，购置附属设备6套，需资金139.73万元，合计184.79万元。项目实施后，持续提高了服务建设现代化经济体系和更</w:t>
            </w:r>
            <w:r>
              <w:rPr>
                <w:rFonts w:hint="eastAsia" w:ascii="宋体" w:hAnsi="宋体"/>
                <w:sz w:val="16"/>
                <w:lang w:eastAsia="zh-CN"/>
              </w:rPr>
              <w:t>高质量充分就业</w:t>
            </w:r>
            <w:r>
              <w:rPr>
                <w:rFonts w:ascii="宋体" w:hAnsi="宋体" w:eastAsia="宋体"/>
                <w:sz w:val="16"/>
              </w:rPr>
              <w:t>需要，重点</w:t>
            </w:r>
            <w:r>
              <w:rPr>
                <w:rFonts w:hint="eastAsia" w:ascii="宋体" w:hAnsi="宋体"/>
                <w:sz w:val="16"/>
                <w:lang w:eastAsia="zh-CN"/>
              </w:rPr>
              <w:t>支持</w:t>
            </w:r>
            <w:r>
              <w:rPr>
                <w:rFonts w:ascii="宋体" w:hAnsi="宋体" w:eastAsia="宋体"/>
                <w:sz w:val="16"/>
              </w:rPr>
              <w:t>一批优质中职学校和专业群率先发展。</w:t>
            </w:r>
          </w:p>
        </w:tc>
      </w:tr>
      <w:tr w14:paraId="745C2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E8D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20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D2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6F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46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33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6C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B3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0E5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C7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CAF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C4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59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EF2E">
            <w:pPr>
              <w:jc w:val="center"/>
            </w:pPr>
            <w:r>
              <w:rPr>
                <w:rFonts w:ascii="宋体" w:hAnsi="宋体" w:eastAsia="宋体"/>
                <w:sz w:val="16"/>
              </w:rPr>
              <w:t>偏差原因分析及改进措施</w:t>
            </w:r>
          </w:p>
        </w:tc>
      </w:tr>
      <w:tr w14:paraId="39676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5F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C8E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E5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ACD6">
            <w:pPr>
              <w:jc w:val="center"/>
            </w:pPr>
            <w:r>
              <w:rPr>
                <w:rFonts w:ascii="宋体" w:hAnsi="宋体" w:eastAsia="宋体"/>
                <w:sz w:val="16"/>
              </w:rPr>
              <w:t>支持职业学校改善办学条件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276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6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5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41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4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1E65">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B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63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668A">
            <w:pPr>
              <w:jc w:val="center"/>
            </w:pPr>
          </w:p>
        </w:tc>
      </w:tr>
      <w:tr w14:paraId="62472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C1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E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5A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806E">
            <w:pPr>
              <w:jc w:val="center"/>
            </w:pPr>
            <w:r>
              <w:rPr>
                <w:rFonts w:ascii="宋体" w:hAnsi="宋体" w:eastAsia="宋体"/>
                <w:sz w:val="16"/>
              </w:rPr>
              <w:t>建设工程数量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7C3D">
            <w:pPr>
              <w:jc w:val="center"/>
            </w:pPr>
            <w:r>
              <w:rPr>
                <w:rFonts w:ascii="宋体" w:hAnsi="宋体" w:eastAsia="宋体"/>
                <w:sz w:val="16"/>
              </w:rPr>
              <w:t>&gt;=115平方米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9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E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F2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F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9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7D46">
            <w:pPr>
              <w:jc w:val="center"/>
            </w:pPr>
            <w:r>
              <w:rPr>
                <w:rFonts w:ascii="宋体" w:hAnsi="宋体" w:eastAsia="宋体"/>
                <w:sz w:val="16"/>
              </w:rPr>
              <w:t>=112平方米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791">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A83D">
            <w:pPr>
              <w:jc w:val="center"/>
            </w:pPr>
            <w:r>
              <w:rPr>
                <w:rFonts w:ascii="宋体" w:hAnsi="宋体" w:eastAsia="宋体"/>
                <w:sz w:val="16"/>
              </w:rPr>
              <w:t>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360A">
            <w:pPr>
              <w:jc w:val="center"/>
            </w:pPr>
            <w:r>
              <w:rPr>
                <w:rFonts w:ascii="宋体" w:hAnsi="宋体" w:eastAsia="宋体"/>
                <w:sz w:val="16"/>
              </w:rPr>
              <w:t>根据现场实际测量实际面积为112平方米，与项目相关公司的沟通，避免项目出现偏差。</w:t>
            </w:r>
          </w:p>
        </w:tc>
      </w:tr>
      <w:tr w14:paraId="50AA4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AC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51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2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A51C">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C5C7">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2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3E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5E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9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7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89CD">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D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AD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2F4B">
            <w:pPr>
              <w:jc w:val="center"/>
            </w:pPr>
          </w:p>
        </w:tc>
      </w:tr>
      <w:tr w14:paraId="02724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A4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1C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34C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0C2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4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3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A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6A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E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7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7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9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AC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8DDC">
            <w:pPr>
              <w:jc w:val="center"/>
            </w:pPr>
          </w:p>
        </w:tc>
      </w:tr>
      <w:tr w14:paraId="303BD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D2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C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32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BC05">
            <w:pPr>
              <w:jc w:val="center"/>
            </w:pPr>
            <w:r>
              <w:rPr>
                <w:rFonts w:hint="eastAsia" w:ascii="宋体" w:hAnsi="宋体"/>
                <w:sz w:val="16"/>
                <w:lang w:eastAsia="zh-CN"/>
              </w:rPr>
              <w:t>竣工</w:t>
            </w: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8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4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0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34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5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F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1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D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DD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416B">
            <w:pPr>
              <w:jc w:val="center"/>
            </w:pPr>
          </w:p>
        </w:tc>
      </w:tr>
      <w:tr w14:paraId="5A2CC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7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8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43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221E">
            <w:pPr>
              <w:jc w:val="center"/>
            </w:pPr>
            <w:r>
              <w:rPr>
                <w:rFonts w:ascii="宋体" w:hAnsi="宋体" w:eastAsia="宋体"/>
                <w:sz w:val="16"/>
              </w:rPr>
              <w:t>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B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1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3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2B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6E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C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6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F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45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C55D">
            <w:pPr>
              <w:jc w:val="center"/>
            </w:pPr>
          </w:p>
        </w:tc>
      </w:tr>
      <w:tr w14:paraId="2C347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0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3C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FE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35E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2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D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1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C4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0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8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6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3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8D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5840">
            <w:pPr>
              <w:jc w:val="center"/>
            </w:pPr>
          </w:p>
        </w:tc>
      </w:tr>
      <w:tr w14:paraId="4D769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46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1F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4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BF3A">
            <w:pPr>
              <w:jc w:val="center"/>
            </w:pPr>
            <w:r>
              <w:rPr>
                <w:rFonts w:ascii="宋体" w:hAnsi="宋体" w:eastAsia="宋体"/>
                <w:sz w:val="16"/>
              </w:rPr>
              <w:t>改扩建校舍质量达标率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C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3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2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92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8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3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E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C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D0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3818">
            <w:pPr>
              <w:jc w:val="center"/>
            </w:pPr>
          </w:p>
        </w:tc>
      </w:tr>
      <w:tr w14:paraId="39720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D5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E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31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F6BA">
            <w:pPr>
              <w:jc w:val="center"/>
            </w:pPr>
            <w:r>
              <w:rPr>
                <w:rFonts w:ascii="宋体" w:hAnsi="宋体" w:eastAsia="宋体"/>
                <w:sz w:val="16"/>
              </w:rPr>
              <w:t>购置设备质量达标率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F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1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E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1C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6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3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D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0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4A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FE9D">
            <w:pPr>
              <w:jc w:val="center"/>
            </w:pPr>
          </w:p>
        </w:tc>
      </w:tr>
      <w:tr w14:paraId="15654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DD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6A8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5BC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2EE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0502">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0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A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26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4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6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6A98">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71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C9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2261">
            <w:pPr>
              <w:jc w:val="center"/>
            </w:pPr>
            <w:r>
              <w:rPr>
                <w:rFonts w:ascii="宋体" w:hAnsi="宋体" w:eastAsia="宋体"/>
                <w:sz w:val="16"/>
              </w:rPr>
              <w:t>前期招标飞标两次导致后续进度变慢，与项目相关公司的沟通，避免项目出现偏差。</w:t>
            </w:r>
          </w:p>
        </w:tc>
      </w:tr>
      <w:tr w14:paraId="5668C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AA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F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4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CA11">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4EE9">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8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4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A7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1C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2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6222">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7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7B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90E9">
            <w:pPr>
              <w:jc w:val="center"/>
            </w:pPr>
          </w:p>
        </w:tc>
      </w:tr>
      <w:tr w14:paraId="336B9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06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13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15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B8A9">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4BAA">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7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1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66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7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F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481C">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69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F4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7665">
            <w:pPr>
              <w:jc w:val="center"/>
            </w:pPr>
            <w:r>
              <w:rPr>
                <w:rFonts w:ascii="宋体" w:hAnsi="宋体" w:eastAsia="宋体"/>
                <w:sz w:val="16"/>
              </w:rPr>
              <w:t>前期招标飞标两次导致后续进度变慢，与项目相关公司的沟通，避免项目出现偏差。</w:t>
            </w:r>
          </w:p>
        </w:tc>
      </w:tr>
      <w:tr w14:paraId="51AC8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7E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1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F4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406E">
            <w:pPr>
              <w:jc w:val="center"/>
            </w:pPr>
            <w:r>
              <w:rPr>
                <w:rFonts w:ascii="宋体" w:hAnsi="宋体" w:eastAsia="宋体"/>
                <w:sz w:val="16"/>
              </w:rPr>
              <w:t>按时下达资金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9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5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C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F7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5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7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C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A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1F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655E">
            <w:pPr>
              <w:jc w:val="center"/>
            </w:pPr>
          </w:p>
        </w:tc>
      </w:tr>
      <w:tr w14:paraId="203A9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9FF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006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0DC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76AA">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8583">
            <w:pPr>
              <w:jc w:val="center"/>
            </w:pPr>
            <w:r>
              <w:rPr>
                <w:rFonts w:ascii="宋体" w:hAnsi="宋体" w:eastAsia="宋体"/>
                <w:sz w:val="16"/>
              </w:rPr>
              <w:t>&lt;=139.73万元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D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5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F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2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55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38E7">
            <w:pPr>
              <w:jc w:val="center"/>
            </w:pPr>
            <w:r>
              <w:rPr>
                <w:rFonts w:ascii="宋体" w:hAnsi="宋体" w:eastAsia="宋体"/>
                <w:sz w:val="16"/>
              </w:rPr>
              <w:t>=139.73万元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3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4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5573">
            <w:pPr>
              <w:jc w:val="center"/>
            </w:pPr>
          </w:p>
        </w:tc>
      </w:tr>
      <w:tr w14:paraId="7C9F9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C0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FC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54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1807">
            <w:pPr>
              <w:jc w:val="center"/>
            </w:pPr>
            <w:r>
              <w:rPr>
                <w:rFonts w:ascii="宋体" w:hAnsi="宋体" w:eastAsia="宋体"/>
                <w:sz w:val="16"/>
              </w:rPr>
              <w:t>工程建设成本控制数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C308">
            <w:pPr>
              <w:jc w:val="center"/>
            </w:pPr>
            <w:r>
              <w:rPr>
                <w:rFonts w:ascii="宋体" w:hAnsi="宋体" w:eastAsia="宋体"/>
                <w:sz w:val="16"/>
              </w:rPr>
              <w:t>&lt;=45.06万元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7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D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E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D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0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2149">
            <w:pPr>
              <w:jc w:val="center"/>
            </w:pPr>
            <w:r>
              <w:rPr>
                <w:rFonts w:ascii="宋体" w:hAnsi="宋体" w:eastAsia="宋体"/>
                <w:sz w:val="16"/>
              </w:rPr>
              <w:t>=45.06万元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1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5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4B59">
            <w:pPr>
              <w:jc w:val="center"/>
            </w:pPr>
          </w:p>
        </w:tc>
      </w:tr>
      <w:tr w14:paraId="2222A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D0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43C6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3FE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C2FB">
            <w:pPr>
              <w:jc w:val="center"/>
            </w:pPr>
            <w:r>
              <w:rPr>
                <w:rFonts w:ascii="宋体" w:hAnsi="宋体" w:eastAsia="宋体"/>
                <w:sz w:val="16"/>
              </w:rPr>
              <w:t>服务建设现代化经济体系和更</w:t>
            </w:r>
            <w:r>
              <w:rPr>
                <w:rFonts w:hint="eastAsia" w:ascii="宋体" w:hAnsi="宋体"/>
                <w:sz w:val="16"/>
                <w:lang w:eastAsia="zh-CN"/>
              </w:rPr>
              <w:t>高质量充分就业</w:t>
            </w:r>
            <w:r>
              <w:rPr>
                <w:rFonts w:ascii="宋体" w:hAnsi="宋体" w:eastAsia="宋体"/>
                <w:sz w:val="16"/>
              </w:rPr>
              <w:t>需要，重点</w:t>
            </w:r>
            <w:r>
              <w:rPr>
                <w:rFonts w:hint="eastAsia" w:ascii="宋体" w:hAnsi="宋体"/>
                <w:sz w:val="16"/>
                <w:lang w:eastAsia="zh-CN"/>
              </w:rPr>
              <w:t>支持</w:t>
            </w:r>
            <w:r>
              <w:rPr>
                <w:rFonts w:ascii="宋体" w:hAnsi="宋体" w:eastAsia="宋体"/>
                <w:sz w:val="16"/>
              </w:rPr>
              <w:t>一批优质中职学校和专业群率先发展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500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6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8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42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41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E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E92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5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32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64AA">
            <w:pPr>
              <w:jc w:val="center"/>
            </w:pPr>
          </w:p>
        </w:tc>
      </w:tr>
      <w:tr w14:paraId="4720C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38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4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AF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95F1">
            <w:pPr>
              <w:jc w:val="center"/>
            </w:pPr>
            <w:r>
              <w:rPr>
                <w:rFonts w:ascii="宋体" w:hAnsi="宋体" w:eastAsia="宋体"/>
                <w:sz w:val="16"/>
              </w:rPr>
              <w:t>服务建设现代化经济体系和更高质量充分就业需要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61E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9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1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76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07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6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226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4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54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5FB9">
            <w:pPr>
              <w:jc w:val="center"/>
            </w:pPr>
          </w:p>
        </w:tc>
      </w:tr>
      <w:tr w14:paraId="0092E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A8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8A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91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01D8">
            <w:pPr>
              <w:jc w:val="center"/>
            </w:pPr>
            <w:r>
              <w:rPr>
                <w:rFonts w:ascii="宋体" w:hAnsi="宋体" w:eastAsia="宋体"/>
                <w:sz w:val="16"/>
              </w:rPr>
              <w:t>学校治理水平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C13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F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F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37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DE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E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9ED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1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B8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DDE4">
            <w:pPr>
              <w:jc w:val="center"/>
            </w:pPr>
          </w:p>
        </w:tc>
      </w:tr>
      <w:tr w14:paraId="16AB7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F92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4BE9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B69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5CF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A5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3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6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B8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3B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9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AE3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C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A7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554">
            <w:pPr>
              <w:jc w:val="center"/>
            </w:pPr>
          </w:p>
        </w:tc>
      </w:tr>
      <w:tr w14:paraId="501AA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3A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A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55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C67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17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3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9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67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03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5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12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C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B6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6030">
            <w:pPr>
              <w:jc w:val="center"/>
            </w:pPr>
          </w:p>
        </w:tc>
      </w:tr>
      <w:tr w14:paraId="59ED1B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453B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4F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750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73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B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0FC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26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B1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10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C4BC">
            <w:pPr>
              <w:jc w:val="center"/>
            </w:pPr>
            <w:r>
              <w:rPr>
                <w:rFonts w:ascii="宋体" w:hAnsi="宋体" w:eastAsia="宋体"/>
                <w:sz w:val="16"/>
              </w:rPr>
              <w:t>93.78分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86263"/>
        </w:tc>
      </w:tr>
    </w:tbl>
    <w:p w14:paraId="275B12CC">
      <w:r>
        <w:br w:type="page"/>
      </w:r>
    </w:p>
    <w:p w14:paraId="0A08FDEB">
      <w:pPr>
        <w:spacing w:line="640" w:lineRule="exact"/>
        <w:ind w:firstLine="640"/>
        <w:jc w:val="both"/>
        <w:outlineLvl w:val="2"/>
      </w:pPr>
      <w:r>
        <w:rPr>
          <w:rFonts w:ascii="黑体" w:hAnsi="黑体" w:eastAsia="黑体"/>
          <w:sz w:val="32"/>
        </w:rPr>
        <w:t>十二、其他需说明的事项</w:t>
      </w:r>
    </w:p>
    <w:p w14:paraId="047570BB">
      <w:pPr>
        <w:spacing w:line="580" w:lineRule="exact"/>
        <w:ind w:firstLine="640"/>
        <w:jc w:val="both"/>
      </w:pPr>
      <w:r>
        <w:rPr>
          <w:rFonts w:ascii="仿宋_GB2312" w:hAnsi="仿宋_GB2312" w:eastAsia="仿宋_GB2312"/>
          <w:b w:val="0"/>
          <w:sz w:val="32"/>
        </w:rPr>
        <w:t>本年度本单位整体绩效自评表由主管部门编报并公开。</w:t>
      </w:r>
    </w:p>
    <w:p w14:paraId="375CEEE8">
      <w:r>
        <w:br w:type="page"/>
      </w:r>
    </w:p>
    <w:p w14:paraId="2DB980E9">
      <w:pPr>
        <w:spacing w:line="240" w:lineRule="auto"/>
        <w:jc w:val="center"/>
        <w:outlineLvl w:val="1"/>
      </w:pPr>
      <w:r>
        <w:rPr>
          <w:rFonts w:ascii="黑体" w:hAnsi="黑体" w:eastAsia="黑体"/>
          <w:sz w:val="32"/>
        </w:rPr>
        <w:t>第三部分 专业名词解释</w:t>
      </w:r>
    </w:p>
    <w:p w14:paraId="3BD7B2E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F2E65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DD17B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66751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62D8A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1D94AD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B1EBD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615F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18433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F365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2DA6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2D681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7EAD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82DC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7DEB0B">
      <w:r>
        <w:br w:type="page"/>
      </w:r>
    </w:p>
    <w:p w14:paraId="407F27C9">
      <w:pPr>
        <w:spacing w:line="240" w:lineRule="auto"/>
        <w:jc w:val="center"/>
        <w:outlineLvl w:val="1"/>
      </w:pPr>
      <w:r>
        <w:rPr>
          <w:rFonts w:ascii="黑体" w:hAnsi="黑体" w:eastAsia="黑体"/>
          <w:sz w:val="32"/>
        </w:rPr>
        <w:t>第四部分 部门决算报表（见附表）</w:t>
      </w:r>
    </w:p>
    <w:p w14:paraId="2BAF8160">
      <w:pPr>
        <w:spacing w:line="240" w:lineRule="auto"/>
        <w:ind w:firstLine="640"/>
        <w:jc w:val="both"/>
      </w:pPr>
      <w:r>
        <w:rPr>
          <w:rFonts w:ascii="仿宋_GB2312" w:hAnsi="仿宋_GB2312" w:eastAsia="仿宋_GB2312"/>
          <w:b w:val="0"/>
          <w:sz w:val="32"/>
        </w:rPr>
        <w:t>一、《收入支出决算总表》</w:t>
      </w:r>
    </w:p>
    <w:p w14:paraId="231F2B0A">
      <w:pPr>
        <w:spacing w:line="240" w:lineRule="auto"/>
        <w:ind w:firstLine="640"/>
        <w:jc w:val="both"/>
      </w:pPr>
      <w:r>
        <w:rPr>
          <w:rFonts w:ascii="仿宋_GB2312" w:hAnsi="仿宋_GB2312" w:eastAsia="仿宋_GB2312"/>
          <w:b w:val="0"/>
          <w:sz w:val="32"/>
        </w:rPr>
        <w:t>二、《收入决算表》</w:t>
      </w:r>
    </w:p>
    <w:p w14:paraId="1ADD3395">
      <w:pPr>
        <w:spacing w:line="240" w:lineRule="auto"/>
        <w:ind w:firstLine="640"/>
        <w:jc w:val="both"/>
      </w:pPr>
      <w:r>
        <w:rPr>
          <w:rFonts w:ascii="仿宋_GB2312" w:hAnsi="仿宋_GB2312" w:eastAsia="仿宋_GB2312"/>
          <w:b w:val="0"/>
          <w:sz w:val="32"/>
        </w:rPr>
        <w:t>三、《支出决算表》</w:t>
      </w:r>
    </w:p>
    <w:p w14:paraId="7D59BEB5">
      <w:pPr>
        <w:spacing w:line="240" w:lineRule="auto"/>
        <w:ind w:firstLine="640"/>
        <w:jc w:val="both"/>
      </w:pPr>
      <w:r>
        <w:rPr>
          <w:rFonts w:ascii="仿宋_GB2312" w:hAnsi="仿宋_GB2312" w:eastAsia="仿宋_GB2312"/>
          <w:b w:val="0"/>
          <w:sz w:val="32"/>
        </w:rPr>
        <w:t>四、《财政拨款收入支出决算总表》</w:t>
      </w:r>
    </w:p>
    <w:p w14:paraId="0F5C7D3B">
      <w:pPr>
        <w:spacing w:line="240" w:lineRule="auto"/>
        <w:ind w:firstLine="640"/>
        <w:jc w:val="both"/>
      </w:pPr>
      <w:r>
        <w:rPr>
          <w:rFonts w:ascii="仿宋_GB2312" w:hAnsi="仿宋_GB2312" w:eastAsia="仿宋_GB2312"/>
          <w:b w:val="0"/>
          <w:sz w:val="32"/>
        </w:rPr>
        <w:t>五、《一般公共预算财政拨款支出决算表》</w:t>
      </w:r>
    </w:p>
    <w:p w14:paraId="0A17A0B5">
      <w:pPr>
        <w:spacing w:line="240" w:lineRule="auto"/>
        <w:ind w:firstLine="640"/>
        <w:jc w:val="both"/>
      </w:pPr>
      <w:r>
        <w:rPr>
          <w:rFonts w:ascii="仿宋_GB2312" w:hAnsi="仿宋_GB2312" w:eastAsia="仿宋_GB2312"/>
          <w:b w:val="0"/>
          <w:sz w:val="32"/>
        </w:rPr>
        <w:t>六、《一般公共预算财政拨款基本支出决算表》</w:t>
      </w:r>
    </w:p>
    <w:p w14:paraId="1E57ECCB">
      <w:pPr>
        <w:spacing w:line="240" w:lineRule="auto"/>
        <w:ind w:firstLine="640"/>
        <w:jc w:val="both"/>
      </w:pPr>
      <w:r>
        <w:rPr>
          <w:rFonts w:ascii="仿宋_GB2312" w:hAnsi="仿宋_GB2312" w:eastAsia="仿宋_GB2312"/>
          <w:b w:val="0"/>
          <w:sz w:val="32"/>
        </w:rPr>
        <w:t>七、《政府性基金预算财政拨款收入支出决算表》</w:t>
      </w:r>
    </w:p>
    <w:p w14:paraId="11512892">
      <w:pPr>
        <w:spacing w:line="240" w:lineRule="auto"/>
        <w:ind w:firstLine="640"/>
        <w:jc w:val="both"/>
      </w:pPr>
      <w:r>
        <w:rPr>
          <w:rFonts w:ascii="仿宋_GB2312" w:hAnsi="仿宋_GB2312" w:eastAsia="仿宋_GB2312"/>
          <w:b w:val="0"/>
          <w:sz w:val="32"/>
        </w:rPr>
        <w:t>八、《国有资本经营预算财政拨款收入支出决算表》</w:t>
      </w:r>
    </w:p>
    <w:p w14:paraId="60003759">
      <w:pPr>
        <w:spacing w:line="240" w:lineRule="auto"/>
        <w:ind w:firstLine="640"/>
        <w:jc w:val="both"/>
      </w:pPr>
      <w:r>
        <w:rPr>
          <w:rFonts w:ascii="仿宋_GB2312" w:hAnsi="仿宋_GB2312" w:eastAsia="仿宋_GB2312"/>
          <w:b w:val="0"/>
          <w:sz w:val="32"/>
        </w:rPr>
        <w:t>九、《财政拨款“三公”经费支出决算表》</w:t>
      </w:r>
    </w:p>
    <w:p w14:paraId="7A690699">
      <w:pPr>
        <w:spacing w:line="240" w:lineRule="auto"/>
        <w:ind w:firstLine="640"/>
        <w:jc w:val="both"/>
      </w:pPr>
    </w:p>
    <w:p w14:paraId="25CAF82F">
      <w:pPr>
        <w:spacing w:line="240" w:lineRule="auto"/>
        <w:ind w:firstLine="640"/>
        <w:jc w:val="both"/>
      </w:pPr>
    </w:p>
    <w:p w14:paraId="490C52A6">
      <w:pPr>
        <w:spacing w:line="240" w:lineRule="auto"/>
        <w:ind w:firstLine="640"/>
        <w:jc w:val="both"/>
      </w:pPr>
    </w:p>
    <w:p w14:paraId="19FC2381">
      <w:pPr>
        <w:spacing w:line="240" w:lineRule="auto"/>
        <w:ind w:firstLine="640"/>
        <w:jc w:val="both"/>
      </w:pPr>
    </w:p>
    <w:p w14:paraId="0F4E5E3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09A118-9B34-41F0-AFDC-67D2D5E590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C50742-F8F7-4C2F-9AB4-4419104A4AF7}"/>
  </w:font>
  <w:font w:name="仿宋_GB2312">
    <w:altName w:val="仿宋"/>
    <w:panose1 w:val="02010609030101010101"/>
    <w:charset w:val="86"/>
    <w:family w:val="modern"/>
    <w:pitch w:val="default"/>
    <w:sig w:usb0="00000000" w:usb1="00000000" w:usb2="00000000" w:usb3="00000000" w:csb0="00040000" w:csb1="00000000"/>
    <w:embedRegular r:id="rId3" w:fontKey="{6D7E1A49-AF8E-46EF-8340-7968AE9BF889}"/>
  </w:font>
  <w:font w:name="楷体_GB2312">
    <w:altName w:val="楷体"/>
    <w:panose1 w:val="02010609030101010101"/>
    <w:charset w:val="86"/>
    <w:family w:val="auto"/>
    <w:pitch w:val="default"/>
    <w:sig w:usb0="00000000" w:usb1="00000000" w:usb2="00000000" w:usb3="00000000" w:csb0="00040000" w:csb1="00000000"/>
    <w:embedRegular r:id="rId4" w:fontKey="{F27B204C-B4A0-4D9B-B962-DB9DEF5F2FF5}"/>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124DCA"/>
    <w:rsid w:val="19071D6C"/>
    <w:rsid w:val="19B5554D"/>
    <w:rsid w:val="1B8F2D19"/>
    <w:rsid w:val="1C317E4F"/>
    <w:rsid w:val="1C472464"/>
    <w:rsid w:val="1DA168D4"/>
    <w:rsid w:val="1DAF458D"/>
    <w:rsid w:val="1E086ACE"/>
    <w:rsid w:val="1E4B5CA5"/>
    <w:rsid w:val="1EAA4A5F"/>
    <w:rsid w:val="1F587A0B"/>
    <w:rsid w:val="2064678E"/>
    <w:rsid w:val="20BC0B75"/>
    <w:rsid w:val="20DD6197"/>
    <w:rsid w:val="21F317F2"/>
    <w:rsid w:val="2241392C"/>
    <w:rsid w:val="23BC04D2"/>
    <w:rsid w:val="25275618"/>
    <w:rsid w:val="26003E8A"/>
    <w:rsid w:val="27CE017C"/>
    <w:rsid w:val="27CF2642"/>
    <w:rsid w:val="280478D6"/>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2711F5"/>
    <w:rsid w:val="6E801ABC"/>
    <w:rsid w:val="71473612"/>
    <w:rsid w:val="718F7F65"/>
    <w:rsid w:val="73423603"/>
    <w:rsid w:val="737A5923"/>
    <w:rsid w:val="73DE4104"/>
    <w:rsid w:val="73FB6630"/>
    <w:rsid w:val="74CE04EC"/>
    <w:rsid w:val="74E76DCD"/>
    <w:rsid w:val="76660D7C"/>
    <w:rsid w:val="77ED6F44"/>
    <w:rsid w:val="795A0A34"/>
    <w:rsid w:val="7A0D3BC7"/>
    <w:rsid w:val="7A3A3CDB"/>
    <w:rsid w:val="7B5F7E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5355</Words>
  <Characters>6112</Characters>
  <Lines>0</Lines>
  <Paragraphs>0</Paragraphs>
  <TotalTime>11</TotalTime>
  <ScaleCrop>false</ScaleCrop>
  <LinksUpToDate>false</LinksUpToDate>
  <CharactersWithSpaces>6120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2025-09-22T03:20:53Z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