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84DF7"/>
    <w:p w14:paraId="6936830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3A3F1C1">
      <w:pPr>
        <w:spacing w:line="540" w:lineRule="exact"/>
        <w:jc w:val="center"/>
        <w:rPr>
          <w:rFonts w:ascii="华文中宋" w:hAnsi="华文中宋" w:eastAsia="华文中宋" w:cs="宋体"/>
          <w:b/>
          <w:kern w:val="0"/>
          <w:sz w:val="52"/>
          <w:szCs w:val="52"/>
        </w:rPr>
      </w:pPr>
    </w:p>
    <w:p w14:paraId="6244E7CD">
      <w:pPr>
        <w:spacing w:line="540" w:lineRule="exact"/>
        <w:jc w:val="center"/>
        <w:rPr>
          <w:rFonts w:ascii="华文中宋" w:hAnsi="华文中宋" w:eastAsia="华文中宋" w:cs="宋体"/>
          <w:b/>
          <w:kern w:val="0"/>
          <w:sz w:val="52"/>
          <w:szCs w:val="52"/>
        </w:rPr>
      </w:pPr>
    </w:p>
    <w:p w14:paraId="6655651C">
      <w:pPr>
        <w:spacing w:line="540" w:lineRule="exact"/>
        <w:jc w:val="center"/>
        <w:rPr>
          <w:rFonts w:ascii="华文中宋" w:hAnsi="华文中宋" w:eastAsia="华文中宋" w:cs="宋体"/>
          <w:b/>
          <w:kern w:val="0"/>
          <w:sz w:val="52"/>
          <w:szCs w:val="52"/>
        </w:rPr>
      </w:pPr>
    </w:p>
    <w:p w14:paraId="78A8ADDC">
      <w:pPr>
        <w:spacing w:line="540" w:lineRule="exact"/>
        <w:jc w:val="center"/>
        <w:rPr>
          <w:rFonts w:ascii="华文中宋" w:hAnsi="华文中宋" w:eastAsia="华文中宋" w:cs="宋体"/>
          <w:b/>
          <w:kern w:val="0"/>
          <w:sz w:val="52"/>
          <w:szCs w:val="52"/>
        </w:rPr>
      </w:pPr>
    </w:p>
    <w:p w14:paraId="749E4399">
      <w:pPr>
        <w:spacing w:line="540" w:lineRule="exact"/>
        <w:jc w:val="center"/>
        <w:rPr>
          <w:rFonts w:ascii="华文中宋" w:hAnsi="华文中宋" w:eastAsia="华文中宋" w:cs="宋体"/>
          <w:b/>
          <w:kern w:val="0"/>
          <w:sz w:val="52"/>
          <w:szCs w:val="52"/>
        </w:rPr>
      </w:pPr>
    </w:p>
    <w:p w14:paraId="4C5F8088">
      <w:pPr>
        <w:spacing w:line="540" w:lineRule="exact"/>
        <w:jc w:val="center"/>
        <w:rPr>
          <w:rFonts w:ascii="华文中宋" w:hAnsi="华文中宋" w:eastAsia="华文中宋" w:cs="宋体"/>
          <w:b/>
          <w:kern w:val="0"/>
          <w:sz w:val="52"/>
          <w:szCs w:val="52"/>
        </w:rPr>
      </w:pPr>
    </w:p>
    <w:p w14:paraId="4C27C78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B040053">
      <w:pPr>
        <w:spacing w:line="540" w:lineRule="exact"/>
        <w:jc w:val="center"/>
        <w:rPr>
          <w:rFonts w:ascii="华文中宋" w:hAnsi="华文中宋" w:eastAsia="华文中宋" w:cs="宋体"/>
          <w:b/>
          <w:kern w:val="0"/>
          <w:sz w:val="52"/>
          <w:szCs w:val="52"/>
        </w:rPr>
      </w:pPr>
    </w:p>
    <w:p w14:paraId="653119C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24F3AD3">
      <w:pPr>
        <w:spacing w:line="540" w:lineRule="exact"/>
        <w:jc w:val="center"/>
        <w:rPr>
          <w:rFonts w:hAnsi="宋体" w:eastAsia="仿宋_GB2312" w:cs="宋体"/>
          <w:kern w:val="0"/>
          <w:sz w:val="30"/>
          <w:szCs w:val="30"/>
        </w:rPr>
      </w:pPr>
    </w:p>
    <w:p w14:paraId="3FE47B51">
      <w:pPr>
        <w:spacing w:line="540" w:lineRule="exact"/>
        <w:jc w:val="center"/>
        <w:rPr>
          <w:rFonts w:hAnsi="宋体" w:eastAsia="仿宋_GB2312" w:cs="宋体"/>
          <w:kern w:val="0"/>
          <w:sz w:val="30"/>
          <w:szCs w:val="30"/>
        </w:rPr>
      </w:pPr>
    </w:p>
    <w:p w14:paraId="5176A63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65A38548">
      <w:pPr>
        <w:spacing w:line="540" w:lineRule="exact"/>
        <w:jc w:val="center"/>
        <w:rPr>
          <w:rFonts w:hAnsi="宋体" w:eastAsia="仿宋_GB2312" w:cs="宋体"/>
          <w:kern w:val="0"/>
          <w:sz w:val="30"/>
          <w:szCs w:val="30"/>
        </w:rPr>
      </w:pPr>
    </w:p>
    <w:p w14:paraId="5AED02B8">
      <w:pPr>
        <w:spacing w:line="540" w:lineRule="exact"/>
        <w:jc w:val="center"/>
        <w:rPr>
          <w:rFonts w:hAnsi="宋体" w:eastAsia="仿宋_GB2312" w:cs="宋体"/>
          <w:kern w:val="0"/>
          <w:sz w:val="30"/>
          <w:szCs w:val="30"/>
        </w:rPr>
      </w:pPr>
    </w:p>
    <w:p w14:paraId="391A8DC3">
      <w:pPr>
        <w:spacing w:line="540" w:lineRule="exact"/>
        <w:jc w:val="center"/>
        <w:rPr>
          <w:rFonts w:hAnsi="宋体" w:eastAsia="仿宋_GB2312" w:cs="宋体"/>
          <w:kern w:val="0"/>
          <w:sz w:val="30"/>
          <w:szCs w:val="30"/>
        </w:rPr>
      </w:pPr>
    </w:p>
    <w:p w14:paraId="2D7D770B">
      <w:pPr>
        <w:spacing w:line="540" w:lineRule="exact"/>
        <w:rPr>
          <w:rFonts w:hAnsi="宋体" w:eastAsia="仿宋_GB2312" w:cs="宋体"/>
          <w:kern w:val="0"/>
          <w:sz w:val="30"/>
          <w:szCs w:val="30"/>
        </w:rPr>
      </w:pPr>
    </w:p>
    <w:p w14:paraId="797AACF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D46FC2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2024年巴州人民医院急救诊疗中心建设项目</w:t>
      </w:r>
    </w:p>
    <w:p w14:paraId="5372DA7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人民医院</w:t>
      </w:r>
    </w:p>
    <w:p w14:paraId="002EDBF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巴音郭楞蒙古自治州人民医院</w:t>
      </w:r>
    </w:p>
    <w:p w14:paraId="56D6DA5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于怀</w:t>
      </w:r>
      <w:bookmarkStart w:id="0" w:name="_GoBack"/>
      <w:bookmarkEnd w:id="0"/>
      <w:r>
        <w:rPr>
          <w:rStyle w:val="19"/>
          <w:rFonts w:hint="eastAsia" w:ascii="楷体" w:hAnsi="楷体" w:eastAsia="楷体"/>
          <w:spacing w:val="-4"/>
          <w:sz w:val="32"/>
          <w:szCs w:val="32"/>
        </w:rPr>
        <w:t>江</w:t>
      </w:r>
    </w:p>
    <w:p w14:paraId="5667A65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2025年03月20日</w:t>
      </w:r>
    </w:p>
    <w:p w14:paraId="7354C1CF">
      <w:pPr>
        <w:spacing w:line="700" w:lineRule="exact"/>
        <w:ind w:firstLine="708" w:firstLineChars="236"/>
        <w:jc w:val="left"/>
        <w:rPr>
          <w:rFonts w:hAnsi="宋体" w:eastAsia="仿宋_GB2312" w:cs="宋体"/>
          <w:kern w:val="0"/>
          <w:sz w:val="30"/>
          <w:szCs w:val="30"/>
        </w:rPr>
      </w:pPr>
    </w:p>
    <w:p w14:paraId="19B6106C">
      <w:pPr>
        <w:spacing w:line="540" w:lineRule="exact"/>
        <w:rPr>
          <w:rStyle w:val="19"/>
          <w:rFonts w:ascii="黑体" w:hAnsi="黑体" w:eastAsia="黑体"/>
          <w:b w:val="0"/>
          <w:spacing w:val="-4"/>
          <w:sz w:val="32"/>
          <w:szCs w:val="32"/>
        </w:rPr>
      </w:pPr>
    </w:p>
    <w:p w14:paraId="0BB3F09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7340CC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4256035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关于巴州人民医院急救诊疗中心综合项目可行性研究报告（代项目建议书）的批复》巴发改项目【2020】1017号和《关于巴州人民医院急救诊疗中心综合项目初步设计的批复》巴发改项目【2020】1136号，巴州地处南北疆交汇处，是“一带一路”重要节点，是中巴经济走廊核心区之一。库尔勒市的快速发展，吸引了大量人才，库尔勒市城市人口最高峰近 90 万人，近期在石油石化产业园又连续开工建设“乙烷制乙烯项目”，“石油石化产业园服务小镇”等项目，急需进一步扩大、完善医疗设施。随着自治州经济社会的快速发展和广大人民群众物质、文化生活水平的不断提高，各族人民群众对医疗保健、住院环境提出了更高的要求，特建设巴州人民医院急救诊疗中心综合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项目主要内容：本项目建设项目新建建筑主要包含：1.一期建设内容：急救诊疗中心、发热门诊，总建筑面积 72585平方米。急救诊疗中心：地上四层（局部五层）；功能主要含门诊、急诊、急救、医技、体检、行政等功能；各功能分区联系紧密，运行高效。发热门诊：地上一层，无地下室。功能包含发热门诊、肠道门诊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项目实施情况：本项目一期建设工程总投资 56487.89 万元，其中：建设投资53904.22 万元，建设期贷款利息 2236.00 万元，铺底流动资金 347.67万元。建设投资拟用地方政府专项债、自治区预算内资金及其他配套资金等多渠道解决。该项目目前已投入使用。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该项目年初预算数3400万元，全年预算数3400万元，该项目资金已全部落实到位，资金来源为财政拨款。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该项目年初预算数3400万元，全年预算数3400万元，，全年执行数2683.2万元，预算执行率为78.92%，主要用于：支付项目工程款。</w:t>
      </w:r>
    </w:p>
    <w:p w14:paraId="6FB38DE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199B3DB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本项目总投资12.8亿元，一期建设工程总投资56487.89万元，其中：建设投资53904.22万元，建设期贷款利息2236万元，铺底流动资产347.67万元。建设投资拟用地方政府专项债、自治区预算内资金及其他配套资金等多渠道解决。该项目资金3400万元，完成急救诊疗中心建设项目一次进度款支付，2024年完成验收，投入使用。保障工程施工进度，建设高水平、现代化、科教研一体化的综合医院，打造一流医疗服务中心，为社会稳定和长治久安提供强有力的医疗保障有着重要意义。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第二季度支付该项目工程进度90%款。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第三季度支付该项目工程进度10%款。</w:t>
      </w:r>
    </w:p>
    <w:p w14:paraId="382FEFC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5DE083F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6E2288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数量指标、质量指标、时效指标、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数量指标、质量指标、时效指标、社会效益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州人民医院急救诊疗中心建设项目及其预算执行情况。该项目由中交第二公路工程局有限公司库尔勒分公司负责实施，旨在建设高水平、现代化、科教研一体化的综合医院，打造一流医疗服务中心。项目预算涵盖从2024年1月至2024年12月的全部资金投入与支出，涉及资金总额2683.20627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（4）社会、生态等影响：考察项目对社会、生态、经济等方面的综合影响。</w:t>
      </w:r>
    </w:p>
    <w:p w14:paraId="7A9AD04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C63928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（一）比较法。通过对绩效目标与实施效果、历史与当期情况进行比较，综合分析绩效目标的实现程度。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计划标准。指以预先制定的目标、计划、预算、定额等作为评价标准。</w:t>
      </w:r>
    </w:p>
    <w:p w14:paraId="66C94CA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CA3F3F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首先成立了专门的评价工作小组，开展前期调研，其次明确项目绩效目标，设计绩效评价指标体系并确定绩效评价方法。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B6B4EA3">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7090F7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州人民医院急救诊疗中心建设项目在工程款资金保障率和工程款支付及时率等方面表现出色，达到了预期的标准与要求。同时，项目也在项目受益人数和患者满意度取得了显著的成效，如项目受益人数为2370人，患者满意度为98.939%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在项目管理方面，巴音郭楞蒙古自治州人民医院通过有效的规划、组织与协调，项目得以顺利实施，并在预算与时间上保持了良好的控制。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从项目效益的角度来看，本项目不仅实现了预期的社会效益等方面产生了积极的影响。具体而言，项目受益人数等方面的提升，为项目的利益相关者带来了实实在在的利益。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综上所述，巴州人民医院急救诊疗中心建设项目在绩效评价中表现出色，达到了项目的预期目标，并在多个方面取得了显著的成效。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94分，属于“优”。其中，项目决策类指标权重为20分，得分为20 分，得分率为100%。项目过程类指标权重为20分，得分为18分，得分率为90%。项目产出类指标权重为40分，得分为36分，得分率为 90%。项目效益类指标权重为20分，得分为20分，得分率为100%。具体打分情况详见：附件1综合评分表。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36</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94</w:t>
      </w:r>
    </w:p>
    <w:p w14:paraId="0898B05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86896A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C71B03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该指标权重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该指标权重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该指标权重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项目设置了明确的预期产出效益和效果，将绩效目标细化分解为具体的绩效指标，绩效目标与项目目标任务数相对应，绩效目标设定的绩效指标清晰、细化、可衡量。该指标权重3分，得分3分。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该指标权重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该指标权重4分，得分4分。</w:t>
      </w:r>
    </w:p>
    <w:p w14:paraId="5D84B97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66F660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项目过程类指标包括资金管理和组织实施两方面的内容，由5个三级指标构成，权重分值为20分，实际得分18分，得分率为90%。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本项目总投资3400万元，财政资金及时足额到位，到位率100%，预算资金按计划进度执行。该指标权重4分，得分4分。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预算编制较为详细，项目资金支出总体能够按照预算执行，预算资金支出2683.2万元，预算执行率为78.92%。该指标权重4分，得分2分。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该指标权重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该指标权重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综上所述，本项目的管理制度在执行过程中表现出了高度的有效性，既确保了项目的顺利进行，又实现了项目目标的有效达成。该指标权重4分，得分4分。</w:t>
      </w:r>
    </w:p>
    <w:p w14:paraId="685970A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62A697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项目产出类指标包括产出数量、产出质量、产出时效、产出成本四方面的内容，由5个三级指标构成，权重分为40分，实际得分36分，得分率为90%。具体产出指标完成情况如下：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指标1：支付工程款次数，指标值：≥3次 ，实际完成值：  ＝2次 ，指标完成率66.67%，偏差原因：项目未竣工结算，尾款暂未支付。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指标2：支付工程数量，指标值：≥1个 ，实际完成值：  ＝1个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该指标权重10分，得分8分。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指标1：工程款资金保障率，指标值：＝100% ，实际完成值：＝100%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该指标权重10分，得分10分。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指标1：工程款支付及时率，指标值：＝100% ，实际完成值：＝100% ，指标完成率100%。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该指标权重10分，得分10分。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指标1：预算控制率，指标值：≤100% ，实际完成值：＝78.92% ，指标完成率78.92%，偏差原因：项目未竣工结算，尾款暂未支付。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该指标权重10分，得分8分。</w:t>
      </w:r>
    </w:p>
    <w:p w14:paraId="628C4A2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42C750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 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指标1：项目收益人数，指标值：≥2000人 ，实际完成值：＝2370人 ，指标完成率118.5%，偏差原因：本年度新招录人员，导致收益人员增加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该指标权重10分，得分10分。</w:t>
      </w:r>
    </w:p>
    <w:p w14:paraId="7193C0FE">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指标1：患者满意度，指标值：≥90% ，实际完成值：＝98.939% ，指标完成率100%，偏差原因：医疗环境及医疗技术水平都有所提升，患者满意度增加。该指标权重10分，得分10分。</w:t>
      </w:r>
    </w:p>
    <w:p w14:paraId="104E0043">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6ED30D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因根据单位项目需求提前做好规划将所列计划进行严格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457051A8">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A7D5A3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A96BD05">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B8F051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4262B67A">
      <w:pPr>
        <w:spacing w:line="540" w:lineRule="exact"/>
        <w:ind w:firstLine="567"/>
        <w:rPr>
          <w:rStyle w:val="19"/>
          <w:rFonts w:ascii="仿宋" w:hAnsi="仿宋" w:eastAsia="仿宋"/>
          <w:b w:val="0"/>
          <w:spacing w:val="-4"/>
          <w:sz w:val="32"/>
          <w:szCs w:val="32"/>
        </w:rPr>
      </w:pPr>
    </w:p>
    <w:p w14:paraId="3313041D">
      <w:pPr>
        <w:spacing w:line="540" w:lineRule="exact"/>
        <w:ind w:firstLine="567"/>
        <w:rPr>
          <w:rStyle w:val="19"/>
          <w:rFonts w:ascii="仿宋" w:hAnsi="仿宋" w:eastAsia="仿宋"/>
          <w:b w:val="0"/>
          <w:spacing w:val="-4"/>
          <w:sz w:val="32"/>
          <w:szCs w:val="32"/>
        </w:rPr>
      </w:pPr>
    </w:p>
    <w:p w14:paraId="4026A50C">
      <w:pPr>
        <w:spacing w:line="540" w:lineRule="exact"/>
        <w:ind w:firstLine="567"/>
        <w:rPr>
          <w:rStyle w:val="19"/>
          <w:rFonts w:ascii="仿宋" w:hAnsi="仿宋" w:eastAsia="仿宋"/>
          <w:b w:val="0"/>
          <w:spacing w:val="-4"/>
          <w:sz w:val="32"/>
          <w:szCs w:val="32"/>
        </w:rPr>
      </w:pPr>
    </w:p>
    <w:p w14:paraId="74D4C116">
      <w:pPr>
        <w:spacing w:line="540" w:lineRule="exact"/>
        <w:ind w:firstLine="567"/>
        <w:rPr>
          <w:rStyle w:val="19"/>
          <w:rFonts w:ascii="仿宋" w:hAnsi="仿宋" w:eastAsia="仿宋"/>
          <w:b w:val="0"/>
          <w:spacing w:val="-4"/>
          <w:sz w:val="32"/>
          <w:szCs w:val="32"/>
        </w:rPr>
      </w:pPr>
    </w:p>
    <w:p w14:paraId="038BD8C3">
      <w:pPr>
        <w:spacing w:line="540" w:lineRule="exact"/>
        <w:ind w:firstLine="567"/>
        <w:rPr>
          <w:rStyle w:val="19"/>
          <w:rFonts w:ascii="仿宋" w:hAnsi="仿宋" w:eastAsia="仿宋"/>
          <w:b w:val="0"/>
          <w:spacing w:val="-4"/>
          <w:sz w:val="32"/>
          <w:szCs w:val="32"/>
        </w:rPr>
      </w:pPr>
    </w:p>
    <w:p w14:paraId="2257823C">
      <w:pPr>
        <w:spacing w:line="540" w:lineRule="exact"/>
        <w:ind w:firstLine="567"/>
        <w:rPr>
          <w:rStyle w:val="19"/>
          <w:rFonts w:ascii="仿宋" w:hAnsi="仿宋" w:eastAsia="仿宋"/>
          <w:b w:val="0"/>
          <w:spacing w:val="-4"/>
          <w:sz w:val="32"/>
          <w:szCs w:val="32"/>
        </w:rPr>
      </w:pPr>
    </w:p>
    <w:p w14:paraId="67B9AEA2">
      <w:pPr>
        <w:spacing w:line="540" w:lineRule="exact"/>
        <w:ind w:firstLine="567"/>
        <w:rPr>
          <w:rStyle w:val="19"/>
          <w:rFonts w:ascii="仿宋" w:hAnsi="仿宋" w:eastAsia="仿宋"/>
          <w:b w:val="0"/>
          <w:spacing w:val="-4"/>
          <w:sz w:val="32"/>
          <w:szCs w:val="32"/>
        </w:rPr>
      </w:pPr>
    </w:p>
    <w:p w14:paraId="4F405EE6">
      <w:pPr>
        <w:spacing w:line="540" w:lineRule="exact"/>
        <w:ind w:firstLine="567"/>
        <w:rPr>
          <w:rStyle w:val="19"/>
          <w:rFonts w:ascii="仿宋" w:hAnsi="仿宋" w:eastAsia="仿宋"/>
          <w:b w:val="0"/>
          <w:spacing w:val="-4"/>
          <w:sz w:val="32"/>
          <w:szCs w:val="32"/>
        </w:rPr>
      </w:pPr>
    </w:p>
    <w:p w14:paraId="427D1087">
      <w:pPr>
        <w:spacing w:line="540" w:lineRule="exact"/>
        <w:ind w:firstLine="567"/>
        <w:rPr>
          <w:rStyle w:val="19"/>
          <w:rFonts w:ascii="仿宋" w:hAnsi="仿宋" w:eastAsia="仿宋"/>
          <w:b w:val="0"/>
          <w:spacing w:val="-4"/>
          <w:sz w:val="32"/>
          <w:szCs w:val="32"/>
        </w:rPr>
      </w:pPr>
    </w:p>
    <w:p w14:paraId="08437AFF">
      <w:pPr>
        <w:spacing w:line="540" w:lineRule="exact"/>
        <w:ind w:firstLine="567"/>
        <w:rPr>
          <w:rStyle w:val="19"/>
          <w:rFonts w:ascii="仿宋" w:hAnsi="仿宋" w:eastAsia="仿宋"/>
          <w:b w:val="0"/>
          <w:spacing w:val="-4"/>
          <w:sz w:val="32"/>
          <w:szCs w:val="32"/>
        </w:rPr>
      </w:pPr>
    </w:p>
    <w:p w14:paraId="3E1DCD45">
      <w:pPr>
        <w:spacing w:line="540" w:lineRule="exact"/>
        <w:ind w:firstLine="567"/>
        <w:rPr>
          <w:rStyle w:val="19"/>
          <w:rFonts w:ascii="仿宋" w:hAnsi="仿宋" w:eastAsia="仿宋"/>
          <w:b w:val="0"/>
          <w:spacing w:val="-4"/>
          <w:sz w:val="32"/>
          <w:szCs w:val="32"/>
        </w:rPr>
      </w:pPr>
    </w:p>
    <w:p w14:paraId="4C622CC6">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2E42905-6970-4E4E-8040-4C31DF57836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6631CBE-D8A8-4DF4-A27A-DF081D76067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029D160-F232-4D85-AF83-AACDDA7DF7A0}"/>
  </w:font>
  <w:font w:name="华文中宋">
    <w:panose1 w:val="02010600040101010101"/>
    <w:charset w:val="86"/>
    <w:family w:val="auto"/>
    <w:pitch w:val="default"/>
    <w:sig w:usb0="00000287" w:usb1="080F0000" w:usb2="00000000" w:usb3="00000000" w:csb0="0004009F" w:csb1="DFD70000"/>
    <w:embedRegular r:id="rId4" w:fontKey="{3FE6BA8F-2F2B-4CC3-8944-514400CCF1B1}"/>
  </w:font>
  <w:font w:name="方正小标宋_GBK">
    <w:panose1 w:val="02000000000000000000"/>
    <w:charset w:val="86"/>
    <w:family w:val="script"/>
    <w:pitch w:val="default"/>
    <w:sig w:usb0="A00002BF" w:usb1="38CF7CFA" w:usb2="00082016" w:usb3="00000000" w:csb0="00040001" w:csb1="00000000"/>
    <w:embedRegular r:id="rId5" w:fontKey="{8A58E449-EEBA-47F3-98B3-2E2B4A4171AE}"/>
  </w:font>
  <w:font w:name="仿宋_GB2312">
    <w:altName w:val="仿宋"/>
    <w:panose1 w:val="02010609030101010101"/>
    <w:charset w:val="86"/>
    <w:family w:val="modern"/>
    <w:pitch w:val="default"/>
    <w:sig w:usb0="00000000" w:usb1="00000000" w:usb2="00000000" w:usb3="00000000" w:csb0="00040000" w:csb1="00000000"/>
    <w:embedRegular r:id="rId6" w:fontKey="{FF501119-AB79-48B0-BB0E-47A8D480154C}"/>
  </w:font>
  <w:font w:name="楷体">
    <w:panose1 w:val="02010609060101010101"/>
    <w:charset w:val="86"/>
    <w:family w:val="modern"/>
    <w:pitch w:val="default"/>
    <w:sig w:usb0="800002BF" w:usb1="38CF7CFA" w:usb2="00000016" w:usb3="00000000" w:csb0="00040001" w:csb1="00000000"/>
    <w:embedRegular r:id="rId7" w:fontKey="{120BAA2E-914D-4097-99FF-F257446D0FD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270BE9C">
        <w:pPr>
          <w:pStyle w:val="12"/>
          <w:jc w:val="center"/>
        </w:pPr>
        <w:r>
          <w:fldChar w:fldCharType="begin"/>
        </w:r>
        <w:r>
          <w:instrText xml:space="preserve">PAGE   \* MERGEFORMAT</w:instrText>
        </w:r>
        <w:r>
          <w:fldChar w:fldCharType="separate"/>
        </w:r>
        <w:r>
          <w:rPr>
            <w:lang w:val="zh-CN"/>
          </w:rPr>
          <w:t>1</w:t>
        </w:r>
        <w:r>
          <w:fldChar w:fldCharType="end"/>
        </w:r>
      </w:p>
    </w:sdtContent>
  </w:sdt>
  <w:p w14:paraId="39627F2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9E0EF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9255a93b-9099-4e10-9a5a-87fee76ca1ac}">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9668</Words>
  <Characters>9992</Characters>
  <Lines>5</Lines>
  <Paragraphs>1</Paragraphs>
  <TotalTime>0</TotalTime>
  <ScaleCrop>false</ScaleCrop>
  <LinksUpToDate>false</LinksUpToDate>
  <CharactersWithSpaces>10066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2025-09-22T10:04:15Z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