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新疆巴音郭楞蒙古自治州博斯腾湖科学研究所2024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3E5E8522">
      <w:r>
        <w:br w:type="page"/>
      </w:r>
    </w:p>
    <w:p w14:paraId="2C8A82DF">
      <w:pPr>
        <w:spacing w:line="640" w:lineRule="exact"/>
        <w:jc w:val="center"/>
        <w:outlineLvl w:val="1"/>
      </w:pPr>
      <w:r>
        <w:rPr>
          <w:rFonts w:ascii="黑体" w:hAnsi="黑体" w:eastAsia="黑体"/>
          <w:sz w:val="32"/>
        </w:rPr>
        <w:t>第一部分 单位概况</w:t>
      </w:r>
    </w:p>
    <w:p w14:paraId="3FE5F411">
      <w:pPr>
        <w:spacing w:line="640" w:lineRule="exact"/>
        <w:ind w:firstLine="640"/>
        <w:jc w:val="both"/>
        <w:outlineLvl w:val="2"/>
      </w:pPr>
      <w:r>
        <w:rPr>
          <w:rFonts w:ascii="黑体" w:hAnsi="黑体" w:eastAsia="黑体"/>
          <w:sz w:val="32"/>
        </w:rPr>
        <w:t>一、主要职能</w:t>
      </w:r>
    </w:p>
    <w:p w14:paraId="2C140945">
      <w:pPr>
        <w:spacing w:line="580" w:lineRule="exact"/>
        <w:ind w:firstLine="640"/>
        <w:jc w:val="both"/>
      </w:pPr>
      <w:r>
        <w:rPr>
          <w:rFonts w:ascii="仿宋_GB2312" w:hAnsi="仿宋_GB2312" w:eastAsia="仿宋_GB2312"/>
          <w:sz w:val="32"/>
        </w:rPr>
        <w:t>（一）为确保博斯腾湖流域经济、社会的协调发展，在调查研究和基础科研的基础上，就流域可持续发展、产业发展等诸方面为州党委和州人民政府提出科学建议。</w:t>
      </w:r>
    </w:p>
    <w:p w14:paraId="6E361CC1">
      <w:pPr>
        <w:spacing w:line="580" w:lineRule="exact"/>
        <w:ind w:firstLine="640"/>
        <w:jc w:val="both"/>
      </w:pPr>
      <w:r>
        <w:rPr>
          <w:rFonts w:ascii="仿宋_GB2312" w:hAnsi="仿宋_GB2312" w:eastAsia="仿宋_GB2312"/>
          <w:sz w:val="32"/>
        </w:rPr>
        <w:t>（二）通过加强博斯腾湖流域水污染特征、变化规律，提出博斯腾湖流域水环境保护技术政策。</w:t>
      </w:r>
    </w:p>
    <w:p w14:paraId="5F16BB63">
      <w:pPr>
        <w:spacing w:line="580" w:lineRule="exact"/>
        <w:ind w:firstLine="640"/>
        <w:jc w:val="both"/>
      </w:pPr>
      <w:r>
        <w:rPr>
          <w:rFonts w:ascii="仿宋_GB2312" w:hAnsi="仿宋_GB2312" w:eastAsia="仿宋_GB2312"/>
          <w:sz w:val="32"/>
        </w:rPr>
        <w:t>（三）进行水生生物、浮游动植物和底质的研究，制定水产养殖及生物安全技术政策。</w:t>
      </w:r>
    </w:p>
    <w:p w14:paraId="1CAF0A75">
      <w:pPr>
        <w:spacing w:line="580" w:lineRule="exact"/>
        <w:ind w:firstLine="640"/>
        <w:jc w:val="both"/>
      </w:pPr>
      <w:r>
        <w:rPr>
          <w:rFonts w:ascii="仿宋_GB2312" w:hAnsi="仿宋_GB2312" w:eastAsia="仿宋_GB2312"/>
          <w:sz w:val="32"/>
        </w:rPr>
        <w:t>（四）芦苇科学种植技术研究。</w:t>
      </w:r>
    </w:p>
    <w:p w14:paraId="2E6CC831">
      <w:pPr>
        <w:spacing w:line="580" w:lineRule="exact"/>
        <w:ind w:firstLine="640"/>
        <w:jc w:val="both"/>
      </w:pPr>
      <w:r>
        <w:rPr>
          <w:rFonts w:ascii="仿宋_GB2312" w:hAnsi="仿宋_GB2312" w:eastAsia="仿宋_GB2312"/>
          <w:sz w:val="32"/>
        </w:rPr>
        <w:t>（五）博斯腾湖流域工程项目对湖泊保护影响研究。</w:t>
      </w:r>
    </w:p>
    <w:p w14:paraId="0231BBA0">
      <w:pPr>
        <w:spacing w:line="580" w:lineRule="exact"/>
        <w:ind w:firstLine="640"/>
        <w:jc w:val="both"/>
      </w:pPr>
      <w:r>
        <w:rPr>
          <w:rFonts w:ascii="仿宋_GB2312" w:hAnsi="仿宋_GB2312" w:eastAsia="仿宋_GB2312"/>
          <w:sz w:val="32"/>
        </w:rPr>
        <w:t>（六）研究农业面源污染及有关控制技术。</w:t>
      </w:r>
    </w:p>
    <w:p w14:paraId="049B1610">
      <w:pPr>
        <w:spacing w:line="580" w:lineRule="exact"/>
        <w:ind w:firstLine="640"/>
        <w:jc w:val="both"/>
      </w:pPr>
      <w:r>
        <w:rPr>
          <w:rFonts w:ascii="仿宋_GB2312" w:hAnsi="仿宋_GB2312" w:eastAsia="仿宋_GB2312"/>
          <w:sz w:val="32"/>
        </w:rPr>
        <w:t>（七）研究旅游污染对博斯腾湖的影响及管理技术。</w:t>
      </w:r>
    </w:p>
    <w:p w14:paraId="328D047B">
      <w:pPr>
        <w:spacing w:line="580" w:lineRule="exact"/>
        <w:ind w:firstLine="640"/>
        <w:jc w:val="both"/>
      </w:pPr>
      <w:r>
        <w:rPr>
          <w:rFonts w:ascii="仿宋_GB2312" w:hAnsi="仿宋_GB2312" w:eastAsia="仿宋_GB2312"/>
          <w:sz w:val="32"/>
        </w:rPr>
        <w:t>（八）湖泊底质开发研究，及时发现问题并提出解决方案，供州党委和州人民政府决策参考。</w:t>
      </w:r>
    </w:p>
    <w:p w14:paraId="23E38B47">
      <w:pPr>
        <w:spacing w:line="580" w:lineRule="exact"/>
        <w:ind w:firstLine="640"/>
        <w:jc w:val="both"/>
      </w:pPr>
      <w:r>
        <w:rPr>
          <w:rFonts w:ascii="仿宋_GB2312" w:hAnsi="仿宋_GB2312" w:eastAsia="仿宋_GB2312"/>
          <w:sz w:val="32"/>
        </w:rPr>
        <w:t>（九）在基础科研</w:t>
      </w:r>
      <w:r>
        <w:rPr>
          <w:rFonts w:hint="eastAsia" w:ascii="仿宋_GB2312" w:hAnsi="仿宋_GB2312" w:eastAsia="仿宋_GB2312"/>
          <w:sz w:val="32"/>
          <w:lang w:eastAsia="zh-CN"/>
        </w:rPr>
        <w:t>的基</w:t>
      </w:r>
      <w:r>
        <w:rPr>
          <w:rFonts w:ascii="仿宋_GB2312" w:hAnsi="仿宋_GB2312" w:eastAsia="仿宋_GB2312"/>
          <w:sz w:val="32"/>
        </w:rPr>
        <w:t>础上，整合各方面的研究成果，从资源开发、利用、保护角度出发，提出可持续发展思路。</w:t>
      </w:r>
    </w:p>
    <w:p w14:paraId="16920469">
      <w:pPr>
        <w:spacing w:line="580" w:lineRule="exact"/>
        <w:ind w:firstLine="640"/>
        <w:jc w:val="both"/>
      </w:pPr>
      <w:r>
        <w:rPr>
          <w:rFonts w:ascii="仿宋_GB2312" w:hAnsi="仿宋_GB2312" w:eastAsia="仿宋_GB2312"/>
          <w:sz w:val="32"/>
        </w:rPr>
        <w:t>（十）制定流域发展规划和</w:t>
      </w:r>
      <w:r>
        <w:rPr>
          <w:rFonts w:hint="eastAsia" w:ascii="仿宋_GB2312" w:hAnsi="仿宋_GB2312" w:eastAsia="仿宋_GB2312"/>
          <w:sz w:val="32"/>
          <w:lang w:eastAsia="zh-CN"/>
        </w:rPr>
        <w:t>流域</w:t>
      </w:r>
      <w:r>
        <w:rPr>
          <w:rFonts w:ascii="仿宋_GB2312" w:hAnsi="仿宋_GB2312" w:eastAsia="仿宋_GB2312"/>
          <w:sz w:val="32"/>
        </w:rPr>
        <w:t>近期远期发展目标。做好博斯腾湖各类项目储备，争取国际，国内项目资金支持。外引内联，联系国内研究机构，引进国外先进技术和项目资金，致力于博斯腾湖流域经济和环境的共同发展，技术引进，提高芦苇产量，处理土壤盐碱化</w:t>
      </w:r>
      <w:r>
        <w:rPr>
          <w:rFonts w:hint="eastAsia" w:ascii="仿宋_GB2312" w:hAnsi="仿宋_GB2312" w:eastAsia="仿宋_GB2312"/>
          <w:sz w:val="32"/>
          <w:lang w:eastAsia="zh-CN"/>
        </w:rPr>
        <w:t>问题</w:t>
      </w:r>
      <w:r>
        <w:rPr>
          <w:rFonts w:ascii="仿宋_GB2312" w:hAnsi="仿宋_GB2312" w:eastAsia="仿宋_GB2312"/>
          <w:sz w:val="32"/>
        </w:rPr>
        <w:t>。</w:t>
      </w:r>
    </w:p>
    <w:p w14:paraId="0EB597F3">
      <w:pPr>
        <w:spacing w:line="580" w:lineRule="exact"/>
        <w:ind w:firstLine="640"/>
        <w:jc w:val="both"/>
      </w:pPr>
      <w:r>
        <w:rPr>
          <w:rFonts w:ascii="仿宋_GB2312" w:hAnsi="仿宋_GB2312" w:eastAsia="仿宋_GB2312"/>
          <w:sz w:val="32"/>
        </w:rPr>
        <w:t>（十一）发展渔业技术，形成水陆并举的立体发展模式。</w:t>
      </w:r>
    </w:p>
    <w:p w14:paraId="70417003">
      <w:pPr>
        <w:spacing w:line="640" w:lineRule="exact"/>
        <w:ind w:firstLine="640"/>
        <w:jc w:val="both"/>
        <w:outlineLvl w:val="2"/>
      </w:pPr>
      <w:r>
        <w:rPr>
          <w:rFonts w:ascii="黑体" w:hAnsi="黑体" w:eastAsia="黑体"/>
          <w:sz w:val="32"/>
        </w:rPr>
        <w:t>二、机构设置及人员情况</w:t>
      </w:r>
    </w:p>
    <w:p w14:paraId="4EAE57B3">
      <w:pPr>
        <w:spacing w:line="580" w:lineRule="exact"/>
        <w:ind w:firstLine="640"/>
        <w:jc w:val="both"/>
      </w:pPr>
      <w:r>
        <w:rPr>
          <w:rFonts w:ascii="仿宋_GB2312" w:hAnsi="仿宋_GB2312" w:eastAsia="仿宋_GB2312"/>
          <w:sz w:val="32"/>
        </w:rPr>
        <w:t>新疆巴音郭楞蒙古自治州博斯腾湖科学研究所2024年度，实有人数18人，其中：在职人员16人，减少1人；离休人员0人，增加0人；退休人员2人,增加0人。</w:t>
      </w:r>
    </w:p>
    <w:p w14:paraId="0E577071">
      <w:pPr>
        <w:spacing w:line="580" w:lineRule="exact"/>
        <w:ind w:firstLine="640"/>
        <w:jc w:val="both"/>
      </w:pPr>
      <w:r>
        <w:rPr>
          <w:rFonts w:ascii="仿宋_GB2312" w:hAnsi="仿宋_GB2312" w:eastAsia="仿宋_GB2312"/>
          <w:sz w:val="32"/>
        </w:rPr>
        <w:t>新疆巴音郭楞蒙古自治州博斯腾湖科学研究所无下属预算单位，下设2个科室，分别是：办公室、水质分析室。</w:t>
      </w:r>
    </w:p>
    <w:p w14:paraId="23351CC2">
      <w:r>
        <w:br w:type="page"/>
      </w:r>
    </w:p>
    <w:p w14:paraId="6E9454D1">
      <w:pPr>
        <w:spacing w:line="240" w:lineRule="auto"/>
        <w:jc w:val="center"/>
        <w:outlineLvl w:val="1"/>
      </w:pPr>
      <w:r>
        <w:rPr>
          <w:rFonts w:ascii="黑体" w:hAnsi="黑体" w:eastAsia="黑体"/>
          <w:sz w:val="32"/>
        </w:rPr>
        <w:t>第二部分 部门决算情况说明</w:t>
      </w:r>
    </w:p>
    <w:p w14:paraId="32956E2B">
      <w:pPr>
        <w:spacing w:line="640" w:lineRule="exact"/>
        <w:ind w:firstLine="640"/>
        <w:jc w:val="both"/>
        <w:outlineLvl w:val="2"/>
      </w:pPr>
      <w:r>
        <w:rPr>
          <w:rFonts w:ascii="黑体" w:hAnsi="黑体" w:eastAsia="黑体"/>
          <w:sz w:val="32"/>
        </w:rPr>
        <w:t>一、收入支出决算总体情况说明</w:t>
      </w:r>
    </w:p>
    <w:p w14:paraId="41EA9696">
      <w:pPr>
        <w:spacing w:line="580" w:lineRule="exact"/>
        <w:ind w:firstLine="640"/>
        <w:jc w:val="both"/>
      </w:pPr>
      <w:r>
        <w:rPr>
          <w:rFonts w:ascii="仿宋_GB2312" w:hAnsi="仿宋_GB2312" w:eastAsia="仿宋_GB2312"/>
          <w:b/>
          <w:sz w:val="32"/>
        </w:rPr>
        <w:t>2024年度收入总计2,177.86万元，</w:t>
      </w:r>
      <w:r>
        <w:rPr>
          <w:rFonts w:ascii="仿宋_GB2312" w:hAnsi="仿宋_GB2312" w:eastAsia="仿宋_GB2312"/>
          <w:b w:val="0"/>
          <w:sz w:val="32"/>
        </w:rPr>
        <w:t>其中：本年收入合计2,177.83万元，使用非财政拨款结余（含专用结余）0.00万元，年初结转和结余0.03万元。</w:t>
      </w:r>
    </w:p>
    <w:p w14:paraId="4C599295">
      <w:pPr>
        <w:spacing w:line="580" w:lineRule="exact"/>
        <w:ind w:firstLine="640"/>
        <w:jc w:val="both"/>
      </w:pPr>
      <w:r>
        <w:rPr>
          <w:rFonts w:ascii="仿宋_GB2312" w:hAnsi="仿宋_GB2312" w:eastAsia="仿宋_GB2312"/>
          <w:b/>
          <w:sz w:val="32"/>
        </w:rPr>
        <w:t>2024年度支出总计2,177.86万元，</w:t>
      </w:r>
      <w:r>
        <w:rPr>
          <w:rFonts w:ascii="仿宋_GB2312" w:hAnsi="仿宋_GB2312" w:eastAsia="仿宋_GB2312"/>
          <w:b w:val="0"/>
          <w:sz w:val="32"/>
        </w:rPr>
        <w:t>其中：本年支出合计2,177.83万元，结余分配0.00万元，年末结转和结余0.03万元。</w:t>
      </w:r>
    </w:p>
    <w:p w14:paraId="2CAAA073">
      <w:pPr>
        <w:spacing w:line="580" w:lineRule="exact"/>
        <w:ind w:firstLine="640"/>
        <w:jc w:val="both"/>
      </w:pPr>
      <w:r>
        <w:rPr>
          <w:rFonts w:ascii="仿宋_GB2312" w:hAnsi="仿宋_GB2312" w:eastAsia="仿宋_GB2312"/>
          <w:b w:val="0"/>
          <w:sz w:val="32"/>
        </w:rPr>
        <w:t>收入支出总体与上年相比，增加1,556.26万元，增长250.36%，主要原因是：本年度新增中央大气污染防治专项资金项目、新疆天运化工有限公司2×110th循环流化床锅炉超低排放改造项目。</w:t>
      </w:r>
    </w:p>
    <w:p w14:paraId="0EA8AAD9">
      <w:pPr>
        <w:spacing w:line="640" w:lineRule="exact"/>
        <w:ind w:firstLine="640"/>
        <w:jc w:val="both"/>
        <w:outlineLvl w:val="2"/>
      </w:pPr>
      <w:r>
        <w:rPr>
          <w:rFonts w:ascii="黑体" w:hAnsi="黑体" w:eastAsia="黑体"/>
          <w:sz w:val="32"/>
        </w:rPr>
        <w:t>二、收入决算情况说明</w:t>
      </w:r>
    </w:p>
    <w:p w14:paraId="509C009F">
      <w:pPr>
        <w:spacing w:line="580" w:lineRule="exact"/>
        <w:ind w:firstLine="640"/>
        <w:jc w:val="both"/>
      </w:pPr>
      <w:r>
        <w:rPr>
          <w:rFonts w:ascii="仿宋_GB2312" w:hAnsi="仿宋_GB2312" w:eastAsia="仿宋_GB2312"/>
          <w:b/>
          <w:sz w:val="32"/>
        </w:rPr>
        <w:t>本年收入2,177.83万元，</w:t>
      </w:r>
      <w:r>
        <w:rPr>
          <w:rFonts w:ascii="仿宋_GB2312" w:hAnsi="仿宋_GB2312" w:eastAsia="仿宋_GB2312"/>
          <w:b w:val="0"/>
          <w:sz w:val="32"/>
        </w:rPr>
        <w:t>其中：财政拨款收入2,177.83万元，占100.00%；上级补助收入0.00万元，占0.00%；事业收入0.00万元，占0.00%；经营收入0.00万元，占0.00%；附属单位上缴收入0.00万元，占0.00%；其他收入0.00万元，占0.00%。</w:t>
      </w:r>
    </w:p>
    <w:p w14:paraId="4BC8035F">
      <w:pPr>
        <w:spacing w:line="640" w:lineRule="exact"/>
        <w:ind w:firstLine="640"/>
        <w:jc w:val="both"/>
        <w:outlineLvl w:val="2"/>
      </w:pPr>
      <w:r>
        <w:rPr>
          <w:rFonts w:ascii="黑体" w:hAnsi="黑体" w:eastAsia="黑体"/>
          <w:sz w:val="32"/>
        </w:rPr>
        <w:t>三、支出决算情况说明</w:t>
      </w:r>
    </w:p>
    <w:p w14:paraId="445673A1">
      <w:pPr>
        <w:spacing w:line="580" w:lineRule="exact"/>
        <w:ind w:firstLine="640"/>
        <w:jc w:val="both"/>
      </w:pPr>
      <w:r>
        <w:rPr>
          <w:rFonts w:ascii="仿宋_GB2312" w:hAnsi="仿宋_GB2312" w:eastAsia="仿宋_GB2312"/>
          <w:b/>
          <w:sz w:val="32"/>
        </w:rPr>
        <w:t>本年支出2,177.83万元，</w:t>
      </w:r>
      <w:r>
        <w:rPr>
          <w:rFonts w:ascii="仿宋_GB2312" w:hAnsi="仿宋_GB2312" w:eastAsia="仿宋_GB2312"/>
          <w:b w:val="0"/>
          <w:sz w:val="32"/>
        </w:rPr>
        <w:t>其中：基本支出289.08万元，占13.27%；项目支出1,888.75万元，占86.73%；上缴上级支出0.00万元，占0.00%；经营支出0.00万元，占0.00%；对附属单位补助支出0.00万元，占0.00%。</w:t>
      </w:r>
    </w:p>
    <w:p w14:paraId="67B8B7D6">
      <w:pPr>
        <w:spacing w:line="640" w:lineRule="exact"/>
        <w:ind w:firstLine="640"/>
        <w:jc w:val="both"/>
        <w:outlineLvl w:val="2"/>
      </w:pPr>
      <w:r>
        <w:rPr>
          <w:rFonts w:ascii="黑体" w:hAnsi="黑体" w:eastAsia="黑体"/>
          <w:sz w:val="32"/>
        </w:rPr>
        <w:t>四、财政拨款收入支出决算总体情况说明</w:t>
      </w:r>
    </w:p>
    <w:p w14:paraId="593C60B5">
      <w:pPr>
        <w:spacing w:line="580" w:lineRule="exact"/>
        <w:ind w:firstLine="640"/>
        <w:jc w:val="both"/>
      </w:pPr>
      <w:r>
        <w:rPr>
          <w:rFonts w:ascii="仿宋_GB2312" w:hAnsi="仿宋_GB2312" w:eastAsia="仿宋_GB2312"/>
          <w:b/>
          <w:sz w:val="32"/>
        </w:rPr>
        <w:t>2024年度财政拨款收入总计2,177.83万元，</w:t>
      </w:r>
      <w:r>
        <w:rPr>
          <w:rFonts w:ascii="仿宋_GB2312" w:hAnsi="仿宋_GB2312" w:eastAsia="仿宋_GB2312"/>
          <w:b w:val="0"/>
          <w:sz w:val="32"/>
        </w:rPr>
        <w:t>其中：年初财政拨款结转和结余0.00万元，本年财政拨款收入2,177.83万元。</w:t>
      </w:r>
      <w:r>
        <w:rPr>
          <w:rFonts w:ascii="仿宋_GB2312" w:hAnsi="仿宋_GB2312" w:eastAsia="仿宋_GB2312"/>
          <w:b/>
          <w:sz w:val="32"/>
        </w:rPr>
        <w:t>财政拨款支出总计2,177.83万元，</w:t>
      </w:r>
      <w:r>
        <w:rPr>
          <w:rFonts w:ascii="仿宋_GB2312" w:hAnsi="仿宋_GB2312" w:eastAsia="仿宋_GB2312"/>
          <w:b w:val="0"/>
          <w:sz w:val="32"/>
        </w:rPr>
        <w:t>其中：年末财政拨款结转和结余0.00万元，本年财政拨款支出2,177.83万元。</w:t>
      </w:r>
    </w:p>
    <w:p w14:paraId="01294ADA">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增加1,556.26万元，增长250.38%，主要原因是：本年度新增中央大气污染防治专项资金项目、新疆天运化工有限公司2×110th循环流化床锅炉超低排放改造项目。</w:t>
      </w:r>
      <w:r>
        <w:rPr>
          <w:rFonts w:ascii="仿宋_GB2312" w:hAnsi="仿宋_GB2312" w:eastAsia="仿宋_GB2312"/>
          <w:b/>
          <w:sz w:val="32"/>
        </w:rPr>
        <w:t>与年初预算相比，</w:t>
      </w:r>
      <w:r>
        <w:rPr>
          <w:rFonts w:ascii="仿宋_GB2312" w:hAnsi="仿宋_GB2312" w:eastAsia="仿宋_GB2312"/>
          <w:b w:val="0"/>
          <w:sz w:val="32"/>
        </w:rPr>
        <w:t>年初预算数447.56万元，决算数2,177.83万元，预决算差异率386.60%，主要原因是：年中追加中央大气污染防治专项资金项目、新疆天运化工有限公司2×110th循环流化床锅炉超低排放改造项目，导致预决算存在差异。</w:t>
      </w:r>
    </w:p>
    <w:p w14:paraId="665FED5F">
      <w:pPr>
        <w:spacing w:line="640" w:lineRule="exact"/>
        <w:ind w:firstLine="640"/>
        <w:jc w:val="both"/>
        <w:outlineLvl w:val="2"/>
      </w:pPr>
      <w:r>
        <w:rPr>
          <w:rFonts w:ascii="黑体" w:hAnsi="黑体" w:eastAsia="黑体"/>
          <w:sz w:val="32"/>
        </w:rPr>
        <w:t>五、一般公共预算财政拨款支出决算情况说明</w:t>
      </w:r>
    </w:p>
    <w:p w14:paraId="1BBCBCF3">
      <w:pPr>
        <w:spacing w:line="640" w:lineRule="exact"/>
        <w:ind w:firstLine="640"/>
        <w:jc w:val="both"/>
        <w:outlineLvl w:val="3"/>
      </w:pPr>
      <w:r>
        <w:rPr>
          <w:rFonts w:ascii="楷体_GB2312" w:hAnsi="楷体_GB2312" w:eastAsia="楷体_GB2312"/>
          <w:b/>
          <w:sz w:val="32"/>
        </w:rPr>
        <w:t>（一）一般公共预算财政拨款支出决算总体情况</w:t>
      </w:r>
    </w:p>
    <w:p w14:paraId="31A1370E">
      <w:pPr>
        <w:spacing w:line="580" w:lineRule="exact"/>
        <w:ind w:firstLine="640"/>
        <w:jc w:val="both"/>
      </w:pPr>
      <w:r>
        <w:rPr>
          <w:rFonts w:ascii="仿宋_GB2312" w:hAnsi="仿宋_GB2312" w:eastAsia="仿宋_GB2312"/>
          <w:b/>
          <w:sz w:val="32"/>
        </w:rPr>
        <w:t>2024年度一般公共预算财政拨款支出2,177.83万元，</w:t>
      </w:r>
      <w:r>
        <w:rPr>
          <w:rFonts w:ascii="仿宋_GB2312" w:hAnsi="仿宋_GB2312" w:eastAsia="仿宋_GB2312"/>
          <w:b w:val="0"/>
          <w:sz w:val="32"/>
        </w:rPr>
        <w:t>占本年支出合计的100.00%。</w:t>
      </w:r>
      <w:r>
        <w:rPr>
          <w:rFonts w:ascii="仿宋_GB2312" w:hAnsi="仿宋_GB2312" w:eastAsia="仿宋_GB2312"/>
          <w:b/>
          <w:sz w:val="32"/>
        </w:rPr>
        <w:t>与上年相比，</w:t>
      </w:r>
      <w:r>
        <w:rPr>
          <w:rFonts w:ascii="仿宋_GB2312" w:hAnsi="仿宋_GB2312" w:eastAsia="仿宋_GB2312"/>
          <w:b w:val="0"/>
          <w:sz w:val="32"/>
        </w:rPr>
        <w:t>增加1,556.26万元，增长250.38%，主要原因是：本年度新增中央大气污染防治专项资金项目、新疆天运化工有限公司2×110th循环流化床锅炉超低排放改造项目。</w:t>
      </w:r>
      <w:r>
        <w:rPr>
          <w:rFonts w:ascii="仿宋_GB2312" w:hAnsi="仿宋_GB2312" w:eastAsia="仿宋_GB2312"/>
          <w:b/>
          <w:sz w:val="32"/>
        </w:rPr>
        <w:t>与年初预算相比,</w:t>
      </w:r>
      <w:r>
        <w:rPr>
          <w:rFonts w:ascii="仿宋_GB2312" w:hAnsi="仿宋_GB2312" w:eastAsia="仿宋_GB2312"/>
          <w:b w:val="0"/>
          <w:sz w:val="32"/>
        </w:rPr>
        <w:t>年初预算数447.56万元，决算数2,177.83万元，预决算差异率386.60%，主要原因是：年中追加中央大气污染防治专项资金项目、新疆天运化工有限公司2×110th循环流化床锅炉超低排放改造项目，导致预决算存在差异。</w:t>
      </w:r>
    </w:p>
    <w:p w14:paraId="48980C1B">
      <w:pPr>
        <w:spacing w:line="640" w:lineRule="exact"/>
        <w:ind w:firstLine="640"/>
        <w:jc w:val="both"/>
        <w:outlineLvl w:val="3"/>
      </w:pPr>
      <w:r>
        <w:rPr>
          <w:rFonts w:ascii="楷体_GB2312" w:hAnsi="楷体_GB2312" w:eastAsia="楷体_GB2312"/>
          <w:b/>
          <w:sz w:val="32"/>
        </w:rPr>
        <w:t>（二）一般公共预算财政拨款支出决算结构情况</w:t>
      </w:r>
    </w:p>
    <w:p w14:paraId="4BE72FBD">
      <w:pPr>
        <w:spacing w:line="580" w:lineRule="exact"/>
        <w:ind w:firstLine="640"/>
        <w:jc w:val="both"/>
      </w:pPr>
      <w:r>
        <w:rPr>
          <w:rFonts w:ascii="仿宋_GB2312" w:hAnsi="仿宋_GB2312" w:eastAsia="仿宋_GB2312"/>
          <w:b w:val="0"/>
          <w:sz w:val="32"/>
        </w:rPr>
        <w:t>1.一般公共服务支出(类)8.00万元,占0.37%。</w:t>
      </w:r>
    </w:p>
    <w:p w14:paraId="7FCA96FC">
      <w:pPr>
        <w:spacing w:line="580" w:lineRule="exact"/>
        <w:ind w:firstLine="640"/>
        <w:jc w:val="both"/>
      </w:pPr>
      <w:r>
        <w:rPr>
          <w:rFonts w:ascii="仿宋_GB2312" w:hAnsi="仿宋_GB2312" w:eastAsia="仿宋_GB2312"/>
          <w:b w:val="0"/>
          <w:sz w:val="32"/>
        </w:rPr>
        <w:t>2.教育支出(类)0.30万元,占0.01%。</w:t>
      </w:r>
    </w:p>
    <w:p w14:paraId="4F9A73D0">
      <w:pPr>
        <w:spacing w:line="580" w:lineRule="exact"/>
        <w:ind w:firstLine="640"/>
        <w:jc w:val="both"/>
      </w:pPr>
      <w:r>
        <w:rPr>
          <w:rFonts w:ascii="仿宋_GB2312" w:hAnsi="仿宋_GB2312" w:eastAsia="仿宋_GB2312"/>
          <w:b w:val="0"/>
          <w:sz w:val="32"/>
        </w:rPr>
        <w:t>3.社会保障和就业支出(类)29.02万元,占1.33%。</w:t>
      </w:r>
    </w:p>
    <w:p w14:paraId="72D88AC3">
      <w:pPr>
        <w:spacing w:line="580" w:lineRule="exact"/>
        <w:ind w:firstLine="640"/>
        <w:jc w:val="both"/>
      </w:pPr>
      <w:r>
        <w:rPr>
          <w:rFonts w:ascii="仿宋_GB2312" w:hAnsi="仿宋_GB2312" w:eastAsia="仿宋_GB2312"/>
          <w:b w:val="0"/>
          <w:sz w:val="32"/>
        </w:rPr>
        <w:t>4.卫生健康支出(类)12.30万元,占0.56%。</w:t>
      </w:r>
    </w:p>
    <w:p w14:paraId="66EDF936">
      <w:pPr>
        <w:spacing w:line="580" w:lineRule="exact"/>
        <w:ind w:firstLine="640"/>
        <w:jc w:val="both"/>
      </w:pPr>
      <w:r>
        <w:rPr>
          <w:rFonts w:ascii="仿宋_GB2312" w:hAnsi="仿宋_GB2312" w:eastAsia="仿宋_GB2312"/>
          <w:b w:val="0"/>
          <w:sz w:val="32"/>
        </w:rPr>
        <w:t>5.节能环保支出(类)2,106.84万元,占96.74%。</w:t>
      </w:r>
    </w:p>
    <w:p w14:paraId="5ADEBEA4">
      <w:pPr>
        <w:spacing w:line="580" w:lineRule="exact"/>
        <w:ind w:firstLine="640"/>
        <w:jc w:val="both"/>
      </w:pPr>
      <w:r>
        <w:rPr>
          <w:rFonts w:ascii="仿宋_GB2312" w:hAnsi="仿宋_GB2312" w:eastAsia="仿宋_GB2312"/>
          <w:b w:val="0"/>
          <w:sz w:val="32"/>
        </w:rPr>
        <w:t>6.住房保障支出(类)21.37万元,占0.98%。</w:t>
      </w:r>
    </w:p>
    <w:p w14:paraId="0316AA59">
      <w:pPr>
        <w:spacing w:line="640" w:lineRule="exact"/>
        <w:ind w:firstLine="640"/>
        <w:jc w:val="both"/>
        <w:outlineLvl w:val="3"/>
      </w:pPr>
      <w:r>
        <w:rPr>
          <w:rFonts w:ascii="楷体_GB2312" w:hAnsi="楷体_GB2312" w:eastAsia="楷体_GB2312"/>
          <w:b/>
          <w:sz w:val="32"/>
        </w:rPr>
        <w:t>（三）一般公共预算财政拨款支出决算具体情况</w:t>
      </w:r>
    </w:p>
    <w:p w14:paraId="19CB5E57">
      <w:pPr>
        <w:spacing w:line="580" w:lineRule="exact"/>
        <w:ind w:firstLine="640"/>
        <w:jc w:val="both"/>
      </w:pPr>
      <w:r>
        <w:rPr>
          <w:rFonts w:ascii="仿宋_GB2312" w:hAnsi="仿宋_GB2312" w:eastAsia="仿宋_GB2312"/>
          <w:b w:val="0"/>
          <w:sz w:val="32"/>
        </w:rPr>
        <w:t>1.一般公共服务支出(类)发展与改革事务(款)社会事业发展规划(项):支出决算数为8.00万元，比上年决算增加8.00万元，增长100.00%,主要原因是：本年新增自治州“十五五”生态环境保护研究项目。</w:t>
      </w:r>
    </w:p>
    <w:p w14:paraId="6FF31450">
      <w:pPr>
        <w:spacing w:line="580" w:lineRule="exact"/>
        <w:ind w:firstLine="640"/>
        <w:jc w:val="both"/>
      </w:pPr>
      <w:r>
        <w:rPr>
          <w:rFonts w:ascii="仿宋_GB2312" w:hAnsi="仿宋_GB2312" w:eastAsia="仿宋_GB2312"/>
          <w:b w:val="0"/>
          <w:sz w:val="32"/>
        </w:rPr>
        <w:t>2.教育支出(类)进修及培训(款)培训支出(项):支出决算数为0.30万元，比上年决算增加0.16万元，增长114.29%,主要原因是：2023年因报销资料不完善未支付款项，在本年度支付培训费，相关支出增加。</w:t>
      </w:r>
    </w:p>
    <w:p w14:paraId="376541DA">
      <w:pPr>
        <w:spacing w:line="580" w:lineRule="exact"/>
        <w:ind w:firstLine="640"/>
        <w:jc w:val="both"/>
      </w:pPr>
      <w:r>
        <w:rPr>
          <w:rFonts w:ascii="仿宋_GB2312" w:hAnsi="仿宋_GB2312" w:eastAsia="仿宋_GB2312"/>
          <w:b w:val="0"/>
          <w:sz w:val="32"/>
        </w:rPr>
        <w:t>3.社会保障和就业支出(类)行政事业单位养老支出(款)事业单位离退休(项):支出决算数为2.10万元，比上年决算增加0.47万元，增长28.83%,主要原因是：本年增加退休人员基础绩效奖，退休费支出增加。</w:t>
      </w:r>
    </w:p>
    <w:p w14:paraId="4F2DA3C5">
      <w:pPr>
        <w:spacing w:line="580" w:lineRule="exact"/>
        <w:ind w:firstLine="640"/>
        <w:jc w:val="both"/>
      </w:pPr>
      <w:r>
        <w:rPr>
          <w:rFonts w:ascii="仿宋_GB2312" w:hAnsi="仿宋_GB2312" w:eastAsia="仿宋_GB2312"/>
          <w:b w:val="0"/>
          <w:sz w:val="32"/>
        </w:rPr>
        <w:t>4.社会保障和就业支出(类)行政事业单位养老支出(款)机关事业单位基本养老保险缴费支出(项):支出决算数为26.92万元，比上年决算增加0.32万元，增长1.20%,主要原因是：本年在职人员工资基数调增，养老缴费基数上涨，相应支出增加。</w:t>
      </w:r>
    </w:p>
    <w:p w14:paraId="39A22C0E">
      <w:pPr>
        <w:spacing w:line="580" w:lineRule="exact"/>
        <w:ind w:firstLine="640"/>
        <w:jc w:val="both"/>
      </w:pPr>
      <w:r>
        <w:rPr>
          <w:rFonts w:ascii="仿宋_GB2312" w:hAnsi="仿宋_GB2312" w:eastAsia="仿宋_GB2312"/>
          <w:b w:val="0"/>
          <w:sz w:val="32"/>
        </w:rPr>
        <w:t>5.卫生健康支出(类)行政事业单位医疗(款)事业单位医疗(项):支出决算数为11.83万元，比上年决算增加0.20万元，增长1.72%,主要原因是：本年在职人员工资基数调增，医疗缴费基数上涨，相应支出增加。</w:t>
      </w:r>
    </w:p>
    <w:p w14:paraId="00CC272B">
      <w:pPr>
        <w:spacing w:line="580" w:lineRule="exact"/>
        <w:ind w:firstLine="640"/>
        <w:jc w:val="both"/>
      </w:pPr>
      <w:r>
        <w:rPr>
          <w:rFonts w:ascii="仿宋_GB2312" w:hAnsi="仿宋_GB2312" w:eastAsia="仿宋_GB2312"/>
          <w:b w:val="0"/>
          <w:sz w:val="32"/>
        </w:rPr>
        <w:t>6.卫生健康支出(类)行政事业单位医疗(款)其他行政事业单位医疗支出(项):支出决算数为0.46万元，比上年决算减少0.03万元，下降6.12%,主要原因是：因退休人员医疗保险制度改革，退休人员基本医疗不再由单位缴纳，导致经费较上年减少。</w:t>
      </w:r>
    </w:p>
    <w:p w14:paraId="0BDA0A8F">
      <w:pPr>
        <w:spacing w:line="580" w:lineRule="exact"/>
        <w:ind w:firstLine="640"/>
        <w:jc w:val="both"/>
      </w:pPr>
      <w:r>
        <w:rPr>
          <w:rFonts w:ascii="仿宋_GB2312" w:hAnsi="仿宋_GB2312" w:eastAsia="仿宋_GB2312"/>
          <w:b w:val="0"/>
          <w:sz w:val="32"/>
        </w:rPr>
        <w:t>7.节能环保支出(类)环境保护管理事务(款)应对气候变化管理事务(项):支出决算数为32.84万元，比上年决算减少8.96万元，下降21.44%,主要原因是：本年度应对气候变化研究经费较上年减少。</w:t>
      </w:r>
    </w:p>
    <w:p w14:paraId="79185E46">
      <w:pPr>
        <w:spacing w:line="580" w:lineRule="exact"/>
        <w:ind w:firstLine="640"/>
        <w:jc w:val="both"/>
      </w:pPr>
      <w:r>
        <w:rPr>
          <w:rFonts w:ascii="仿宋_GB2312" w:hAnsi="仿宋_GB2312" w:eastAsia="仿宋_GB2312"/>
          <w:b w:val="0"/>
          <w:sz w:val="32"/>
        </w:rPr>
        <w:t>8.节能环保支出(类)环境保护管理事务(款)其他环境保护管理事务支出(项):支出决算数为238.08万元，比上年决算减少21.68万元，下降8.35%,主要原因是：本年度重点污染源监督管理经费较上年减少。</w:t>
      </w:r>
    </w:p>
    <w:p w14:paraId="09268F21">
      <w:pPr>
        <w:spacing w:line="580" w:lineRule="exact"/>
        <w:ind w:firstLine="640"/>
        <w:jc w:val="both"/>
      </w:pPr>
      <w:r>
        <w:rPr>
          <w:rFonts w:ascii="仿宋_GB2312" w:hAnsi="仿宋_GB2312" w:eastAsia="仿宋_GB2312"/>
          <w:b w:val="0"/>
          <w:sz w:val="32"/>
        </w:rPr>
        <w:t>9.节能环保支出(类)污染防治(款)大气(项):支出决算数为1,757.14万元，比上年决算增加1,557.44万元，增长779.89%,主要原因是：本年度新增新疆天运化工有限公司2×110th循环流化床锅炉超低排放改造项目、中央大气污染防治专项资金项目。</w:t>
      </w:r>
    </w:p>
    <w:p w14:paraId="084C0E2B">
      <w:pPr>
        <w:spacing w:line="580" w:lineRule="exact"/>
        <w:ind w:firstLine="640"/>
        <w:jc w:val="both"/>
      </w:pPr>
      <w:r>
        <w:rPr>
          <w:rFonts w:ascii="仿宋_GB2312" w:hAnsi="仿宋_GB2312" w:eastAsia="仿宋_GB2312"/>
          <w:b w:val="0"/>
          <w:sz w:val="32"/>
        </w:rPr>
        <w:t>10.节能环保支出(类)污染防治(款)水体(项):支出决算数为78.79万元，比上年决算增加78.79万元，增长100.00%,主要原因是：本年度新增博斯腾湖化学需氧量超标溯源及监测平台建设费项目。</w:t>
      </w:r>
    </w:p>
    <w:p w14:paraId="3C8FB0E9">
      <w:pPr>
        <w:spacing w:line="580" w:lineRule="exact"/>
        <w:ind w:firstLine="640"/>
        <w:jc w:val="both"/>
      </w:pPr>
      <w:r>
        <w:rPr>
          <w:rFonts w:ascii="仿宋_GB2312" w:hAnsi="仿宋_GB2312" w:eastAsia="仿宋_GB2312"/>
          <w:b w:val="0"/>
          <w:sz w:val="32"/>
        </w:rPr>
        <w:t>11.节能环保支出(类)污染减排(款)减排专项支出(项):支出决算数为0.00万元，比上年决算减少60.20万元，下降100.00%,主要原因是：本年减少重型柴油车OBD远程在线监控试点项目支出。</w:t>
      </w:r>
    </w:p>
    <w:p w14:paraId="5020BD1D">
      <w:pPr>
        <w:spacing w:line="580" w:lineRule="exact"/>
        <w:ind w:firstLine="640"/>
        <w:jc w:val="both"/>
      </w:pPr>
      <w:r>
        <w:rPr>
          <w:rFonts w:ascii="仿宋_GB2312" w:hAnsi="仿宋_GB2312" w:eastAsia="仿宋_GB2312"/>
          <w:b w:val="0"/>
          <w:sz w:val="32"/>
        </w:rPr>
        <w:t>12.住房保障支出(类)住房改革支出(款)住房公积金(项):支出决算数为21.37万元，比上年决算增加1.74万元，增长8.86%,主要原因是：本年在职人员工资基数调增，公积金缴费基数上涨，相应支出增加。</w:t>
      </w:r>
    </w:p>
    <w:p w14:paraId="34B6E4DE">
      <w:pPr>
        <w:spacing w:line="640" w:lineRule="exact"/>
        <w:ind w:firstLine="640"/>
        <w:jc w:val="both"/>
        <w:outlineLvl w:val="2"/>
      </w:pPr>
      <w:r>
        <w:rPr>
          <w:rFonts w:ascii="黑体" w:hAnsi="黑体" w:eastAsia="黑体"/>
          <w:sz w:val="32"/>
        </w:rPr>
        <w:t>六、一般公共预算财政拨款基本支出决算情况说明</w:t>
      </w:r>
    </w:p>
    <w:p w14:paraId="3F7F0110">
      <w:pPr>
        <w:spacing w:line="580" w:lineRule="exact"/>
        <w:ind w:firstLine="640"/>
        <w:jc w:val="both"/>
      </w:pPr>
      <w:r>
        <w:rPr>
          <w:rFonts w:ascii="仿宋_GB2312" w:hAnsi="仿宋_GB2312" w:eastAsia="仿宋_GB2312"/>
          <w:b w:val="0"/>
          <w:sz w:val="32"/>
        </w:rPr>
        <w:t>2024年度一般公共预算财政拨款基本支出289.08万元，其中：</w:t>
      </w:r>
      <w:r>
        <w:rPr>
          <w:rFonts w:ascii="仿宋_GB2312" w:hAnsi="仿宋_GB2312" w:eastAsia="仿宋_GB2312"/>
          <w:b/>
          <w:sz w:val="32"/>
        </w:rPr>
        <w:t>人员经费257.35万元，</w:t>
      </w:r>
      <w:r>
        <w:rPr>
          <w:rFonts w:ascii="仿宋_GB2312" w:hAnsi="仿宋_GB2312" w:eastAsia="仿宋_GB2312"/>
          <w:b w:val="0"/>
          <w:sz w:val="32"/>
        </w:rPr>
        <w:t>包括：基本工资、津贴补贴、奖金、伙食补助费、绩效工资、机关事业单位基本养老保险缴费、职工基本医疗保险缴费、其他社会保障缴费、住房公积金、退休费、奖励金。</w:t>
      </w:r>
    </w:p>
    <w:p w14:paraId="2D5DDC81">
      <w:pPr>
        <w:spacing w:line="580" w:lineRule="exact"/>
        <w:ind w:firstLine="640"/>
        <w:jc w:val="both"/>
      </w:pPr>
      <w:r>
        <w:rPr>
          <w:rFonts w:ascii="仿宋_GB2312" w:hAnsi="仿宋_GB2312" w:eastAsia="仿宋_GB2312"/>
          <w:b/>
          <w:sz w:val="32"/>
        </w:rPr>
        <w:t>公用经费31.72万元，</w:t>
      </w:r>
      <w:r>
        <w:rPr>
          <w:rFonts w:ascii="仿宋_GB2312" w:hAnsi="仿宋_GB2312" w:eastAsia="仿宋_GB2312"/>
          <w:b w:val="0"/>
          <w:sz w:val="32"/>
        </w:rPr>
        <w:t>包括：办公费、印刷费、水费、电费、取暖费、物业管理费、差旅费、培训费、劳务费、工会经费、福利费、公务用车运行维护费、其他商品和服务支出。</w:t>
      </w:r>
    </w:p>
    <w:p w14:paraId="0948417D">
      <w:pPr>
        <w:spacing w:line="640" w:lineRule="exact"/>
        <w:ind w:firstLine="640"/>
        <w:jc w:val="both"/>
        <w:outlineLvl w:val="2"/>
      </w:pPr>
      <w:r>
        <w:rPr>
          <w:rFonts w:ascii="黑体" w:hAnsi="黑体" w:eastAsia="黑体"/>
          <w:sz w:val="32"/>
        </w:rPr>
        <w:t>七、政府性基金预算财政拨款收入支出决算情况说明</w:t>
      </w:r>
    </w:p>
    <w:p w14:paraId="4D7B416A">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5B5FF570">
      <w:pPr>
        <w:spacing w:line="640" w:lineRule="exact"/>
        <w:ind w:firstLine="640"/>
        <w:jc w:val="both"/>
        <w:outlineLvl w:val="2"/>
      </w:pPr>
      <w:r>
        <w:rPr>
          <w:rFonts w:ascii="黑体" w:hAnsi="黑体" w:eastAsia="黑体"/>
          <w:sz w:val="32"/>
        </w:rPr>
        <w:t>八、国有资本经营预算财政拨款收入支出决算情况说明</w:t>
      </w:r>
    </w:p>
    <w:p w14:paraId="608E90A3">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0F331931">
      <w:pPr>
        <w:spacing w:line="640" w:lineRule="exact"/>
        <w:ind w:firstLine="640"/>
        <w:jc w:val="both"/>
        <w:outlineLvl w:val="2"/>
      </w:pPr>
      <w:r>
        <w:rPr>
          <w:rFonts w:ascii="黑体" w:hAnsi="黑体" w:eastAsia="黑体"/>
          <w:sz w:val="32"/>
        </w:rPr>
        <w:t>九、财政拨款“三公”经费支出决算情况说明</w:t>
      </w:r>
    </w:p>
    <w:p w14:paraId="0D8596BB">
      <w:pPr>
        <w:spacing w:line="580" w:lineRule="exact"/>
        <w:ind w:firstLine="640"/>
        <w:jc w:val="both"/>
      </w:pPr>
      <w:r>
        <w:rPr>
          <w:rFonts w:ascii="仿宋_GB2312" w:hAnsi="仿宋_GB2312" w:eastAsia="仿宋_GB2312"/>
          <w:b/>
          <w:sz w:val="32"/>
        </w:rPr>
        <w:t>2024年度财政拨款“三公”经费支出2.80万元，</w:t>
      </w:r>
      <w:r>
        <w:rPr>
          <w:rFonts w:ascii="仿宋_GB2312" w:hAnsi="仿宋_GB2312" w:eastAsia="仿宋_GB2312"/>
          <w:b w:val="0"/>
          <w:sz w:val="32"/>
        </w:rPr>
        <w:t>比上年增加0.00万元，增长0.00%，主要原因是：本单位“三公”经费与上年一致无变化。其中：因公出国（境）费支出0.00万元，占0.00%，比上年增加0.00万元，增长0.00%，主要原因是：2023年与2024年均未安排因公出国（境）费支出。公务用车购置及运行维护费支出2.80万元，占100.00%，比上年增加0.00万元，增长0.00%，主要原因是：本单位公务用车运行维护费与上年一致无变化。公务接待费支出0.00万元，占0.00%，比上年增加0.00万元，增长0.00%，主要原因是：2023年与2024年均未安排公务接待费支出。</w:t>
      </w:r>
    </w:p>
    <w:p w14:paraId="1639D712">
      <w:pPr>
        <w:spacing w:line="580" w:lineRule="exact"/>
        <w:ind w:firstLine="640"/>
        <w:jc w:val="both"/>
      </w:pPr>
      <w:r>
        <w:rPr>
          <w:rFonts w:ascii="仿宋_GB2312" w:hAnsi="仿宋_GB2312" w:eastAsia="仿宋_GB2312"/>
          <w:b/>
          <w:sz w:val="32"/>
        </w:rPr>
        <w:t>具体情况如下：</w:t>
      </w:r>
    </w:p>
    <w:p w14:paraId="04D41ED4">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3806BAD5">
      <w:pPr>
        <w:spacing w:line="580" w:lineRule="exact"/>
        <w:ind w:firstLine="640"/>
        <w:jc w:val="both"/>
      </w:pPr>
      <w:r>
        <w:rPr>
          <w:rFonts w:ascii="仿宋_GB2312" w:hAnsi="仿宋_GB2312" w:eastAsia="仿宋_GB2312"/>
          <w:b w:val="0"/>
          <w:sz w:val="32"/>
        </w:rPr>
        <w:t>公务用车购置及运行维护费2.80万元，其中：公务用车购置费0.00万元，公务用车运行维护费2.80万元。公务用车运行维护费开支内容包括车辆加油费、保险费、过路费、维修费。公务用车购置数0辆，公务用车保有量1辆。国有资产占用情况中固定资产车辆1辆，与公务用车保有量差异原因是：本单位固定资产车辆与公务用车保有量一致无差异。</w:t>
      </w:r>
    </w:p>
    <w:p w14:paraId="36756924">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5AA70C3E">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2.80万元，决算数2.80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2.80万元，决算数2.80万元，预决算差异率0.00%，主要原因是：严格按照预算执行，预决算无差异。公务接待费全年预算数0.00万元，决算数0.00万元，预决算差异率0.00%，主要原因是：本单位无公务接待费。</w:t>
      </w:r>
    </w:p>
    <w:p w14:paraId="4C8702E8">
      <w:pPr>
        <w:spacing w:line="640" w:lineRule="exact"/>
        <w:ind w:firstLine="640"/>
        <w:jc w:val="both"/>
        <w:outlineLvl w:val="2"/>
      </w:pPr>
      <w:r>
        <w:rPr>
          <w:rFonts w:ascii="黑体" w:hAnsi="黑体" w:eastAsia="黑体"/>
          <w:sz w:val="32"/>
        </w:rPr>
        <w:t>十、其他重要事项的情况说明</w:t>
      </w:r>
    </w:p>
    <w:p w14:paraId="5BE2EA1B">
      <w:pPr>
        <w:spacing w:line="640" w:lineRule="exact"/>
        <w:ind w:firstLine="640"/>
        <w:jc w:val="both"/>
        <w:outlineLvl w:val="3"/>
      </w:pPr>
      <w:r>
        <w:rPr>
          <w:rFonts w:ascii="楷体_GB2312" w:hAnsi="楷体_GB2312" w:eastAsia="楷体_GB2312"/>
          <w:b/>
          <w:sz w:val="32"/>
        </w:rPr>
        <w:t>（一）机关运行经费及公用经费支出情况</w:t>
      </w:r>
    </w:p>
    <w:p w14:paraId="61E10C70">
      <w:pPr>
        <w:spacing w:line="580" w:lineRule="exact"/>
        <w:ind w:firstLine="640"/>
        <w:jc w:val="both"/>
      </w:pPr>
      <w:r>
        <w:rPr>
          <w:rFonts w:ascii="仿宋_GB2312" w:hAnsi="仿宋_GB2312" w:eastAsia="仿宋_GB2312"/>
          <w:b w:val="0"/>
          <w:sz w:val="32"/>
        </w:rPr>
        <w:t>2024年度新疆巴音郭楞蒙古自治州博斯腾湖科学研究所（事业单位）公用经费支出31.72万元，比上年增加14.63万元，增长85.61%，主要原因是：2023年编外聘用人员劳务费从项目支出，2024年编外聘用人员劳务费从运转经费里支出，公用经费支出增加。</w:t>
      </w:r>
    </w:p>
    <w:p w14:paraId="2D5A9275">
      <w:pPr>
        <w:spacing w:line="640" w:lineRule="exact"/>
        <w:ind w:firstLine="640"/>
        <w:jc w:val="both"/>
        <w:outlineLvl w:val="3"/>
      </w:pPr>
      <w:r>
        <w:rPr>
          <w:rFonts w:ascii="楷体_GB2312" w:hAnsi="楷体_GB2312" w:eastAsia="楷体_GB2312"/>
          <w:b/>
          <w:sz w:val="32"/>
        </w:rPr>
        <w:t>（二）政府采购情况</w:t>
      </w:r>
    </w:p>
    <w:p w14:paraId="398214D0">
      <w:pPr>
        <w:spacing w:line="580" w:lineRule="exact"/>
        <w:ind w:firstLine="640"/>
        <w:jc w:val="both"/>
      </w:pPr>
      <w:r>
        <w:rPr>
          <w:rFonts w:ascii="仿宋_GB2312" w:hAnsi="仿宋_GB2312" w:eastAsia="仿宋_GB2312"/>
          <w:b w:val="0"/>
          <w:sz w:val="32"/>
        </w:rPr>
        <w:t>2024年度政府采购支出总额71.64万元，其中：政府采购货物支出0.00万元、政府采购工程支出0.00万元、政府采购服务支出71.64万元。</w:t>
      </w:r>
    </w:p>
    <w:p w14:paraId="3F124945">
      <w:pPr>
        <w:spacing w:line="580" w:lineRule="exact"/>
        <w:ind w:firstLine="640"/>
        <w:jc w:val="both"/>
      </w:pPr>
      <w:r>
        <w:rPr>
          <w:rFonts w:ascii="仿宋_GB2312" w:hAnsi="仿宋_GB2312" w:eastAsia="仿宋_GB2312"/>
          <w:b w:val="0"/>
          <w:sz w:val="32"/>
        </w:rPr>
        <w:t>授予中小企业合同金额1.04万元，占政府采购支出总额的1.45%，其中：授予小微企业合同金额1.04万元，占政府采购支出总额的1.45%。</w:t>
      </w:r>
    </w:p>
    <w:p w14:paraId="4A11BCCD">
      <w:pPr>
        <w:spacing w:line="640" w:lineRule="exact"/>
        <w:ind w:firstLine="640"/>
        <w:jc w:val="both"/>
        <w:outlineLvl w:val="3"/>
      </w:pPr>
      <w:r>
        <w:rPr>
          <w:rFonts w:ascii="楷体_GB2312" w:hAnsi="楷体_GB2312" w:eastAsia="楷体_GB2312"/>
          <w:b/>
          <w:sz w:val="32"/>
        </w:rPr>
        <w:t>（三）国有资产占用情况说明</w:t>
      </w:r>
    </w:p>
    <w:p w14:paraId="385B27D3">
      <w:pPr>
        <w:spacing w:line="580" w:lineRule="exact"/>
        <w:ind w:firstLine="640"/>
        <w:jc w:val="both"/>
      </w:pPr>
      <w:r>
        <w:rPr>
          <w:rFonts w:ascii="仿宋_GB2312" w:hAnsi="仿宋_GB2312" w:eastAsia="仿宋_GB2312"/>
          <w:b w:val="0"/>
          <w:sz w:val="32"/>
        </w:rPr>
        <w:t>截至2024年12月31日，房屋0.00平方米，价值0.00万元。车辆1辆，价值13.87万元，其中：副部（省）级及以上领导用车0辆、主要负责人用车0辆、机要通信用车0辆、应急保障用车0辆、执法执勤用车0辆、特种专业技术用车0辆、离退休干部服务用车0辆、其他用车1辆，其他用车主要是：一般公务用车。单价100万元（含）以上设备（不含车辆）0台（套）。</w:t>
      </w:r>
    </w:p>
    <w:p w14:paraId="57CAC5A7">
      <w:pPr>
        <w:spacing w:line="640" w:lineRule="exact"/>
        <w:ind w:firstLine="640"/>
        <w:jc w:val="both"/>
        <w:outlineLvl w:val="2"/>
      </w:pPr>
      <w:r>
        <w:rPr>
          <w:rFonts w:ascii="黑体" w:hAnsi="黑体" w:eastAsia="黑体"/>
          <w:sz w:val="32"/>
        </w:rPr>
        <w:t>十一、预算绩效的情况说明</w:t>
      </w:r>
    </w:p>
    <w:p w14:paraId="36BFBF37">
      <w:pPr>
        <w:spacing w:line="580" w:lineRule="exact"/>
        <w:ind w:firstLine="640"/>
        <w:jc w:val="both"/>
      </w:pPr>
      <w:r>
        <w:rPr>
          <w:rFonts w:ascii="仿宋_GB2312" w:hAnsi="仿宋_GB2312" w:eastAsia="仿宋_GB2312"/>
          <w:b w:val="0"/>
          <w:sz w:val="32"/>
        </w:rPr>
        <w:t>根据预算绩效管理要求，本单位预算绩效评价项目6个，全年预算数1,889.68万元，全年执行数1,888.77万元。预算绩效管理取得的成效：一是绩效目标设立科学合理、目标明确、充分考虑到</w:t>
      </w:r>
      <w:r>
        <w:rPr>
          <w:rFonts w:hint="eastAsia" w:ascii="仿宋_GB2312" w:hAnsi="仿宋_GB2312" w:eastAsia="仿宋_GB2312"/>
          <w:b w:val="0"/>
          <w:sz w:val="32"/>
          <w:lang w:eastAsia="zh-CN"/>
        </w:rPr>
        <w:t>本单位</w:t>
      </w:r>
      <w:r>
        <w:rPr>
          <w:rFonts w:ascii="仿宋_GB2312" w:hAnsi="仿宋_GB2312" w:eastAsia="仿宋_GB2312"/>
          <w:b w:val="0"/>
          <w:sz w:val="32"/>
        </w:rPr>
        <w:t>日常工作要求及任务细化程度，为实现绩效目标制定制度、采取措施，确保各项资产的安全有效使用、资金的安全运行，提高资金的使用效率，保障部门财务会计管理的合法合规，财务报告及相关信息真实完整，单位安排开展了相关培训宣传工作；二是全年按照部门预算进行成本控制，全部控制在厉行节约指标数内。其他支出按财政部门下达的计划实施，全年没有项目超支。发现的问题及原因：一是项目资金执行率存在加强与上升空间，需要有关部门提升工作效率，在重点工作的完成上需要进一步提高；二是项目资金执行力度需进一步加强。下一步改进措施：全面编制预算项目，优先保障固定的、相对刚性的费用支出项目，尽量压缩变动的、有控制空间的费用项目，进一步提高预算编制的科学性、严谨性和可控性；二是加强财务管理，严格财务审批。在费用保障支付时，按照预算规定的费用项目和用途进行资金使用、审核、列报支付，财务核算杜绝超预算支付的发生。三是加强项目实时监控，严格按照相关要求对相关项目的资金进行使用，确保资金专款专用及时有效。具体附项目支出绩效自评表和评价报告。</w:t>
      </w:r>
    </w:p>
    <w:p w14:paraId="7E3E842C">
      <w:r>
        <w:br w:type="page"/>
      </w:r>
    </w:p>
    <w:tbl>
      <w:tblPr>
        <w:tblStyle w:val="9"/>
        <w:tblW w:w="0" w:type="auto"/>
        <w:tblInd w:w="0" w:type="dxa"/>
        <w:tblLayout w:type="autofit"/>
        <w:tblCellMar>
          <w:top w:w="0" w:type="dxa"/>
          <w:left w:w="108" w:type="dxa"/>
          <w:bottom w:w="0" w:type="dxa"/>
          <w:right w:w="108" w:type="dxa"/>
        </w:tblCellMar>
      </w:tblPr>
      <w:tblGrid>
        <w:gridCol w:w="609"/>
        <w:gridCol w:w="575"/>
        <w:gridCol w:w="575"/>
        <w:gridCol w:w="575"/>
        <w:gridCol w:w="936"/>
        <w:gridCol w:w="589"/>
        <w:gridCol w:w="583"/>
        <w:gridCol w:w="596"/>
        <w:gridCol w:w="577"/>
        <w:gridCol w:w="575"/>
        <w:gridCol w:w="936"/>
        <w:gridCol w:w="610"/>
        <w:gridCol w:w="696"/>
        <w:gridCol w:w="628"/>
      </w:tblGrid>
      <w:tr w14:paraId="0F4BA282">
        <w:tblPrEx>
          <w:tblCellMar>
            <w:top w:w="0" w:type="dxa"/>
            <w:left w:w="108" w:type="dxa"/>
            <w:bottom w:w="0" w:type="dxa"/>
            <w:right w:w="108" w:type="dxa"/>
          </w:tblCellMar>
        </w:tblPrEx>
        <w:tc>
          <w:tcPr>
            <w:tcW w:w="8848" w:type="dxa"/>
            <w:gridSpan w:val="14"/>
            <w:vAlign w:val="center"/>
          </w:tcPr>
          <w:p w14:paraId="4F3788F7">
            <w:pPr>
              <w:jc w:val="center"/>
            </w:pPr>
            <w:r>
              <w:rPr>
                <w:rFonts w:ascii="宋体" w:hAnsi="宋体" w:eastAsia="宋体"/>
                <w:sz w:val="24"/>
              </w:rPr>
              <w:t>项目支出绩效自评表</w:t>
            </w:r>
          </w:p>
        </w:tc>
      </w:tr>
      <w:tr w14:paraId="5BB42D78">
        <w:tblPrEx>
          <w:tblCellMar>
            <w:top w:w="0" w:type="dxa"/>
            <w:left w:w="108" w:type="dxa"/>
            <w:bottom w:w="0" w:type="dxa"/>
            <w:right w:w="108" w:type="dxa"/>
          </w:tblCellMar>
        </w:tblPrEx>
        <w:tc>
          <w:tcPr>
            <w:tcW w:w="8848" w:type="dxa"/>
            <w:gridSpan w:val="14"/>
            <w:vAlign w:val="center"/>
          </w:tcPr>
          <w:p w14:paraId="0EBA159C">
            <w:pPr>
              <w:jc w:val="center"/>
            </w:pPr>
            <w:r>
              <w:rPr>
                <w:rFonts w:ascii="宋体" w:hAnsi="宋体" w:eastAsia="宋体"/>
                <w:sz w:val="24"/>
              </w:rPr>
              <w:t>(2024年度)</w:t>
            </w:r>
          </w:p>
        </w:tc>
      </w:tr>
      <w:tr w14:paraId="4DD3E20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F75DDB">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27F3683">
            <w:pPr>
              <w:jc w:val="center"/>
            </w:pPr>
            <w:r>
              <w:rPr>
                <w:rFonts w:ascii="宋体" w:hAnsi="宋体" w:eastAsia="宋体"/>
                <w:sz w:val="16"/>
              </w:rPr>
              <w:t>2021年中央大气污染防治专项资金</w:t>
            </w:r>
          </w:p>
        </w:tc>
      </w:tr>
      <w:tr w14:paraId="05E547F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A6BA6B">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CA63D17">
            <w:pPr>
              <w:jc w:val="center"/>
            </w:pPr>
            <w:r>
              <w:rPr>
                <w:rFonts w:ascii="宋体" w:hAnsi="宋体" w:eastAsia="宋体"/>
                <w:sz w:val="16"/>
              </w:rPr>
              <w:t>新疆巴音郭楞蒙古自治州博斯腾湖科学研究所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FD8C4B">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03FC701">
            <w:pPr>
              <w:jc w:val="center"/>
            </w:pPr>
            <w:r>
              <w:rPr>
                <w:rFonts w:ascii="宋体" w:hAnsi="宋体" w:eastAsia="宋体"/>
                <w:sz w:val="16"/>
              </w:rPr>
              <w:t>新疆巴音郭楞蒙古自治州博斯腾湖科学研究所</w:t>
            </w:r>
          </w:p>
        </w:tc>
      </w:tr>
      <w:tr w14:paraId="3A3BDA1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54BE32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EDF094">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29DD85">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D1DBE3">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19C246">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5E42F4">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AC4F14">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7BF75B">
            <w:pPr>
              <w:jc w:val="center"/>
            </w:pPr>
            <w:r>
              <w:rPr>
                <w:rFonts w:ascii="宋体" w:hAnsi="宋体" w:eastAsia="宋体"/>
                <w:sz w:val="16"/>
              </w:rPr>
              <w:t>得分</w:t>
            </w:r>
          </w:p>
        </w:tc>
      </w:tr>
      <w:tr w14:paraId="5D6069D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BE096A0">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9C3B7A">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786E58">
            <w:pPr>
              <w:jc w:val="center"/>
            </w:pPr>
            <w:r>
              <w:rPr>
                <w:rFonts w:ascii="宋体" w:hAnsi="宋体" w:eastAsia="宋体"/>
                <w:sz w:val="16"/>
              </w:rPr>
              <w:t>1,241.88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865E38">
            <w:pPr>
              <w:jc w:val="center"/>
            </w:pPr>
            <w:r>
              <w:rPr>
                <w:rFonts w:ascii="宋体" w:hAnsi="宋体" w:eastAsia="宋体"/>
                <w:sz w:val="16"/>
              </w:rPr>
              <w:t>1,241.88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76FFF8">
            <w:pPr>
              <w:jc w:val="center"/>
            </w:pPr>
            <w:r>
              <w:rPr>
                <w:rFonts w:ascii="宋体" w:hAnsi="宋体" w:eastAsia="宋体"/>
                <w:sz w:val="16"/>
              </w:rPr>
              <w:t>1,241.14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21406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8F4046">
            <w:pPr>
              <w:jc w:val="center"/>
            </w:pPr>
            <w:r>
              <w:rPr>
                <w:rFonts w:ascii="宋体" w:hAnsi="宋体" w:eastAsia="宋体"/>
                <w:sz w:val="16"/>
              </w:rPr>
              <w:t>99.94%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7FE8CF">
            <w:pPr>
              <w:jc w:val="center"/>
            </w:pPr>
            <w:r>
              <w:rPr>
                <w:rFonts w:ascii="宋体" w:hAnsi="宋体" w:eastAsia="宋体"/>
                <w:sz w:val="16"/>
              </w:rPr>
              <w:t>10.00</w:t>
            </w:r>
          </w:p>
        </w:tc>
      </w:tr>
      <w:tr w14:paraId="18F4795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0E58B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9C0D0C">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71DFB1">
            <w:pPr>
              <w:jc w:val="center"/>
            </w:pPr>
            <w:r>
              <w:rPr>
                <w:rFonts w:ascii="宋体" w:hAnsi="宋体" w:eastAsia="宋体"/>
                <w:sz w:val="16"/>
              </w:rPr>
              <w:t>1,241.88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69B6EF">
            <w:pPr>
              <w:jc w:val="center"/>
            </w:pPr>
            <w:r>
              <w:rPr>
                <w:rFonts w:ascii="宋体" w:hAnsi="宋体" w:eastAsia="宋体"/>
                <w:sz w:val="16"/>
              </w:rPr>
              <w:t>1,241.88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7DC66B">
            <w:pPr>
              <w:jc w:val="center"/>
            </w:pPr>
            <w:r>
              <w:rPr>
                <w:rFonts w:ascii="宋体" w:hAnsi="宋体" w:eastAsia="宋体"/>
                <w:sz w:val="16"/>
              </w:rPr>
              <w:t>1,241.14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5D172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1DB24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924068">
            <w:pPr>
              <w:jc w:val="center"/>
            </w:pPr>
            <w:r>
              <w:rPr>
                <w:rFonts w:ascii="宋体" w:hAnsi="宋体" w:eastAsia="宋体"/>
                <w:sz w:val="16"/>
              </w:rPr>
              <w:t>-</w:t>
            </w:r>
          </w:p>
        </w:tc>
      </w:tr>
      <w:tr w14:paraId="7A091A3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B8F80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2E6F03">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82FDE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1CED9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1A3C3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4C6A3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A2FEA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3C043E">
            <w:pPr>
              <w:jc w:val="center"/>
            </w:pPr>
            <w:r>
              <w:rPr>
                <w:rFonts w:ascii="宋体" w:hAnsi="宋体" w:eastAsia="宋体"/>
                <w:sz w:val="16"/>
              </w:rPr>
              <w:t>-</w:t>
            </w:r>
          </w:p>
        </w:tc>
      </w:tr>
      <w:tr w14:paraId="412725D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9E43BBA">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47019B1">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F88686A">
            <w:pPr>
              <w:jc w:val="center"/>
            </w:pPr>
            <w:r>
              <w:rPr>
                <w:rFonts w:ascii="宋体" w:hAnsi="宋体" w:eastAsia="宋体"/>
                <w:sz w:val="16"/>
              </w:rPr>
              <w:t>总体目标完成情况</w:t>
            </w:r>
          </w:p>
        </w:tc>
      </w:tr>
      <w:tr w14:paraId="4477C48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27A628"/>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DBE0435">
            <w:pPr>
              <w:jc w:val="both"/>
            </w:pPr>
            <w:r>
              <w:rPr>
                <w:rFonts w:ascii="宋体" w:hAnsi="宋体" w:eastAsia="宋体"/>
                <w:sz w:val="16"/>
              </w:rPr>
              <w:t>根据《锅炉大气污染物排放标准》（GB13271-2014）文件，通过对103家燃气锅炉企业、175台燃气锅炉进行改造，达到改造后氮氧化物排放浓度达到50毫克/立方米以下。</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D6C694B">
            <w:pPr>
              <w:jc w:val="both"/>
            </w:pPr>
            <w:r>
              <w:rPr>
                <w:rFonts w:ascii="宋体" w:hAnsi="宋体" w:eastAsia="宋体"/>
                <w:sz w:val="16"/>
              </w:rPr>
              <w:t>已完成支付资金1241.14万元，通过对103家燃气锅炉企业、175台燃气锅炉进行改造，达到改造后氮氧化物排放浓度达到50毫克/立方米以下。</w:t>
            </w:r>
          </w:p>
        </w:tc>
      </w:tr>
      <w:tr w14:paraId="7731A70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8CD603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C0A84C">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88F76D">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814DF6">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421B2C">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DC97C4">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351A09">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D3D424">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7D5D92">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F27C83">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5BE75E">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5BD9F8">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FE8005">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6713EC">
            <w:pPr>
              <w:jc w:val="center"/>
            </w:pPr>
            <w:r>
              <w:rPr>
                <w:rFonts w:ascii="宋体" w:hAnsi="宋体" w:eastAsia="宋体"/>
                <w:sz w:val="16"/>
              </w:rPr>
              <w:t>偏差原因分析及改进措施</w:t>
            </w:r>
          </w:p>
        </w:tc>
      </w:tr>
      <w:tr w14:paraId="1E618D6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A8D8A9A">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E12FF1D">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C71DBE9">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AB313E">
            <w:pPr>
              <w:jc w:val="center"/>
            </w:pPr>
            <w:r>
              <w:rPr>
                <w:rFonts w:ascii="宋体" w:hAnsi="宋体" w:eastAsia="宋体"/>
                <w:sz w:val="16"/>
              </w:rPr>
              <w:t>燃气锅炉改造企业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B0B6A8">
            <w:pPr>
              <w:jc w:val="center"/>
            </w:pPr>
            <w:r>
              <w:rPr>
                <w:rFonts w:ascii="宋体" w:hAnsi="宋体" w:eastAsia="宋体"/>
                <w:sz w:val="16"/>
              </w:rPr>
              <w:t>=103家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FB09D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FCC4C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A6A6A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29A16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C9879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722AE2">
            <w:pPr>
              <w:jc w:val="center"/>
            </w:pPr>
            <w:r>
              <w:rPr>
                <w:rFonts w:ascii="宋体" w:hAnsi="宋体" w:eastAsia="宋体"/>
                <w:sz w:val="16"/>
              </w:rPr>
              <w:t>=103家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1B59A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04F49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66E6E4">
            <w:pPr>
              <w:jc w:val="center"/>
            </w:pPr>
          </w:p>
        </w:tc>
      </w:tr>
      <w:tr w14:paraId="4492FC3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94470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8B40E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FABEF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0E4B41">
            <w:pPr>
              <w:jc w:val="center"/>
            </w:pPr>
            <w:r>
              <w:rPr>
                <w:rFonts w:ascii="宋体" w:hAnsi="宋体" w:eastAsia="宋体"/>
                <w:sz w:val="16"/>
              </w:rPr>
              <w:t>燃气锅炉改造台数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843028">
            <w:pPr>
              <w:jc w:val="center"/>
            </w:pPr>
            <w:r>
              <w:rPr>
                <w:rFonts w:ascii="宋体" w:hAnsi="宋体" w:eastAsia="宋体"/>
                <w:sz w:val="16"/>
              </w:rPr>
              <w:t>=175台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56367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AF0F9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3A4D3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0C73A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4D077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343CBB">
            <w:pPr>
              <w:jc w:val="center"/>
            </w:pPr>
            <w:r>
              <w:rPr>
                <w:rFonts w:ascii="宋体" w:hAnsi="宋体" w:eastAsia="宋体"/>
                <w:sz w:val="16"/>
              </w:rPr>
              <w:t>=175台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429E4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F00EF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2B4E31">
            <w:pPr>
              <w:jc w:val="center"/>
            </w:pPr>
          </w:p>
        </w:tc>
      </w:tr>
      <w:tr w14:paraId="1084D5C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95372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01BB3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95B4A7">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2D2A39">
            <w:pPr>
              <w:jc w:val="center"/>
            </w:pPr>
            <w:r>
              <w:rPr>
                <w:rFonts w:ascii="宋体" w:hAnsi="宋体" w:eastAsia="宋体"/>
                <w:sz w:val="16"/>
              </w:rPr>
              <w:t>燃气锅炉改造工程验收合格率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D1805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09AB5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AFF0D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A9680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6F94F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AA007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24CF0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DC8DC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886F5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224651">
            <w:pPr>
              <w:jc w:val="center"/>
            </w:pPr>
          </w:p>
        </w:tc>
      </w:tr>
      <w:tr w14:paraId="0F0D799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15B1E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08BD9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F3AC43">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9F1A6A">
            <w:pPr>
              <w:jc w:val="center"/>
            </w:pPr>
            <w:r>
              <w:rPr>
                <w:rFonts w:ascii="宋体" w:hAnsi="宋体" w:eastAsia="宋体"/>
                <w:sz w:val="16"/>
              </w:rPr>
              <w:t>按照施工计划完成时间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1345D2">
            <w:pPr>
              <w:jc w:val="center"/>
            </w:pPr>
            <w:r>
              <w:rPr>
                <w:rFonts w:ascii="宋体" w:hAnsi="宋体" w:eastAsia="宋体"/>
                <w:sz w:val="16"/>
              </w:rPr>
              <w:t>2024年12月底之前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BCF3B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E04EF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59754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4A9C08">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621E5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C32ADA">
            <w:pPr>
              <w:jc w:val="center"/>
            </w:pPr>
            <w:r>
              <w:rPr>
                <w:rFonts w:ascii="宋体" w:hAnsi="宋体" w:eastAsia="宋体"/>
                <w:sz w:val="16"/>
              </w:rPr>
              <w:t>2024年12月30日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89F8A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18B5E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E525DC">
            <w:pPr>
              <w:jc w:val="center"/>
            </w:pPr>
          </w:p>
        </w:tc>
      </w:tr>
      <w:tr w14:paraId="6C417BA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31EA9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81FC10">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26B4FC">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99B87A">
            <w:pPr>
              <w:jc w:val="center"/>
            </w:pPr>
            <w:r>
              <w:rPr>
                <w:rFonts w:ascii="宋体" w:hAnsi="宋体" w:eastAsia="宋体"/>
                <w:sz w:val="16"/>
              </w:rPr>
              <w:t>燃气锅炉改造成本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9A8462">
            <w:pPr>
              <w:jc w:val="center"/>
            </w:pPr>
            <w:r>
              <w:rPr>
                <w:rFonts w:ascii="宋体" w:hAnsi="宋体" w:eastAsia="宋体"/>
                <w:sz w:val="16"/>
              </w:rPr>
              <w:t>&lt;=12.05万元/家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40A7D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DC827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F7E5A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FD85D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4D985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F50467">
            <w:pPr>
              <w:jc w:val="center"/>
            </w:pPr>
            <w:r>
              <w:rPr>
                <w:rFonts w:ascii="宋体" w:hAnsi="宋体" w:eastAsia="宋体"/>
                <w:sz w:val="16"/>
              </w:rPr>
              <w:t>&lt;=12.05万元/家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5D682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B86E33">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A4C1A2">
            <w:pPr>
              <w:jc w:val="center"/>
            </w:pPr>
          </w:p>
        </w:tc>
      </w:tr>
      <w:tr w14:paraId="2228BE9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7F80D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A4FDBAC">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4265D9">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E8797F">
            <w:pPr>
              <w:jc w:val="center"/>
            </w:pPr>
            <w:r>
              <w:rPr>
                <w:rFonts w:ascii="宋体" w:hAnsi="宋体" w:eastAsia="宋体"/>
                <w:sz w:val="16"/>
              </w:rPr>
              <w:t>环境质量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6F443B">
            <w:pPr>
              <w:jc w:val="center"/>
            </w:pPr>
            <w:r>
              <w:rPr>
                <w:rFonts w:ascii="宋体" w:hAnsi="宋体" w:eastAsia="宋体"/>
                <w:sz w:val="16"/>
              </w:rPr>
              <w:t>持续改善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268C9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BFBD9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44B949">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80106B">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99937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68D255">
            <w:pPr>
              <w:jc w:val="center"/>
            </w:pPr>
            <w:r>
              <w:rPr>
                <w:rFonts w:ascii="宋体" w:hAnsi="宋体" w:eastAsia="宋体"/>
                <w:sz w:val="16"/>
              </w:rPr>
              <w:t>达到目标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D84EB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4D5E68">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AF4958">
            <w:pPr>
              <w:jc w:val="center"/>
            </w:pPr>
          </w:p>
        </w:tc>
      </w:tr>
      <w:tr w14:paraId="64C0855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C66C1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F0D56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C1768EF">
            <w:pPr>
              <w:jc w:val="center"/>
            </w:pPr>
            <w:r>
              <w:rPr>
                <w:rFonts w:ascii="宋体" w:hAnsi="宋体" w:eastAsia="宋体"/>
                <w:sz w:val="16"/>
              </w:rPr>
              <w:t>生态效益指标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934098">
            <w:pPr>
              <w:jc w:val="center"/>
            </w:pPr>
            <w:r>
              <w:rPr>
                <w:rFonts w:ascii="宋体" w:hAnsi="宋体" w:eastAsia="宋体"/>
                <w:sz w:val="16"/>
              </w:rPr>
              <w:t>氮氧化物排放浓度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8FA50F">
            <w:pPr>
              <w:jc w:val="center"/>
            </w:pPr>
            <w:r>
              <w:rPr>
                <w:rFonts w:ascii="宋体" w:hAnsi="宋体" w:eastAsia="宋体"/>
                <w:sz w:val="16"/>
              </w:rPr>
              <w:t>&lt;=50mg/m3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8971C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2694F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DC0A5C">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FB9401">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C42FD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F2975D">
            <w:pPr>
              <w:jc w:val="center"/>
            </w:pPr>
            <w:r>
              <w:rPr>
                <w:rFonts w:ascii="宋体" w:hAnsi="宋体" w:eastAsia="宋体"/>
                <w:sz w:val="16"/>
              </w:rPr>
              <w:t>&lt;=50mg/m3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10C71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B75825">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4F632F">
            <w:pPr>
              <w:jc w:val="center"/>
            </w:pPr>
          </w:p>
        </w:tc>
      </w:tr>
      <w:tr w14:paraId="5AECBB5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819AE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19AB8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3A13B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EE3FA5">
            <w:pPr>
              <w:jc w:val="center"/>
            </w:pPr>
            <w:r>
              <w:rPr>
                <w:rFonts w:ascii="宋体" w:hAnsi="宋体" w:eastAsia="宋体"/>
                <w:sz w:val="16"/>
              </w:rPr>
              <w:t>氮氧化物减排量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DF351B">
            <w:pPr>
              <w:jc w:val="center"/>
            </w:pPr>
            <w:r>
              <w:rPr>
                <w:rFonts w:ascii="宋体" w:hAnsi="宋体" w:eastAsia="宋体"/>
                <w:sz w:val="16"/>
              </w:rPr>
              <w:t>&gt;=10吨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8DD17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BC866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E2812D">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DDC04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CE1ED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4B1718">
            <w:pPr>
              <w:jc w:val="center"/>
            </w:pPr>
            <w:r>
              <w:rPr>
                <w:rFonts w:ascii="宋体" w:hAnsi="宋体" w:eastAsia="宋体"/>
                <w:sz w:val="16"/>
              </w:rPr>
              <w:t>=10吨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BBDEA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BFF7C1">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90EDCF">
            <w:pPr>
              <w:jc w:val="center"/>
            </w:pPr>
          </w:p>
        </w:tc>
      </w:tr>
      <w:tr w14:paraId="07B264F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ED6BA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9CE9D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C6198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0F8335">
            <w:pPr>
              <w:jc w:val="center"/>
            </w:pPr>
            <w:r>
              <w:rPr>
                <w:rFonts w:ascii="宋体" w:hAnsi="宋体" w:eastAsia="宋体"/>
                <w:sz w:val="16"/>
              </w:rPr>
              <w:t>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B4D145">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80C93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60C97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B218E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9C1CF0">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03703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72983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7E283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127EE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9397F7">
            <w:pPr>
              <w:jc w:val="center"/>
            </w:pPr>
            <w:r>
              <w:rPr>
                <w:rFonts w:ascii="宋体" w:hAnsi="宋体" w:eastAsia="宋体"/>
                <w:sz w:val="16"/>
              </w:rPr>
              <w:t>在预期期限内受到了更多群众的满意。</w:t>
            </w:r>
          </w:p>
        </w:tc>
      </w:tr>
      <w:tr w14:paraId="5C017A9A">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E8781D1">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CF8AB4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68EA38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1F597C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519E1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9F06BD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81B348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F89036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929F57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7DE843">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14F633D"/>
        </w:tc>
      </w:tr>
    </w:tbl>
    <w:p w14:paraId="55215EF6">
      <w:r>
        <w:br w:type="page"/>
      </w:r>
    </w:p>
    <w:tbl>
      <w:tblPr>
        <w:tblStyle w:val="9"/>
        <w:tblW w:w="0" w:type="auto"/>
        <w:tblInd w:w="0" w:type="dxa"/>
        <w:tblLayout w:type="autofit"/>
        <w:tblCellMar>
          <w:top w:w="0" w:type="dxa"/>
          <w:left w:w="108" w:type="dxa"/>
          <w:bottom w:w="0" w:type="dxa"/>
          <w:right w:w="108" w:type="dxa"/>
        </w:tblCellMar>
      </w:tblPr>
      <w:tblGrid>
        <w:gridCol w:w="617"/>
        <w:gridCol w:w="592"/>
        <w:gridCol w:w="592"/>
        <w:gridCol w:w="936"/>
        <w:gridCol w:w="776"/>
        <w:gridCol w:w="592"/>
        <w:gridCol w:w="592"/>
        <w:gridCol w:w="605"/>
        <w:gridCol w:w="592"/>
        <w:gridCol w:w="592"/>
        <w:gridCol w:w="630"/>
        <w:gridCol w:w="617"/>
        <w:gridCol w:w="696"/>
        <w:gridCol w:w="631"/>
      </w:tblGrid>
      <w:tr w14:paraId="3B59D91B">
        <w:tblPrEx>
          <w:tblCellMar>
            <w:top w:w="0" w:type="dxa"/>
            <w:left w:w="108" w:type="dxa"/>
            <w:bottom w:w="0" w:type="dxa"/>
            <w:right w:w="108" w:type="dxa"/>
          </w:tblCellMar>
        </w:tblPrEx>
        <w:tc>
          <w:tcPr>
            <w:tcW w:w="8848" w:type="dxa"/>
            <w:gridSpan w:val="14"/>
            <w:vAlign w:val="center"/>
          </w:tcPr>
          <w:p w14:paraId="328D1E9F">
            <w:pPr>
              <w:jc w:val="center"/>
            </w:pPr>
            <w:r>
              <w:rPr>
                <w:rFonts w:ascii="宋体" w:hAnsi="宋体" w:eastAsia="宋体"/>
                <w:sz w:val="24"/>
              </w:rPr>
              <w:t>项目支出绩效自评表</w:t>
            </w:r>
          </w:p>
        </w:tc>
      </w:tr>
      <w:tr w14:paraId="7A6CD479">
        <w:tblPrEx>
          <w:tblCellMar>
            <w:top w:w="0" w:type="dxa"/>
            <w:left w:w="108" w:type="dxa"/>
            <w:bottom w:w="0" w:type="dxa"/>
            <w:right w:w="108" w:type="dxa"/>
          </w:tblCellMar>
        </w:tblPrEx>
        <w:tc>
          <w:tcPr>
            <w:tcW w:w="8848" w:type="dxa"/>
            <w:gridSpan w:val="14"/>
            <w:vAlign w:val="center"/>
          </w:tcPr>
          <w:p w14:paraId="5DD011CE">
            <w:pPr>
              <w:jc w:val="center"/>
            </w:pPr>
            <w:r>
              <w:rPr>
                <w:rFonts w:ascii="宋体" w:hAnsi="宋体" w:eastAsia="宋体"/>
                <w:sz w:val="24"/>
              </w:rPr>
              <w:t>(2024年度)</w:t>
            </w:r>
          </w:p>
        </w:tc>
      </w:tr>
      <w:tr w14:paraId="107FC59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313FAD">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63BEB6B">
            <w:pPr>
              <w:jc w:val="center"/>
            </w:pPr>
            <w:r>
              <w:rPr>
                <w:rFonts w:ascii="宋体" w:hAnsi="宋体" w:eastAsia="宋体"/>
                <w:sz w:val="16"/>
              </w:rPr>
              <w:t>博斯腾湖化学需氧量（CODCr）超标溯源及监测平台建设</w:t>
            </w:r>
          </w:p>
        </w:tc>
      </w:tr>
      <w:tr w14:paraId="644E2F7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0091BD">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9D6B1C8">
            <w:pPr>
              <w:jc w:val="center"/>
            </w:pPr>
            <w:r>
              <w:rPr>
                <w:rFonts w:ascii="宋体" w:hAnsi="宋体" w:eastAsia="宋体"/>
                <w:sz w:val="16"/>
              </w:rPr>
              <w:t>新疆巴音郭楞蒙古自治州博斯腾湖科学研究所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37F8A9">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908061C">
            <w:pPr>
              <w:jc w:val="center"/>
            </w:pPr>
            <w:r>
              <w:rPr>
                <w:rFonts w:ascii="宋体" w:hAnsi="宋体" w:eastAsia="宋体"/>
                <w:sz w:val="16"/>
              </w:rPr>
              <w:t>新疆巴音郭楞蒙古自治州博斯腾湖科学研究所</w:t>
            </w:r>
          </w:p>
        </w:tc>
      </w:tr>
      <w:tr w14:paraId="4570102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961613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558CF0">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780342">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1F2FE0">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B99CD9">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1650A6">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8C183E">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6DD033">
            <w:pPr>
              <w:jc w:val="center"/>
            </w:pPr>
            <w:r>
              <w:rPr>
                <w:rFonts w:ascii="宋体" w:hAnsi="宋体" w:eastAsia="宋体"/>
                <w:sz w:val="16"/>
              </w:rPr>
              <w:t>得分</w:t>
            </w:r>
          </w:p>
        </w:tc>
      </w:tr>
      <w:tr w14:paraId="5AAF1CA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9913294">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607E75">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0CC27B">
            <w:pPr>
              <w:jc w:val="center"/>
            </w:pPr>
            <w:r>
              <w:rPr>
                <w:rFonts w:ascii="宋体" w:hAnsi="宋体" w:eastAsia="宋体"/>
                <w:sz w:val="16"/>
              </w:rPr>
              <w:t>78.80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3C7A14">
            <w:pPr>
              <w:jc w:val="center"/>
            </w:pPr>
            <w:r>
              <w:rPr>
                <w:rFonts w:ascii="宋体" w:hAnsi="宋体" w:eastAsia="宋体"/>
                <w:sz w:val="16"/>
              </w:rPr>
              <w:t>78.80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B073B4">
            <w:pPr>
              <w:jc w:val="center"/>
            </w:pPr>
            <w:r>
              <w:rPr>
                <w:rFonts w:ascii="宋体" w:hAnsi="宋体" w:eastAsia="宋体"/>
                <w:sz w:val="16"/>
              </w:rPr>
              <w:t>78.80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049B2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BC0B12">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2E2C99">
            <w:pPr>
              <w:jc w:val="center"/>
            </w:pPr>
            <w:r>
              <w:rPr>
                <w:rFonts w:ascii="宋体" w:hAnsi="宋体" w:eastAsia="宋体"/>
                <w:sz w:val="16"/>
              </w:rPr>
              <w:t>10.00</w:t>
            </w:r>
          </w:p>
        </w:tc>
      </w:tr>
      <w:tr w14:paraId="4D1CC17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02BF7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FBB522">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280832">
            <w:pPr>
              <w:jc w:val="center"/>
            </w:pPr>
            <w:r>
              <w:rPr>
                <w:rFonts w:ascii="宋体" w:hAnsi="宋体" w:eastAsia="宋体"/>
                <w:sz w:val="16"/>
              </w:rPr>
              <w:t>78.80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8DDFF4">
            <w:pPr>
              <w:jc w:val="center"/>
            </w:pPr>
            <w:r>
              <w:rPr>
                <w:rFonts w:ascii="宋体" w:hAnsi="宋体" w:eastAsia="宋体"/>
                <w:sz w:val="16"/>
              </w:rPr>
              <w:t>78.80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E75632">
            <w:pPr>
              <w:jc w:val="center"/>
            </w:pPr>
            <w:r>
              <w:rPr>
                <w:rFonts w:ascii="宋体" w:hAnsi="宋体" w:eastAsia="宋体"/>
                <w:sz w:val="16"/>
              </w:rPr>
              <w:t>78.80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D67CB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8E599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DBB849">
            <w:pPr>
              <w:jc w:val="center"/>
            </w:pPr>
            <w:r>
              <w:rPr>
                <w:rFonts w:ascii="宋体" w:hAnsi="宋体" w:eastAsia="宋体"/>
                <w:sz w:val="16"/>
              </w:rPr>
              <w:t>-</w:t>
            </w:r>
          </w:p>
        </w:tc>
      </w:tr>
      <w:tr w14:paraId="79B5DE4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65981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DCF00E">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942FE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FBBC2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06E21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E6323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1870E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EEB96C">
            <w:pPr>
              <w:jc w:val="center"/>
            </w:pPr>
            <w:r>
              <w:rPr>
                <w:rFonts w:ascii="宋体" w:hAnsi="宋体" w:eastAsia="宋体"/>
                <w:sz w:val="16"/>
              </w:rPr>
              <w:t>-</w:t>
            </w:r>
          </w:p>
        </w:tc>
      </w:tr>
      <w:tr w14:paraId="2D84B33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1EBA1C1">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20B6A36">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575B4FC">
            <w:pPr>
              <w:jc w:val="center"/>
            </w:pPr>
            <w:r>
              <w:rPr>
                <w:rFonts w:ascii="宋体" w:hAnsi="宋体" w:eastAsia="宋体"/>
                <w:sz w:val="16"/>
              </w:rPr>
              <w:t>总体目标完成情况</w:t>
            </w:r>
          </w:p>
        </w:tc>
      </w:tr>
      <w:tr w14:paraId="112CA6B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5F1B5A"/>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3E543B9">
            <w:pPr>
              <w:jc w:val="both"/>
            </w:pPr>
            <w:r>
              <w:rPr>
                <w:rFonts w:ascii="宋体" w:hAnsi="宋体" w:eastAsia="宋体"/>
                <w:sz w:val="16"/>
              </w:rPr>
              <w:t>以博斯腾湖为研究对象，通过对博斯腾湖水环境状况，尤其是CODCr的历史数据的时空变化规律分析，结合对进入博斯腾湖周边湿地、苇田的各类废水循环机制、与湖体水体交换方式和过程、底泥及入湖河流水质的现状调查，阐明博斯腾湖CODCr的时空变化规律，探明CODCr的主要来源及超标的主要原因，提出相应的对策，并在博斯腾湖典型区域构建三套CODCr在线检测平台，用于实时监测CODCr浓度并提供预测预警信息，以帮助巴州环保部门对博斯腾湖CODCr超标进行及时应对和管理，为博斯腾湖生态安全保障及水环境改善提供科学依据。</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F35A02C">
            <w:pPr>
              <w:jc w:val="both"/>
            </w:pPr>
            <w:r>
              <w:rPr>
                <w:rFonts w:ascii="宋体" w:hAnsi="宋体" w:eastAsia="宋体"/>
                <w:sz w:val="16"/>
              </w:rPr>
              <w:t>完成安装博斯腾湖COD在线监测平台3套，开展调查3次并出具调查报告，支出成本共计78.8万元，以帮助巴州环保部门对博斯腾湖CODCr超标进行及时应对和管理，为博斯腾湖生态安全保障及水环境改善提供科学依据。</w:t>
            </w:r>
          </w:p>
        </w:tc>
      </w:tr>
      <w:tr w14:paraId="6319769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0CAF96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A63D53">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8608AE">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EC7D8A">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2B13B4">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2ABAED">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4018C8">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7F8DD2">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07A43A">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29BFBC">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41614C">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ABFE4D">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134F4C">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513DEE">
            <w:pPr>
              <w:jc w:val="center"/>
            </w:pPr>
            <w:r>
              <w:rPr>
                <w:rFonts w:ascii="宋体" w:hAnsi="宋体" w:eastAsia="宋体"/>
                <w:sz w:val="16"/>
              </w:rPr>
              <w:t>偏差原因分析及改进措施</w:t>
            </w:r>
          </w:p>
        </w:tc>
      </w:tr>
      <w:tr w14:paraId="68F2FDC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C9E257E">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C148FF8">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DC3A8E6">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E18FA5">
            <w:pPr>
              <w:jc w:val="center"/>
            </w:pPr>
            <w:r>
              <w:rPr>
                <w:rFonts w:ascii="宋体" w:hAnsi="宋体" w:eastAsia="宋体"/>
                <w:sz w:val="16"/>
              </w:rPr>
              <w:t>博斯腾湖COD在线监测平台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D9BC0A">
            <w:pPr>
              <w:jc w:val="center"/>
            </w:pPr>
            <w:r>
              <w:rPr>
                <w:rFonts w:ascii="宋体" w:hAnsi="宋体" w:eastAsia="宋体"/>
                <w:sz w:val="16"/>
              </w:rPr>
              <w:t>=3套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4D842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61A38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F4115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828AA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16CF7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16D657">
            <w:pPr>
              <w:jc w:val="center"/>
            </w:pPr>
            <w:r>
              <w:rPr>
                <w:rFonts w:ascii="宋体" w:hAnsi="宋体" w:eastAsia="宋体"/>
                <w:sz w:val="16"/>
              </w:rPr>
              <w:t>=3套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CA710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7A104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78AD4F">
            <w:pPr>
              <w:jc w:val="center"/>
            </w:pPr>
          </w:p>
        </w:tc>
      </w:tr>
      <w:tr w14:paraId="6742D96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A2C60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3C7F3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FAD57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30EC7F">
            <w:pPr>
              <w:jc w:val="center"/>
            </w:pPr>
            <w:r>
              <w:rPr>
                <w:rFonts w:ascii="宋体" w:hAnsi="宋体" w:eastAsia="宋体"/>
                <w:sz w:val="16"/>
              </w:rPr>
              <w:t>调查报告</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4ECE90">
            <w:pPr>
              <w:jc w:val="center"/>
            </w:pPr>
            <w:r>
              <w:rPr>
                <w:rFonts w:ascii="宋体" w:hAnsi="宋体" w:eastAsia="宋体"/>
                <w:sz w:val="16"/>
              </w:rPr>
              <w:t>=3份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42529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EFBEA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C1695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29C57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3454E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4EA085">
            <w:pPr>
              <w:jc w:val="center"/>
            </w:pPr>
            <w:r>
              <w:rPr>
                <w:rFonts w:ascii="宋体" w:hAnsi="宋体" w:eastAsia="宋体"/>
                <w:sz w:val="16"/>
              </w:rPr>
              <w:t>=3份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32C2E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725A8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3D5216">
            <w:pPr>
              <w:jc w:val="center"/>
            </w:pPr>
          </w:p>
        </w:tc>
      </w:tr>
      <w:tr w14:paraId="1BBD3AA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88A12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DC121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1542C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C74798">
            <w:pPr>
              <w:jc w:val="center"/>
            </w:pPr>
            <w:r>
              <w:rPr>
                <w:rFonts w:ascii="宋体" w:hAnsi="宋体" w:eastAsia="宋体"/>
                <w:sz w:val="16"/>
              </w:rPr>
              <w:t>调查次数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EAFB39">
            <w:pPr>
              <w:jc w:val="center"/>
            </w:pPr>
            <w:r>
              <w:rPr>
                <w:rFonts w:ascii="宋体" w:hAnsi="宋体" w:eastAsia="宋体"/>
                <w:sz w:val="16"/>
              </w:rPr>
              <w:t>&gt;=3次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31DEA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49540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CF670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B9725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99D6D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27E3BE">
            <w:pPr>
              <w:jc w:val="center"/>
            </w:pPr>
            <w:r>
              <w:rPr>
                <w:rFonts w:ascii="宋体" w:hAnsi="宋体" w:eastAsia="宋体"/>
                <w:sz w:val="16"/>
              </w:rPr>
              <w:t>=3次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39D7C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6958C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895E08">
            <w:pPr>
              <w:jc w:val="center"/>
            </w:pPr>
          </w:p>
        </w:tc>
      </w:tr>
      <w:tr w14:paraId="23DEB99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39116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80D2F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A6B9ED">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414EF0">
            <w:pPr>
              <w:jc w:val="center"/>
            </w:pPr>
            <w:r>
              <w:rPr>
                <w:rFonts w:ascii="宋体" w:hAnsi="宋体" w:eastAsia="宋体"/>
                <w:sz w:val="16"/>
              </w:rPr>
              <w:t>项目验收通过率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A38A9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FD000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7C122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9D0A1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B24CB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C8A26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DFADB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8687B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A61C3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1F49F4">
            <w:pPr>
              <w:jc w:val="center"/>
            </w:pPr>
          </w:p>
        </w:tc>
      </w:tr>
      <w:tr w14:paraId="0CC4447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F4629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116E6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DC4E14D">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C674E6">
            <w:pPr>
              <w:jc w:val="center"/>
            </w:pPr>
            <w:r>
              <w:rPr>
                <w:rFonts w:ascii="宋体" w:hAnsi="宋体" w:eastAsia="宋体"/>
                <w:sz w:val="16"/>
              </w:rPr>
              <w:t>项目按时完成率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CC18B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6F4A2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1C5BC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19D10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6DD75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0903F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51FF0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A3738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C879E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D2BADB">
            <w:pPr>
              <w:jc w:val="center"/>
            </w:pPr>
          </w:p>
        </w:tc>
      </w:tr>
      <w:tr w14:paraId="32BDA62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7104D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946C4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76C05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184EE6">
            <w:pPr>
              <w:jc w:val="center"/>
            </w:pPr>
            <w:r>
              <w:rPr>
                <w:rFonts w:ascii="宋体" w:hAnsi="宋体" w:eastAsia="宋体"/>
                <w:sz w:val="16"/>
              </w:rPr>
              <w:t>调查任务按时完成率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86B7B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CFC78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16E51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BD8E8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ACE24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9B8F7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D2DC0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2B9D0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94B28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A89936">
            <w:pPr>
              <w:jc w:val="center"/>
            </w:pPr>
          </w:p>
        </w:tc>
      </w:tr>
      <w:tr w14:paraId="4F9E8AE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65934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08F31A3">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DA91F66">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BE7F8A">
            <w:pPr>
              <w:jc w:val="center"/>
            </w:pPr>
            <w:r>
              <w:rPr>
                <w:rFonts w:ascii="宋体" w:hAnsi="宋体" w:eastAsia="宋体"/>
                <w:sz w:val="16"/>
              </w:rPr>
              <w:t>博斯腾湖化学需氧量（CODCr）超标溯源及监测平台建设成本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A4BA3C">
            <w:pPr>
              <w:jc w:val="center"/>
            </w:pPr>
            <w:r>
              <w:rPr>
                <w:rFonts w:ascii="宋体" w:hAnsi="宋体" w:eastAsia="宋体"/>
                <w:sz w:val="16"/>
              </w:rPr>
              <w:t>&lt;=70.20万元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00D55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2D413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6F656E">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40193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77AAB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0BB787">
            <w:pPr>
              <w:jc w:val="center"/>
            </w:pPr>
            <w:r>
              <w:rPr>
                <w:rFonts w:ascii="宋体" w:hAnsi="宋体" w:eastAsia="宋体"/>
                <w:sz w:val="16"/>
              </w:rPr>
              <w:t>=70.2万元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3425E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E8DB31">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FB54D4">
            <w:pPr>
              <w:jc w:val="center"/>
            </w:pPr>
          </w:p>
        </w:tc>
      </w:tr>
      <w:tr w14:paraId="465CFC6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14031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E3CE2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91CE3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43D2E6">
            <w:pPr>
              <w:jc w:val="center"/>
            </w:pPr>
            <w:r>
              <w:rPr>
                <w:rFonts w:ascii="宋体" w:hAnsi="宋体" w:eastAsia="宋体"/>
                <w:sz w:val="16"/>
              </w:rPr>
              <w:t>调查（CODCr）溯源及超标原因成本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1A588F">
            <w:pPr>
              <w:jc w:val="center"/>
            </w:pPr>
            <w:r>
              <w:rPr>
                <w:rFonts w:ascii="宋体" w:hAnsi="宋体" w:eastAsia="宋体"/>
                <w:sz w:val="16"/>
              </w:rPr>
              <w:t>&lt;=8.60万元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2F724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A7BA5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E27DC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8E1AA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9E522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4FCF35">
            <w:pPr>
              <w:jc w:val="center"/>
            </w:pPr>
            <w:r>
              <w:rPr>
                <w:rFonts w:ascii="宋体" w:hAnsi="宋体" w:eastAsia="宋体"/>
                <w:sz w:val="16"/>
              </w:rPr>
              <w:t>=8.6万元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E9727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62D50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5D6881">
            <w:pPr>
              <w:jc w:val="center"/>
            </w:pPr>
          </w:p>
        </w:tc>
      </w:tr>
      <w:tr w14:paraId="5CF130D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50DBB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6F76015">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8CB9AC">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E97CCA">
            <w:pPr>
              <w:jc w:val="center"/>
            </w:pPr>
            <w:r>
              <w:rPr>
                <w:rFonts w:ascii="宋体" w:hAnsi="宋体" w:eastAsia="宋体"/>
                <w:sz w:val="16"/>
              </w:rPr>
              <w:t>环境公共安全保障能力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063D6D">
            <w:pPr>
              <w:jc w:val="center"/>
            </w:pPr>
            <w:r>
              <w:rPr>
                <w:rFonts w:ascii="宋体" w:hAnsi="宋体" w:eastAsia="宋体"/>
                <w:sz w:val="16"/>
              </w:rPr>
              <w:t>逐步提高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5447A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D28E0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1AC96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2358D2">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B29CB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84C2D9">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92E07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DAE11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5B6CEF">
            <w:pPr>
              <w:jc w:val="center"/>
            </w:pPr>
          </w:p>
        </w:tc>
      </w:tr>
      <w:tr w14:paraId="08E520D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0FAC8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000DD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46E3FD">
            <w:pPr>
              <w:jc w:val="center"/>
            </w:pPr>
            <w:r>
              <w:rPr>
                <w:rFonts w:ascii="宋体" w:hAnsi="宋体" w:eastAsia="宋体"/>
                <w:sz w:val="16"/>
              </w:rPr>
              <w:t>生态效益指标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FE1F4B">
            <w:pPr>
              <w:jc w:val="center"/>
            </w:pPr>
            <w:r>
              <w:rPr>
                <w:rFonts w:ascii="宋体" w:hAnsi="宋体" w:eastAsia="宋体"/>
                <w:sz w:val="16"/>
              </w:rPr>
              <w:t>水环境质量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722951">
            <w:pPr>
              <w:jc w:val="center"/>
            </w:pPr>
            <w:r>
              <w:rPr>
                <w:rFonts w:ascii="宋体" w:hAnsi="宋体" w:eastAsia="宋体"/>
                <w:sz w:val="16"/>
              </w:rPr>
              <w:t>稳中向好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228D2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A1571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E8902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919C7E">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DF956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83B5C5">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3FBF9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3F677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8AA594">
            <w:pPr>
              <w:jc w:val="center"/>
            </w:pPr>
          </w:p>
        </w:tc>
      </w:tr>
      <w:tr w14:paraId="6969D5B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D704C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115AB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3831A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9603BE">
            <w:pPr>
              <w:jc w:val="center"/>
            </w:pPr>
            <w:r>
              <w:rPr>
                <w:rFonts w:ascii="宋体" w:hAnsi="宋体" w:eastAsia="宋体"/>
                <w:sz w:val="16"/>
              </w:rPr>
              <w:t>居民满意度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468EAD">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6CE50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21A43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CE05F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73DCC1">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006CC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D6AADB">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2EAED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65AEA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9F73F8">
            <w:pPr>
              <w:jc w:val="center"/>
            </w:pPr>
          </w:p>
        </w:tc>
      </w:tr>
      <w:tr w14:paraId="46C65FD3">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94BE8B0">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37BDA4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788852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9E7540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0B09C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C04950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997CDC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6CFCB9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3E55BD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36D1C6">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315C80F"/>
        </w:tc>
      </w:tr>
    </w:tbl>
    <w:p w14:paraId="2CE269CD">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32"/>
        <w:gridCol w:w="632"/>
        <w:gridCol w:w="632"/>
        <w:gridCol w:w="632"/>
      </w:tblGrid>
      <w:tr w14:paraId="2651C2D6">
        <w:tblPrEx>
          <w:tblCellMar>
            <w:top w:w="0" w:type="dxa"/>
            <w:left w:w="108" w:type="dxa"/>
            <w:bottom w:w="0" w:type="dxa"/>
            <w:right w:w="108" w:type="dxa"/>
          </w:tblCellMar>
        </w:tblPrEx>
        <w:tc>
          <w:tcPr>
            <w:tcW w:w="8848" w:type="dxa"/>
            <w:gridSpan w:val="14"/>
            <w:vAlign w:val="center"/>
          </w:tcPr>
          <w:p w14:paraId="3B65A3E4">
            <w:pPr>
              <w:jc w:val="center"/>
            </w:pPr>
            <w:r>
              <w:rPr>
                <w:rFonts w:ascii="宋体" w:hAnsi="宋体" w:eastAsia="宋体"/>
                <w:sz w:val="24"/>
              </w:rPr>
              <w:t>项目支出绩效自评表</w:t>
            </w:r>
          </w:p>
        </w:tc>
      </w:tr>
      <w:tr w14:paraId="4E15D75D">
        <w:tblPrEx>
          <w:tblCellMar>
            <w:top w:w="0" w:type="dxa"/>
            <w:left w:w="108" w:type="dxa"/>
            <w:bottom w:w="0" w:type="dxa"/>
            <w:right w:w="108" w:type="dxa"/>
          </w:tblCellMar>
        </w:tblPrEx>
        <w:tc>
          <w:tcPr>
            <w:tcW w:w="8848" w:type="dxa"/>
            <w:gridSpan w:val="14"/>
            <w:vAlign w:val="center"/>
          </w:tcPr>
          <w:p w14:paraId="48C5EBE6">
            <w:pPr>
              <w:jc w:val="center"/>
            </w:pPr>
            <w:r>
              <w:rPr>
                <w:rFonts w:ascii="宋体" w:hAnsi="宋体" w:eastAsia="宋体"/>
                <w:sz w:val="24"/>
              </w:rPr>
              <w:t>(2024年度)</w:t>
            </w:r>
          </w:p>
        </w:tc>
      </w:tr>
      <w:tr w14:paraId="779FD97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D1534D">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A97C4A3">
            <w:pPr>
              <w:jc w:val="center"/>
            </w:pPr>
            <w:r>
              <w:rPr>
                <w:rFonts w:ascii="宋体" w:hAnsi="宋体" w:eastAsia="宋体"/>
                <w:sz w:val="16"/>
              </w:rPr>
              <w:t>巴州地区重点污染源监控管理项目</w:t>
            </w:r>
          </w:p>
        </w:tc>
      </w:tr>
      <w:tr w14:paraId="6F216FB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80BFED">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7D87284">
            <w:pPr>
              <w:jc w:val="center"/>
            </w:pPr>
            <w:r>
              <w:rPr>
                <w:rFonts w:ascii="宋体" w:hAnsi="宋体" w:eastAsia="宋体"/>
                <w:sz w:val="16"/>
              </w:rPr>
              <w:t>新疆巴音郭楞蒙古自治州博斯腾湖科学研究所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83C023">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9A0DCB4">
            <w:pPr>
              <w:jc w:val="center"/>
            </w:pPr>
            <w:r>
              <w:rPr>
                <w:rFonts w:ascii="宋体" w:hAnsi="宋体" w:eastAsia="宋体"/>
                <w:sz w:val="16"/>
              </w:rPr>
              <w:t>新疆巴音郭楞蒙古自治州博斯腾湖科学研究所</w:t>
            </w:r>
          </w:p>
        </w:tc>
      </w:tr>
      <w:tr w14:paraId="28BB32E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2FB532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3346FB">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B630ED">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8FC5A1">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80D173">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0D5AC3">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18F653">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0522FD">
            <w:pPr>
              <w:jc w:val="center"/>
            </w:pPr>
            <w:r>
              <w:rPr>
                <w:rFonts w:ascii="宋体" w:hAnsi="宋体" w:eastAsia="宋体"/>
                <w:sz w:val="16"/>
              </w:rPr>
              <w:t>得分</w:t>
            </w:r>
          </w:p>
        </w:tc>
      </w:tr>
      <w:tr w14:paraId="0284B69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1ABC92E">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333729">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A4F605">
            <w:pPr>
              <w:jc w:val="center"/>
            </w:pPr>
            <w:r>
              <w:rPr>
                <w:rFonts w:ascii="宋体" w:hAnsi="宋体" w:eastAsia="宋体"/>
                <w:sz w:val="16"/>
              </w:rPr>
              <w:t>12.00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56AED5">
            <w:pPr>
              <w:jc w:val="center"/>
            </w:pPr>
            <w:r>
              <w:rPr>
                <w:rFonts w:ascii="宋体" w:hAnsi="宋体" w:eastAsia="宋体"/>
                <w:sz w:val="16"/>
              </w:rPr>
              <w:t>12.00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2FEDA4">
            <w:pPr>
              <w:jc w:val="center"/>
            </w:pPr>
            <w:r>
              <w:rPr>
                <w:rFonts w:ascii="宋体" w:hAnsi="宋体" w:eastAsia="宋体"/>
                <w:sz w:val="16"/>
              </w:rPr>
              <w:t>11.99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5E0BD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C41785">
            <w:pPr>
              <w:jc w:val="center"/>
            </w:pPr>
            <w:r>
              <w:rPr>
                <w:rFonts w:ascii="宋体" w:hAnsi="宋体" w:eastAsia="宋体"/>
                <w:sz w:val="16"/>
              </w:rPr>
              <w:t>99.92%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88FAB0">
            <w:pPr>
              <w:jc w:val="center"/>
            </w:pPr>
            <w:r>
              <w:rPr>
                <w:rFonts w:ascii="宋体" w:hAnsi="宋体" w:eastAsia="宋体"/>
                <w:sz w:val="16"/>
              </w:rPr>
              <w:t>9.98</w:t>
            </w:r>
          </w:p>
        </w:tc>
      </w:tr>
      <w:tr w14:paraId="36010F5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F9569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9458CA">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BCB2E5">
            <w:pPr>
              <w:jc w:val="center"/>
            </w:pPr>
            <w:r>
              <w:rPr>
                <w:rFonts w:ascii="宋体" w:hAnsi="宋体" w:eastAsia="宋体"/>
                <w:sz w:val="16"/>
              </w:rPr>
              <w:t>12.00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C7547D">
            <w:pPr>
              <w:jc w:val="center"/>
            </w:pPr>
            <w:r>
              <w:rPr>
                <w:rFonts w:ascii="宋体" w:hAnsi="宋体" w:eastAsia="宋体"/>
                <w:sz w:val="16"/>
              </w:rPr>
              <w:t>12.00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B2487C">
            <w:pPr>
              <w:jc w:val="center"/>
            </w:pPr>
            <w:r>
              <w:rPr>
                <w:rFonts w:ascii="宋体" w:hAnsi="宋体" w:eastAsia="宋体"/>
                <w:sz w:val="16"/>
              </w:rPr>
              <w:t>11.99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1BB23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96F76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EB414C">
            <w:pPr>
              <w:jc w:val="center"/>
            </w:pPr>
            <w:r>
              <w:rPr>
                <w:rFonts w:ascii="宋体" w:hAnsi="宋体" w:eastAsia="宋体"/>
                <w:sz w:val="16"/>
              </w:rPr>
              <w:t>-</w:t>
            </w:r>
          </w:p>
        </w:tc>
      </w:tr>
      <w:tr w14:paraId="5776211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5044F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AD5BBE">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ED664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304EC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90F2E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05F1C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EC5E1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D8A86E">
            <w:pPr>
              <w:jc w:val="center"/>
            </w:pPr>
            <w:r>
              <w:rPr>
                <w:rFonts w:ascii="宋体" w:hAnsi="宋体" w:eastAsia="宋体"/>
                <w:sz w:val="16"/>
              </w:rPr>
              <w:t>-</w:t>
            </w:r>
          </w:p>
        </w:tc>
      </w:tr>
      <w:tr w14:paraId="58DDA48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25AEA71">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D5E5023">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4C505BF">
            <w:pPr>
              <w:jc w:val="center"/>
            </w:pPr>
            <w:r>
              <w:rPr>
                <w:rFonts w:ascii="宋体" w:hAnsi="宋体" w:eastAsia="宋体"/>
                <w:sz w:val="16"/>
              </w:rPr>
              <w:t>总体目标完成情况</w:t>
            </w:r>
          </w:p>
        </w:tc>
      </w:tr>
      <w:tr w14:paraId="260AF3B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2D37E7"/>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C7F4FB2">
            <w:pPr>
              <w:jc w:val="both"/>
            </w:pPr>
            <w:r>
              <w:rPr>
                <w:rFonts w:hint="eastAsia" w:ascii="宋体" w:hAnsi="宋体"/>
                <w:sz w:val="16"/>
                <w:lang w:eastAsia="zh-CN"/>
              </w:rPr>
              <w:t>1.</w:t>
            </w:r>
            <w:r>
              <w:rPr>
                <w:rFonts w:ascii="宋体" w:hAnsi="宋体" w:eastAsia="宋体"/>
                <w:sz w:val="16"/>
              </w:rPr>
              <w:t>运用巴州污染源在线监测系统(中枢系统)对巴州所有重点排污企业(含废水、废气、</w:t>
            </w:r>
            <w:r>
              <w:rPr>
                <w:rFonts w:hint="eastAsia" w:ascii="宋体" w:hAnsi="宋体"/>
                <w:sz w:val="16"/>
                <w:lang w:eastAsia="zh-CN"/>
              </w:rPr>
              <w:t>污水处理厂</w:t>
            </w:r>
            <w:r>
              <w:rPr>
                <w:rFonts w:ascii="宋体" w:hAnsi="宋体" w:eastAsia="宋体"/>
                <w:sz w:val="16"/>
              </w:rPr>
              <w:t>)等污染源排污状况进行24小时不间断的监控、分析。集成在线监控、污染源基础信息、超标报</w:t>
            </w:r>
            <w:r>
              <w:rPr>
                <w:rFonts w:hint="eastAsia" w:ascii="宋体" w:hAnsi="宋体"/>
                <w:sz w:val="16"/>
                <w:lang w:eastAsia="zh-CN"/>
              </w:rPr>
              <w:t>警分</w:t>
            </w:r>
            <w:r>
              <w:rPr>
                <w:rFonts w:ascii="宋体" w:hAnsi="宋体" w:eastAsia="宋体"/>
                <w:sz w:val="16"/>
              </w:rPr>
              <w:t>析等应用，对污染源及环境质量实施长期、连续、有效监测，科学准确、全面高效地监测、管理巴州辖区内的重点排污状况。2、对全州不少于20家涉气企业大气污染治理工作进行现场帮扶指导，推动治理工作进度，确保完成自治区下达的“十四五”大气污染治理任务</w:t>
            </w:r>
            <w:bookmarkStart w:id="0" w:name="_GoBack"/>
            <w:r>
              <w:rPr>
                <w:rFonts w:hint="eastAsia" w:ascii="宋体" w:hAnsi="宋体"/>
                <w:sz w:val="16"/>
                <w:lang w:eastAsia="zh-CN"/>
              </w:rPr>
              <w:t>。</w:t>
            </w:r>
            <w:bookmarkEnd w:id="0"/>
            <w:r>
              <w:rPr>
                <w:rFonts w:ascii="宋体" w:hAnsi="宋体" w:eastAsia="宋体"/>
                <w:sz w:val="16"/>
              </w:rPr>
              <w:t>3、对州域内我局监管的放射源、Ⅱ类射线装置使用单位、异地使用放射源和射线装置10家企业开展辐射安全隐患排查。对2023年全州新增完成农村环境整治行政村进行现场核查，确认设施是否建成是否正常运行。对全州各县市已建成农村生活污水处理设施进行排查，确认设施是否建成是否正常运行，不正常运行的设施是否及时进行整改。</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F416B45">
            <w:pPr>
              <w:jc w:val="both"/>
            </w:pPr>
            <w:r>
              <w:rPr>
                <w:rFonts w:ascii="宋体" w:hAnsi="宋体" w:eastAsia="宋体"/>
                <w:sz w:val="16"/>
              </w:rPr>
              <w:t>完成采购污染源在线系统1套,对10家企业开展辐射安全隐患排查，帮扶指导企业数量20家，支付污染源在线监控系统升级改造成本10万元，支付涉核企业排查及农村环境整治成本1万元，通过污染源监测系统，控制放射源的排放，能够实现监测数据的实时传输、存储和查询，减少对环境的影响，实现可持续发展，为环保部门的监管提供了技术支撑。</w:t>
            </w:r>
          </w:p>
        </w:tc>
      </w:tr>
      <w:tr w14:paraId="7BEF467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325F71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98DA4D">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C97795">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DBB9AE">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36BE4C">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63BF58">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3C1EB4">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254214">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334E45">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0E451C">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FC1039">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ADA1BD">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FB25F6">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69FE0B">
            <w:pPr>
              <w:jc w:val="center"/>
            </w:pPr>
            <w:r>
              <w:rPr>
                <w:rFonts w:ascii="宋体" w:hAnsi="宋体" w:eastAsia="宋体"/>
                <w:sz w:val="16"/>
              </w:rPr>
              <w:t>偏差原因分析及改进措施</w:t>
            </w:r>
          </w:p>
        </w:tc>
      </w:tr>
      <w:tr w14:paraId="77B941E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863569B">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9472D7B">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24AC4A9">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9DC133">
            <w:pPr>
              <w:jc w:val="center"/>
            </w:pPr>
            <w:r>
              <w:rPr>
                <w:rFonts w:ascii="宋体" w:hAnsi="宋体" w:eastAsia="宋体"/>
                <w:sz w:val="16"/>
              </w:rPr>
              <w:t>购买污染源在线系统数量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63CA2D">
            <w:pPr>
              <w:jc w:val="center"/>
            </w:pPr>
            <w:r>
              <w:rPr>
                <w:rFonts w:ascii="宋体" w:hAnsi="宋体" w:eastAsia="宋体"/>
                <w:sz w:val="16"/>
              </w:rPr>
              <w:t>=1套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82509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8C177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5DB0C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6D4B9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6D6E7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E2DB30">
            <w:pPr>
              <w:jc w:val="center"/>
            </w:pPr>
            <w:r>
              <w:rPr>
                <w:rFonts w:ascii="宋体" w:hAnsi="宋体" w:eastAsia="宋体"/>
                <w:sz w:val="16"/>
              </w:rPr>
              <w:t>=1套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D7830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3C050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3A2EF5">
            <w:pPr>
              <w:jc w:val="center"/>
            </w:pPr>
          </w:p>
        </w:tc>
      </w:tr>
      <w:tr w14:paraId="3710020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57F35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3A86B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B8C44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0016B4">
            <w:pPr>
              <w:jc w:val="center"/>
            </w:pPr>
            <w:r>
              <w:rPr>
                <w:rFonts w:ascii="宋体" w:hAnsi="宋体" w:eastAsia="宋体"/>
                <w:sz w:val="16"/>
              </w:rPr>
              <w:t>帮扶指导企业数量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5149CB">
            <w:pPr>
              <w:jc w:val="center"/>
            </w:pPr>
            <w:r>
              <w:rPr>
                <w:rFonts w:ascii="宋体" w:hAnsi="宋体" w:eastAsia="宋体"/>
                <w:sz w:val="16"/>
              </w:rPr>
              <w:t>&gt;=20家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D4398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5F317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B6402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27004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871C1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D070C5">
            <w:pPr>
              <w:jc w:val="center"/>
            </w:pPr>
            <w:r>
              <w:rPr>
                <w:rFonts w:ascii="宋体" w:hAnsi="宋体" w:eastAsia="宋体"/>
                <w:sz w:val="16"/>
              </w:rPr>
              <w:t>=20家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204FC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6C190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8696A6">
            <w:pPr>
              <w:jc w:val="center"/>
            </w:pPr>
          </w:p>
        </w:tc>
      </w:tr>
      <w:tr w14:paraId="2DD57F2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B2075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7E58F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2A98C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655FED">
            <w:pPr>
              <w:jc w:val="center"/>
            </w:pPr>
            <w:r>
              <w:rPr>
                <w:rFonts w:ascii="宋体" w:hAnsi="宋体" w:eastAsia="宋体"/>
                <w:sz w:val="16"/>
              </w:rPr>
              <w:t>检查涉核企业数量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8F5130">
            <w:pPr>
              <w:jc w:val="center"/>
            </w:pPr>
            <w:r>
              <w:rPr>
                <w:rFonts w:ascii="宋体" w:hAnsi="宋体" w:eastAsia="宋体"/>
                <w:sz w:val="16"/>
              </w:rPr>
              <w:t>&gt;=10家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C81E9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9AB96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BEAF9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FE3F8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D2F1D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738AF1">
            <w:pPr>
              <w:jc w:val="center"/>
            </w:pPr>
            <w:r>
              <w:rPr>
                <w:rFonts w:ascii="宋体" w:hAnsi="宋体" w:eastAsia="宋体"/>
                <w:sz w:val="16"/>
              </w:rPr>
              <w:t>=10家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10914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370E3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ED3EF5">
            <w:pPr>
              <w:jc w:val="center"/>
            </w:pPr>
          </w:p>
        </w:tc>
      </w:tr>
      <w:tr w14:paraId="229A25F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8C8E9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CE5B7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63CDC05">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B2E333">
            <w:pPr>
              <w:jc w:val="center"/>
            </w:pPr>
            <w:r>
              <w:rPr>
                <w:rFonts w:ascii="宋体" w:hAnsi="宋体" w:eastAsia="宋体"/>
                <w:sz w:val="16"/>
              </w:rPr>
              <w:t>污染源在线监控系统验收合格率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55241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66F4E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CE1CF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F13A6D">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B1737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0B63B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97F68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FC002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C64E21">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65ADD4">
            <w:pPr>
              <w:jc w:val="center"/>
            </w:pPr>
          </w:p>
        </w:tc>
      </w:tr>
      <w:tr w14:paraId="52D611C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E1657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FB68D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6A0AC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3321DA">
            <w:pPr>
              <w:jc w:val="center"/>
            </w:pPr>
            <w:r>
              <w:rPr>
                <w:rFonts w:ascii="宋体" w:hAnsi="宋体" w:eastAsia="宋体"/>
                <w:sz w:val="16"/>
              </w:rPr>
              <w:t>帮扶指导企业覆盖率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CB3BBF">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78C0E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F576B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748DC1">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D05F4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08006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ADE43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8C9CC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14B4C3">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839227">
            <w:pPr>
              <w:jc w:val="center"/>
            </w:pPr>
            <w:r>
              <w:rPr>
                <w:rFonts w:ascii="宋体" w:hAnsi="宋体" w:eastAsia="宋体"/>
                <w:sz w:val="16"/>
              </w:rPr>
              <w:t>在预期期限内更全覆盖</w:t>
            </w:r>
            <w:r>
              <w:rPr>
                <w:rFonts w:hint="eastAsia" w:ascii="宋体" w:hAnsi="宋体"/>
                <w:sz w:val="16"/>
                <w:lang w:eastAsia="zh-CN"/>
              </w:rPr>
              <w:t>地</w:t>
            </w:r>
            <w:r>
              <w:rPr>
                <w:rFonts w:ascii="宋体" w:hAnsi="宋体" w:eastAsia="宋体"/>
                <w:sz w:val="16"/>
              </w:rPr>
              <w:t>开展企业帮扶指导工作。</w:t>
            </w:r>
          </w:p>
        </w:tc>
      </w:tr>
      <w:tr w14:paraId="1A3AE36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29A30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944F6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E0865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7B9C8E">
            <w:pPr>
              <w:jc w:val="center"/>
            </w:pPr>
            <w:r>
              <w:rPr>
                <w:rFonts w:ascii="宋体" w:hAnsi="宋体" w:eastAsia="宋体"/>
                <w:sz w:val="16"/>
              </w:rPr>
              <w:t>涉核辐射企业抽检覆盖率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044DB4">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33BB2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8E476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DB3F9E">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98D2C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59BCC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5F748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0D980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91448D">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68CB5D">
            <w:pPr>
              <w:jc w:val="center"/>
            </w:pPr>
            <w:r>
              <w:rPr>
                <w:rFonts w:ascii="宋体" w:hAnsi="宋体" w:eastAsia="宋体"/>
                <w:sz w:val="16"/>
              </w:rPr>
              <w:t>在预期期限内更全面</w:t>
            </w:r>
            <w:r>
              <w:rPr>
                <w:rFonts w:hint="eastAsia" w:ascii="宋体" w:hAnsi="宋体"/>
                <w:sz w:val="16"/>
                <w:lang w:eastAsia="zh-CN"/>
              </w:rPr>
              <w:t>地</w:t>
            </w:r>
            <w:r>
              <w:rPr>
                <w:rFonts w:ascii="宋体" w:hAnsi="宋体" w:eastAsia="宋体"/>
                <w:sz w:val="16"/>
              </w:rPr>
              <w:t>开展涉核辐射企业抽检工作。</w:t>
            </w:r>
          </w:p>
        </w:tc>
      </w:tr>
      <w:tr w14:paraId="4C52E2E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12350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7EAB4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3D8A6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D255DE">
            <w:pPr>
              <w:jc w:val="center"/>
            </w:pPr>
            <w:r>
              <w:rPr>
                <w:rFonts w:ascii="宋体" w:hAnsi="宋体" w:eastAsia="宋体"/>
                <w:sz w:val="16"/>
              </w:rPr>
              <w:t>污染源在线监控系统故障率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B26645">
            <w:pPr>
              <w:jc w:val="center"/>
            </w:pPr>
            <w:r>
              <w:rPr>
                <w:rFonts w:ascii="宋体" w:hAnsi="宋体" w:eastAsia="宋体"/>
                <w:sz w:val="16"/>
              </w:rPr>
              <w:t>&lt;=5%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77D30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63A84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6C28F4">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78910F">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756D7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FA81A7">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C09E5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E74BBC">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0A6F4D">
            <w:pPr>
              <w:jc w:val="center"/>
            </w:pPr>
          </w:p>
        </w:tc>
      </w:tr>
      <w:tr w14:paraId="4D9E5F4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85B09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F888D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177A686">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3C9369">
            <w:pPr>
              <w:jc w:val="center"/>
            </w:pPr>
            <w:r>
              <w:rPr>
                <w:rFonts w:ascii="宋体" w:hAnsi="宋体" w:eastAsia="宋体"/>
                <w:sz w:val="16"/>
              </w:rPr>
              <w:t>污染源在线监控系统故障处理时间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533E3D">
            <w:pPr>
              <w:jc w:val="center"/>
            </w:pPr>
            <w:r>
              <w:rPr>
                <w:rFonts w:ascii="宋体" w:hAnsi="宋体" w:eastAsia="宋体"/>
                <w:sz w:val="16"/>
              </w:rPr>
              <w:t>&lt;=1天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D0F6F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917E1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DE0CDB">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5AB861">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C86EC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07FBBE">
            <w:pPr>
              <w:jc w:val="center"/>
            </w:pPr>
            <w:r>
              <w:rPr>
                <w:rFonts w:ascii="宋体" w:hAnsi="宋体" w:eastAsia="宋体"/>
                <w:sz w:val="16"/>
              </w:rPr>
              <w:t>=0天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E0D5A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7C70A1">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02830E">
            <w:pPr>
              <w:jc w:val="center"/>
            </w:pPr>
          </w:p>
        </w:tc>
      </w:tr>
      <w:tr w14:paraId="26D7B73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CB9A0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D77E4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E8BC4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2D2C5A">
            <w:pPr>
              <w:jc w:val="center"/>
            </w:pPr>
            <w:r>
              <w:rPr>
                <w:rFonts w:ascii="宋体" w:hAnsi="宋体" w:eastAsia="宋体"/>
                <w:sz w:val="16"/>
              </w:rPr>
              <w:t>帮扶指导工作按时完成率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3590DA">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07736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E215D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AF379E">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8723D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EC2D1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5D85A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99550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C9023C">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D483BA">
            <w:pPr>
              <w:jc w:val="center"/>
            </w:pPr>
          </w:p>
        </w:tc>
      </w:tr>
      <w:tr w14:paraId="46BD014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5010A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235F3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5ECF2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0066A7">
            <w:pPr>
              <w:jc w:val="center"/>
            </w:pPr>
            <w:r>
              <w:rPr>
                <w:rFonts w:ascii="宋体" w:hAnsi="宋体" w:eastAsia="宋体"/>
                <w:sz w:val="16"/>
              </w:rPr>
              <w:t>监督检查工作按时完成率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2F4CD0">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F8F2A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F544D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C38E9C">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5EEF0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172B3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02347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03915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26227B">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AC7211">
            <w:pPr>
              <w:jc w:val="center"/>
            </w:pPr>
            <w:r>
              <w:rPr>
                <w:rFonts w:ascii="宋体" w:hAnsi="宋体" w:eastAsia="宋体"/>
                <w:sz w:val="16"/>
              </w:rPr>
              <w:t>在预期期限内全覆盖</w:t>
            </w:r>
            <w:r>
              <w:rPr>
                <w:rFonts w:hint="eastAsia" w:ascii="宋体" w:hAnsi="宋体"/>
                <w:sz w:val="16"/>
                <w:lang w:eastAsia="zh-CN"/>
              </w:rPr>
              <w:t>地</w:t>
            </w:r>
            <w:r>
              <w:rPr>
                <w:rFonts w:ascii="宋体" w:hAnsi="宋体" w:eastAsia="宋体"/>
                <w:sz w:val="16"/>
              </w:rPr>
              <w:t>开展监督检查工作。</w:t>
            </w:r>
          </w:p>
        </w:tc>
      </w:tr>
      <w:tr w14:paraId="046B046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B1930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DD81C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F0534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8FBD80">
            <w:pPr>
              <w:jc w:val="center"/>
            </w:pPr>
            <w:r>
              <w:rPr>
                <w:rFonts w:ascii="宋体" w:hAnsi="宋体" w:eastAsia="宋体"/>
                <w:sz w:val="16"/>
              </w:rPr>
              <w:t>污染源在线监控系统运行维护响应时间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D99D59">
            <w:pPr>
              <w:jc w:val="center"/>
            </w:pPr>
            <w:r>
              <w:rPr>
                <w:rFonts w:ascii="宋体" w:hAnsi="宋体" w:eastAsia="宋体"/>
                <w:sz w:val="16"/>
              </w:rPr>
              <w:t>&lt;=12小时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6413E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424B1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255780">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70ED71">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86EC6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87A4C0">
            <w:pPr>
              <w:jc w:val="center"/>
            </w:pPr>
            <w:r>
              <w:rPr>
                <w:rFonts w:ascii="宋体" w:hAnsi="宋体" w:eastAsia="宋体"/>
                <w:sz w:val="16"/>
              </w:rPr>
              <w:t>=0小时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863BF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85B1C2">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AC2C31">
            <w:pPr>
              <w:jc w:val="center"/>
            </w:pPr>
          </w:p>
        </w:tc>
      </w:tr>
      <w:tr w14:paraId="28F28E6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FAA83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8BA5A80">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3CE97D9">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F3CC9F">
            <w:pPr>
              <w:jc w:val="center"/>
            </w:pPr>
            <w:r>
              <w:rPr>
                <w:rFonts w:ascii="宋体" w:hAnsi="宋体" w:eastAsia="宋体"/>
                <w:sz w:val="16"/>
              </w:rPr>
              <w:t>污染源在线监控系统升级改造成本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29AB5D">
            <w:pPr>
              <w:jc w:val="center"/>
            </w:pPr>
            <w:r>
              <w:rPr>
                <w:rFonts w:ascii="宋体" w:hAnsi="宋体" w:eastAsia="宋体"/>
                <w:sz w:val="16"/>
              </w:rPr>
              <w:t>&lt;=10万元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3CEE5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EA6F6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24C7CD">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79DDA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EEBB2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516695">
            <w:pPr>
              <w:jc w:val="center"/>
            </w:pPr>
            <w:r>
              <w:rPr>
                <w:rFonts w:ascii="宋体" w:hAnsi="宋体" w:eastAsia="宋体"/>
                <w:sz w:val="16"/>
              </w:rPr>
              <w:t>=10万元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9395A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9FC09C">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289A31">
            <w:pPr>
              <w:jc w:val="center"/>
            </w:pPr>
          </w:p>
        </w:tc>
      </w:tr>
      <w:tr w14:paraId="1D8EBD4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E308C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5D2D8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CC6D4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162B5B">
            <w:pPr>
              <w:jc w:val="center"/>
            </w:pPr>
            <w:r>
              <w:rPr>
                <w:rFonts w:ascii="宋体" w:hAnsi="宋体" w:eastAsia="宋体"/>
                <w:sz w:val="16"/>
              </w:rPr>
              <w:t>帮扶指导企业成本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64E303">
            <w:pPr>
              <w:jc w:val="center"/>
            </w:pPr>
            <w:r>
              <w:rPr>
                <w:rFonts w:ascii="宋体" w:hAnsi="宋体" w:eastAsia="宋体"/>
                <w:sz w:val="16"/>
              </w:rPr>
              <w:t>&lt;=1万元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B2575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D00E7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D481D2">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72B10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49207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723C74">
            <w:pPr>
              <w:jc w:val="center"/>
            </w:pPr>
            <w:r>
              <w:rPr>
                <w:rFonts w:ascii="宋体" w:hAnsi="宋体" w:eastAsia="宋体"/>
                <w:sz w:val="16"/>
              </w:rPr>
              <w:t>=1万元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B494E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8593AD">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EB8247">
            <w:pPr>
              <w:jc w:val="center"/>
            </w:pPr>
            <w:r>
              <w:rPr>
                <w:rFonts w:ascii="宋体" w:hAnsi="宋体" w:eastAsia="宋体"/>
                <w:sz w:val="16"/>
              </w:rPr>
              <w:t>由于是开展帮扶企业工作产生的差旅费，无法完全精确，存在差额。</w:t>
            </w:r>
          </w:p>
        </w:tc>
      </w:tr>
      <w:tr w14:paraId="2406439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68994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DA9AA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B01D3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DE39CA">
            <w:pPr>
              <w:jc w:val="center"/>
            </w:pPr>
            <w:r>
              <w:rPr>
                <w:rFonts w:ascii="宋体" w:hAnsi="宋体" w:eastAsia="宋体"/>
                <w:sz w:val="16"/>
              </w:rPr>
              <w:t>涉核企业排查及农村环境整治成本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8B16D0">
            <w:pPr>
              <w:jc w:val="center"/>
            </w:pPr>
            <w:r>
              <w:rPr>
                <w:rFonts w:ascii="宋体" w:hAnsi="宋体" w:eastAsia="宋体"/>
                <w:sz w:val="16"/>
              </w:rPr>
              <w:t>&lt;=1万元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BAEE3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7992C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1E9932">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FE496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D5F3C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0CD999">
            <w:pPr>
              <w:jc w:val="center"/>
            </w:pPr>
            <w:r>
              <w:rPr>
                <w:rFonts w:ascii="宋体" w:hAnsi="宋体" w:eastAsia="宋体"/>
                <w:sz w:val="16"/>
              </w:rPr>
              <w:t>=0.99万元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284607">
            <w:pPr>
              <w:jc w:val="center"/>
            </w:pPr>
            <w:r>
              <w:rPr>
                <w:rFonts w:ascii="宋体" w:hAnsi="宋体" w:eastAsia="宋体"/>
                <w:sz w:val="16"/>
              </w:rPr>
              <w:t>99%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9F45DD">
            <w:pPr>
              <w:jc w:val="center"/>
            </w:pPr>
            <w:r>
              <w:rPr>
                <w:rFonts w:ascii="宋体" w:hAnsi="宋体" w:eastAsia="宋体"/>
                <w:sz w:val="16"/>
              </w:rPr>
              <w:t>5.85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1994E9">
            <w:pPr>
              <w:jc w:val="center"/>
            </w:pPr>
            <w:r>
              <w:rPr>
                <w:rFonts w:ascii="宋体" w:hAnsi="宋体" w:eastAsia="宋体"/>
                <w:sz w:val="16"/>
              </w:rPr>
              <w:t>未完成原因；由于是开展涉核企业排查及农村环境整治工作产生的差旅费，无法完全精确，存在差额。改进措施；进一步精细调整预算方案，确保实际支出与预算支出准确无误</w:t>
            </w:r>
          </w:p>
        </w:tc>
      </w:tr>
      <w:tr w14:paraId="42C18D9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B57D0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426B26">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FC5CD3">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AF1695">
            <w:pPr>
              <w:jc w:val="center"/>
            </w:pPr>
            <w:r>
              <w:rPr>
                <w:rFonts w:ascii="宋体" w:hAnsi="宋体" w:eastAsia="宋体"/>
                <w:sz w:val="16"/>
              </w:rPr>
              <w:t>为重点污染源监测提供数据支撑</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376DB6">
            <w:pPr>
              <w:jc w:val="center"/>
            </w:pPr>
            <w:r>
              <w:rPr>
                <w:rFonts w:ascii="宋体" w:hAnsi="宋体" w:eastAsia="宋体"/>
                <w:sz w:val="16"/>
              </w:rPr>
              <w:t>长期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590D0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F66EA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68140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C2673A">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D8A5D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8298BF">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84D15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AD7A0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C71139">
            <w:pPr>
              <w:jc w:val="center"/>
            </w:pPr>
          </w:p>
        </w:tc>
      </w:tr>
      <w:tr w14:paraId="4B308EB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8D1AD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19CF003">
            <w:pPr>
              <w:jc w:val="center"/>
            </w:pPr>
            <w:r>
              <w:rPr>
                <w:rFonts w:ascii="宋体" w:hAnsi="宋体" w:eastAsia="宋体"/>
                <w:sz w:val="16"/>
              </w:rPr>
              <w:t>满意度指标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D75E90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0B828D">
            <w:pPr>
              <w:jc w:val="center"/>
            </w:pPr>
            <w:r>
              <w:rPr>
                <w:rFonts w:ascii="宋体" w:hAnsi="宋体" w:eastAsia="宋体"/>
                <w:sz w:val="16"/>
              </w:rPr>
              <w:t>系统使用人员满意度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5546CB">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765A4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E7B4E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5CBE1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4DE6F8">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D9E2F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675684">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D941B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87750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CD2DCC">
            <w:pPr>
              <w:jc w:val="center"/>
            </w:pPr>
          </w:p>
        </w:tc>
      </w:tr>
      <w:tr w14:paraId="148D86A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8263A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20FA0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6ABF9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652C49">
            <w:pPr>
              <w:jc w:val="center"/>
            </w:pPr>
            <w:r>
              <w:rPr>
                <w:rFonts w:ascii="宋体" w:hAnsi="宋体" w:eastAsia="宋体"/>
                <w:sz w:val="16"/>
              </w:rPr>
              <w:t>检查人员被投诉次数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FD574D">
            <w:pPr>
              <w:jc w:val="center"/>
            </w:pPr>
            <w:r>
              <w:rPr>
                <w:rFonts w:ascii="宋体" w:hAnsi="宋体" w:eastAsia="宋体"/>
                <w:sz w:val="16"/>
              </w:rPr>
              <w: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4A688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DAAC1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6DE60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54865F">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64294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A95698">
            <w:pPr>
              <w:jc w:val="center"/>
            </w:pPr>
            <w:r>
              <w:rPr>
                <w:rFonts w:ascii="宋体" w:hAnsi="宋体" w:eastAsia="宋体"/>
                <w:sz w:val="16"/>
              </w:rPr>
              <w:t>=0次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F0D50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49F10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0B07EA">
            <w:pPr>
              <w:jc w:val="center"/>
            </w:pPr>
          </w:p>
        </w:tc>
      </w:tr>
      <w:tr w14:paraId="4B4D1579">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51850E8">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F23D4F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C2542B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332C14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0ACE0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A0548E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19AD94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1E2D6D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BE39B2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24D87E">
            <w:pPr>
              <w:jc w:val="center"/>
            </w:pPr>
            <w:r>
              <w:rPr>
                <w:rFonts w:ascii="宋体" w:hAnsi="宋体" w:eastAsia="宋体"/>
                <w:sz w:val="16"/>
              </w:rPr>
              <w:t>99.83分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C8EB1CB"/>
        </w:tc>
      </w:tr>
    </w:tbl>
    <w:p w14:paraId="10DBCC44">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776"/>
        <w:gridCol w:w="696"/>
        <w:gridCol w:w="632"/>
        <w:gridCol w:w="632"/>
      </w:tblGrid>
      <w:tr w14:paraId="70BCC9BF">
        <w:tblPrEx>
          <w:tblCellMar>
            <w:top w:w="0" w:type="dxa"/>
            <w:left w:w="108" w:type="dxa"/>
            <w:bottom w:w="0" w:type="dxa"/>
            <w:right w:w="108" w:type="dxa"/>
          </w:tblCellMar>
        </w:tblPrEx>
        <w:tc>
          <w:tcPr>
            <w:tcW w:w="8848" w:type="dxa"/>
            <w:gridSpan w:val="14"/>
            <w:vAlign w:val="center"/>
          </w:tcPr>
          <w:p w14:paraId="1867ECB5">
            <w:pPr>
              <w:jc w:val="center"/>
            </w:pPr>
            <w:r>
              <w:rPr>
                <w:rFonts w:ascii="宋体" w:hAnsi="宋体" w:eastAsia="宋体"/>
                <w:sz w:val="24"/>
              </w:rPr>
              <w:t>项目支出绩效自评表</w:t>
            </w:r>
          </w:p>
        </w:tc>
      </w:tr>
      <w:tr w14:paraId="30AC18AF">
        <w:tblPrEx>
          <w:tblCellMar>
            <w:top w:w="0" w:type="dxa"/>
            <w:left w:w="108" w:type="dxa"/>
            <w:bottom w:w="0" w:type="dxa"/>
            <w:right w:w="108" w:type="dxa"/>
          </w:tblCellMar>
        </w:tblPrEx>
        <w:tc>
          <w:tcPr>
            <w:tcW w:w="8848" w:type="dxa"/>
            <w:gridSpan w:val="14"/>
            <w:vAlign w:val="center"/>
          </w:tcPr>
          <w:p w14:paraId="7CFA112E">
            <w:pPr>
              <w:jc w:val="center"/>
            </w:pPr>
            <w:r>
              <w:rPr>
                <w:rFonts w:ascii="宋体" w:hAnsi="宋体" w:eastAsia="宋体"/>
                <w:sz w:val="24"/>
              </w:rPr>
              <w:t>(2024年度)</w:t>
            </w:r>
          </w:p>
        </w:tc>
      </w:tr>
      <w:tr w14:paraId="168F47F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24ED8D">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2E16F6E">
            <w:pPr>
              <w:jc w:val="center"/>
            </w:pPr>
            <w:r>
              <w:rPr>
                <w:rFonts w:ascii="宋体" w:hAnsi="宋体" w:eastAsia="宋体"/>
                <w:sz w:val="16"/>
              </w:rPr>
              <w:t>巴州应对气候变化专项研究项目</w:t>
            </w:r>
          </w:p>
        </w:tc>
      </w:tr>
      <w:tr w14:paraId="794153E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5121A2">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0BECA27">
            <w:pPr>
              <w:jc w:val="center"/>
            </w:pPr>
            <w:r>
              <w:rPr>
                <w:rFonts w:ascii="宋体" w:hAnsi="宋体" w:eastAsia="宋体"/>
                <w:sz w:val="16"/>
              </w:rPr>
              <w:t>新疆巴音郭楞蒙古自治州博斯腾湖科学研究所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C13B72">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C6E069B">
            <w:pPr>
              <w:jc w:val="center"/>
            </w:pPr>
            <w:r>
              <w:rPr>
                <w:rFonts w:ascii="宋体" w:hAnsi="宋体" w:eastAsia="宋体"/>
                <w:sz w:val="16"/>
              </w:rPr>
              <w:t>新疆巴音郭楞蒙古自治州博斯腾湖科学研究所</w:t>
            </w:r>
          </w:p>
        </w:tc>
      </w:tr>
      <w:tr w14:paraId="6A56109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5D53D7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F111DF">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675448">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9F35F2">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540E0D">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0007FC">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3116DA">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E39472">
            <w:pPr>
              <w:jc w:val="center"/>
            </w:pPr>
            <w:r>
              <w:rPr>
                <w:rFonts w:ascii="宋体" w:hAnsi="宋体" w:eastAsia="宋体"/>
                <w:sz w:val="16"/>
              </w:rPr>
              <w:t>得分</w:t>
            </w:r>
          </w:p>
        </w:tc>
      </w:tr>
      <w:tr w14:paraId="708AA6B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333AA43">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A63DB7">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E44693">
            <w:pPr>
              <w:jc w:val="center"/>
            </w:pPr>
            <w:r>
              <w:rPr>
                <w:rFonts w:ascii="宋体" w:hAnsi="宋体" w:eastAsia="宋体"/>
                <w:sz w:val="16"/>
              </w:rPr>
              <w:t>33.00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5EEE47">
            <w:pPr>
              <w:jc w:val="center"/>
            </w:pPr>
            <w:r>
              <w:rPr>
                <w:rFonts w:ascii="宋体" w:hAnsi="宋体" w:eastAsia="宋体"/>
                <w:sz w:val="16"/>
              </w:rPr>
              <w:t>33.00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B0F67A">
            <w:pPr>
              <w:jc w:val="center"/>
            </w:pPr>
            <w:r>
              <w:rPr>
                <w:rFonts w:ascii="宋体" w:hAnsi="宋体" w:eastAsia="宋体"/>
                <w:sz w:val="16"/>
              </w:rPr>
              <w:t>32.84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304DF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88F96D">
            <w:pPr>
              <w:jc w:val="center"/>
            </w:pPr>
            <w:r>
              <w:rPr>
                <w:rFonts w:ascii="宋体" w:hAnsi="宋体" w:eastAsia="宋体"/>
                <w:sz w:val="16"/>
              </w:rPr>
              <w:t>99.52%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B7E28F">
            <w:pPr>
              <w:jc w:val="center"/>
            </w:pPr>
            <w:r>
              <w:rPr>
                <w:rFonts w:ascii="宋体" w:hAnsi="宋体" w:eastAsia="宋体"/>
                <w:sz w:val="16"/>
              </w:rPr>
              <w:t>9.88</w:t>
            </w:r>
          </w:p>
        </w:tc>
      </w:tr>
      <w:tr w14:paraId="59C370B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A5D1F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0DFC1B">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8271F2">
            <w:pPr>
              <w:jc w:val="center"/>
            </w:pPr>
            <w:r>
              <w:rPr>
                <w:rFonts w:ascii="宋体" w:hAnsi="宋体" w:eastAsia="宋体"/>
                <w:sz w:val="16"/>
              </w:rPr>
              <w:t>33.00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DFDA91">
            <w:pPr>
              <w:jc w:val="center"/>
            </w:pPr>
            <w:r>
              <w:rPr>
                <w:rFonts w:ascii="宋体" w:hAnsi="宋体" w:eastAsia="宋体"/>
                <w:sz w:val="16"/>
              </w:rPr>
              <w:t>33.00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3E2631">
            <w:pPr>
              <w:jc w:val="center"/>
            </w:pPr>
            <w:r>
              <w:rPr>
                <w:rFonts w:ascii="宋体" w:hAnsi="宋体" w:eastAsia="宋体"/>
                <w:sz w:val="16"/>
              </w:rPr>
              <w:t>32.84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C18A4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4B734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DBD9B4">
            <w:pPr>
              <w:jc w:val="center"/>
            </w:pPr>
            <w:r>
              <w:rPr>
                <w:rFonts w:ascii="宋体" w:hAnsi="宋体" w:eastAsia="宋体"/>
                <w:sz w:val="16"/>
              </w:rPr>
              <w:t>-</w:t>
            </w:r>
          </w:p>
        </w:tc>
      </w:tr>
      <w:tr w14:paraId="0035EF0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25CA0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5E30DD">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9A140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FA0B6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82DAE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F9843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1E0D5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A8C0CD">
            <w:pPr>
              <w:jc w:val="center"/>
            </w:pPr>
            <w:r>
              <w:rPr>
                <w:rFonts w:ascii="宋体" w:hAnsi="宋体" w:eastAsia="宋体"/>
                <w:sz w:val="16"/>
              </w:rPr>
              <w:t>-</w:t>
            </w:r>
          </w:p>
        </w:tc>
      </w:tr>
      <w:tr w14:paraId="3E87F6F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47DED04">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984A640">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9D15F03">
            <w:pPr>
              <w:jc w:val="center"/>
            </w:pPr>
            <w:r>
              <w:rPr>
                <w:rFonts w:ascii="宋体" w:hAnsi="宋体" w:eastAsia="宋体"/>
                <w:sz w:val="16"/>
              </w:rPr>
              <w:t>总体目标完成情况</w:t>
            </w:r>
          </w:p>
        </w:tc>
      </w:tr>
      <w:tr w14:paraId="36359E0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030755"/>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86E36CE">
            <w:pPr>
              <w:jc w:val="both"/>
            </w:pPr>
            <w:r>
              <w:rPr>
                <w:rFonts w:hint="eastAsia" w:ascii="宋体" w:hAnsi="宋体"/>
                <w:sz w:val="16"/>
                <w:lang w:eastAsia="zh-CN"/>
              </w:rPr>
              <w:t>1.</w:t>
            </w:r>
            <w:r>
              <w:rPr>
                <w:rFonts w:ascii="宋体" w:hAnsi="宋体" w:eastAsia="宋体"/>
                <w:sz w:val="16"/>
              </w:rPr>
              <w:t>通过遥感监测服务，对高排放车辆的监督监测。掌握过境车辆尾气排放情况；2、抽测车辆台数不低于850辆。达到消除黑烟车辆，减少尾气排放；3、一年2次对全州环检机构进行考核，加强对全州尾气检测机构的监督考</w:t>
            </w:r>
            <w:r>
              <w:rPr>
                <w:rFonts w:hint="eastAsia" w:ascii="宋体" w:hAnsi="宋体"/>
                <w:sz w:val="16"/>
                <w:lang w:eastAsia="zh-CN"/>
              </w:rPr>
              <w:t>核和</w:t>
            </w:r>
            <w:r>
              <w:rPr>
                <w:rFonts w:ascii="宋体" w:hAnsi="宋体" w:eastAsia="宋体"/>
                <w:sz w:val="16"/>
              </w:rPr>
              <w:t>排放治理；4、对10家重点涉气企业重污染天气绩效分级自评估材料进行评审，确保企业绩效分级工作的精准性。5、全面完成全州不少于10个饮用水源地环境问题整治，持续改善饮用水水源地环境质量，保障饮用水水源安全，提高饮用水水源地风险防控和应急能力，提升饮用水水源地规范化建设水平。6、通过购买第三方服务对不少于120家企业开展危险废物规范化环境管理评估工作，督促危险废物产生和经营单位落实各项法律制度和相关标准和规范，查找出涉危废企业存在的问题，并提出整改方案，对违法违规企业移交州生态环境保护综合执法支队。7、2024年11月30日前完成1份《巴州大气污染治理工作精细化管控报告》编制工作。</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3FEBA23">
            <w:pPr>
              <w:jc w:val="both"/>
            </w:pPr>
            <w:r>
              <w:rPr>
                <w:rFonts w:ascii="宋体" w:hAnsi="宋体" w:eastAsia="宋体"/>
                <w:sz w:val="16"/>
              </w:rPr>
              <w:t>完成2次全州环检机构进行考核，评估危废企业120家，根据遥感监测服务，对850辆高排放车辆进行监督监测。通过车辆遥感监测，能够及时发现和识别高排放车辆，对超标排放的车辆进行相应处理，有助于减少机动车尾气排放对环境的影响，促进环境保护和空气质量的改善，加强对全州尾气检测机构的监督考</w:t>
            </w:r>
            <w:r>
              <w:rPr>
                <w:rFonts w:hint="eastAsia" w:ascii="宋体" w:hAnsi="宋体"/>
                <w:sz w:val="16"/>
                <w:lang w:eastAsia="zh-CN"/>
              </w:rPr>
              <w:t>核和</w:t>
            </w:r>
            <w:r>
              <w:rPr>
                <w:rFonts w:ascii="宋体" w:hAnsi="宋体" w:eastAsia="宋体"/>
                <w:sz w:val="16"/>
              </w:rPr>
              <w:t>排放治理，通过定期考核，环检机构能够确保其服务质量和检测结果的准确性，从而有效地推动环境保护工作的进行。</w:t>
            </w:r>
          </w:p>
        </w:tc>
      </w:tr>
      <w:tr w14:paraId="56810D2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5A79B1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2D8798">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7F49CF">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5B1B53">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A3D246">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A0E700">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74A2FD">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632406">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3935FC">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59D2BD">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CFA4E0">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C37AFD">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C095A1">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3DC055">
            <w:pPr>
              <w:jc w:val="center"/>
            </w:pPr>
            <w:r>
              <w:rPr>
                <w:rFonts w:ascii="宋体" w:hAnsi="宋体" w:eastAsia="宋体"/>
                <w:sz w:val="16"/>
              </w:rPr>
              <w:t>偏差原因分析及改进措施</w:t>
            </w:r>
          </w:p>
        </w:tc>
      </w:tr>
      <w:tr w14:paraId="7335343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66477BA">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8EC0DBA">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80145D5">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ABA769">
            <w:pPr>
              <w:jc w:val="center"/>
            </w:pPr>
            <w:r>
              <w:rPr>
                <w:rFonts w:ascii="宋体" w:hAnsi="宋体" w:eastAsia="宋体"/>
                <w:sz w:val="16"/>
              </w:rPr>
              <w:t>遥感监测平台数量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C0ED39">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3C9F3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BCA34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89FE79">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0FFAD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2A0B2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238426">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A2E03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B6A57B">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CC2A8B">
            <w:pPr>
              <w:jc w:val="center"/>
            </w:pPr>
          </w:p>
        </w:tc>
      </w:tr>
      <w:tr w14:paraId="2512BC4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3FDC5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DAABC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D3F55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C913CA">
            <w:pPr>
              <w:jc w:val="center"/>
            </w:pPr>
            <w:r>
              <w:rPr>
                <w:rFonts w:ascii="宋体" w:hAnsi="宋体" w:eastAsia="宋体"/>
                <w:sz w:val="16"/>
              </w:rPr>
              <w:t>抽检车辆数量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99EAE6">
            <w:pPr>
              <w:jc w:val="center"/>
            </w:pPr>
            <w:r>
              <w:rPr>
                <w:rFonts w:ascii="宋体" w:hAnsi="宋体" w:eastAsia="宋体"/>
                <w:sz w:val="16"/>
              </w:rPr>
              <w:t>&gt;=850辆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10C47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9FE67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DE4E17">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6E93E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57E92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05D223">
            <w:pPr>
              <w:jc w:val="center"/>
            </w:pPr>
            <w:r>
              <w:rPr>
                <w:rFonts w:ascii="宋体" w:hAnsi="宋体" w:eastAsia="宋体"/>
                <w:sz w:val="16"/>
              </w:rPr>
              <w:t>=850辆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BD026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D4DCA8">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BAE866">
            <w:pPr>
              <w:jc w:val="center"/>
            </w:pPr>
          </w:p>
        </w:tc>
      </w:tr>
      <w:tr w14:paraId="7BF61B9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3A905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3CF88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A8DD6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250B54">
            <w:pPr>
              <w:jc w:val="center"/>
            </w:pPr>
            <w:r>
              <w:rPr>
                <w:rFonts w:ascii="宋体" w:hAnsi="宋体" w:eastAsia="宋体"/>
                <w:sz w:val="16"/>
              </w:rPr>
              <w:t>对环检机构进行考核次数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07CBA8">
            <w:pPr>
              <w:jc w:val="center"/>
            </w:pPr>
            <w:r>
              <w:rPr>
                <w:rFonts w:ascii="宋体" w:hAnsi="宋体" w:eastAsia="宋体"/>
                <w:sz w:val="16"/>
              </w:rPr>
              <w:t>&gt;=2次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0263F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F1986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987C53">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EC1F1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A0DC7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0DE850">
            <w:pPr>
              <w:jc w:val="center"/>
            </w:pPr>
            <w:r>
              <w:rPr>
                <w:rFonts w:ascii="宋体" w:hAnsi="宋体" w:eastAsia="宋体"/>
                <w:sz w:val="16"/>
              </w:rPr>
              <w: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86BE2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39C310">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4FC65B">
            <w:pPr>
              <w:jc w:val="center"/>
            </w:pPr>
          </w:p>
        </w:tc>
      </w:tr>
      <w:tr w14:paraId="23E3CC8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1A39A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7996C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96463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6300DE">
            <w:pPr>
              <w:jc w:val="center"/>
            </w:pPr>
            <w:r>
              <w:rPr>
                <w:rFonts w:ascii="宋体" w:hAnsi="宋体" w:eastAsia="宋体"/>
                <w:sz w:val="16"/>
              </w:rPr>
              <w:t>评审涉气企业数量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D5A9D6">
            <w:pPr>
              <w:jc w:val="center"/>
            </w:pPr>
            <w:r>
              <w:rPr>
                <w:rFonts w:ascii="宋体" w:hAnsi="宋体" w:eastAsia="宋体"/>
                <w:sz w:val="16"/>
              </w:rPr>
              <w:t>&gt;=10家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65ADA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6EAA0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D50F28">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BEE2A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2B937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12B14B">
            <w:pPr>
              <w:jc w:val="center"/>
            </w:pPr>
            <w:r>
              <w:rPr>
                <w:rFonts w:ascii="宋体" w:hAnsi="宋体" w:eastAsia="宋体"/>
                <w:sz w:val="16"/>
              </w:rPr>
              <w:t>=10家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1C859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01900F">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22E2B2">
            <w:pPr>
              <w:jc w:val="center"/>
            </w:pPr>
          </w:p>
        </w:tc>
      </w:tr>
      <w:tr w14:paraId="1908017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0A2ED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375EB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ED712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38A4C4">
            <w:pPr>
              <w:jc w:val="center"/>
            </w:pPr>
            <w:r>
              <w:rPr>
                <w:rFonts w:ascii="宋体" w:hAnsi="宋体" w:eastAsia="宋体"/>
                <w:sz w:val="16"/>
              </w:rPr>
              <w:t>检查水源地数量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F20DF9">
            <w:pPr>
              <w:jc w:val="center"/>
            </w:pPr>
            <w:r>
              <w:rPr>
                <w:rFonts w:ascii="宋体" w:hAnsi="宋体" w:eastAsia="宋体"/>
                <w:sz w:val="16"/>
              </w:rPr>
              <w:t>&gt;=10个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E379F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7FA0B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031483">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C50CF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5C167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E64E94">
            <w:pPr>
              <w:jc w:val="center"/>
            </w:pPr>
            <w:r>
              <w:rPr>
                <w:rFonts w:ascii="宋体" w:hAnsi="宋体" w:eastAsia="宋体"/>
                <w:sz w:val="16"/>
              </w:rPr>
              <w:t>=10个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94F81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658D50">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1CAA65">
            <w:pPr>
              <w:jc w:val="center"/>
            </w:pPr>
          </w:p>
        </w:tc>
      </w:tr>
      <w:tr w14:paraId="551C963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D1251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818AE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6D948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6C309B">
            <w:pPr>
              <w:jc w:val="center"/>
            </w:pPr>
            <w:r>
              <w:rPr>
                <w:rFonts w:ascii="宋体" w:hAnsi="宋体" w:eastAsia="宋体"/>
                <w:sz w:val="16"/>
              </w:rPr>
              <w:t>评估危废企业数量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4FC869">
            <w:pPr>
              <w:jc w:val="center"/>
            </w:pPr>
            <w:r>
              <w:rPr>
                <w:rFonts w:ascii="宋体" w:hAnsi="宋体" w:eastAsia="宋体"/>
                <w:sz w:val="16"/>
              </w:rPr>
              <w:t>=120家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2BA47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3424E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447713">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E0404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3D43A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6B7C6F">
            <w:pPr>
              <w:jc w:val="center"/>
            </w:pPr>
            <w:r>
              <w:rPr>
                <w:rFonts w:ascii="宋体" w:hAnsi="宋体" w:eastAsia="宋体"/>
                <w:sz w:val="16"/>
              </w:rPr>
              <w:t>=120家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F3CBE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C86261">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AA92E7">
            <w:pPr>
              <w:jc w:val="center"/>
            </w:pPr>
          </w:p>
        </w:tc>
      </w:tr>
      <w:tr w14:paraId="33EED72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B50AB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6CCEA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CAF1C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15EDDA">
            <w:pPr>
              <w:jc w:val="center"/>
            </w:pPr>
            <w:r>
              <w:rPr>
                <w:rFonts w:ascii="宋体" w:hAnsi="宋体" w:eastAsia="宋体"/>
                <w:sz w:val="16"/>
              </w:rPr>
              <w:t>完成巴州大气污染治理工作精细化管控报告</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EA2A6F">
            <w:pPr>
              <w:jc w:val="center"/>
            </w:pPr>
            <w:r>
              <w:rPr>
                <w:rFonts w:ascii="宋体" w:hAnsi="宋体" w:eastAsia="宋体"/>
                <w:sz w:val="16"/>
              </w:rPr>
              <w:t>=1份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CDAF4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28882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1B0046">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792DD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3976F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5AA0FA">
            <w:pPr>
              <w:jc w:val="center"/>
            </w:pPr>
            <w:r>
              <w:rPr>
                <w:rFonts w:ascii="宋体" w:hAnsi="宋体" w:eastAsia="宋体"/>
                <w:sz w:val="16"/>
              </w:rPr>
              <w:t>=1份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10252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934EC2">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D70A5D">
            <w:pPr>
              <w:jc w:val="center"/>
            </w:pPr>
          </w:p>
        </w:tc>
      </w:tr>
      <w:tr w14:paraId="2D1CBF0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F1F24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08295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5849247">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3F626C">
            <w:pPr>
              <w:jc w:val="center"/>
            </w:pPr>
            <w:r>
              <w:rPr>
                <w:rFonts w:ascii="宋体" w:hAnsi="宋体" w:eastAsia="宋体"/>
                <w:sz w:val="16"/>
              </w:rPr>
              <w:t>遥感平台稳定率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A435B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69A30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A728D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6E6CAA">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B306D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EDEEB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79806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B6179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7563BA">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98763D">
            <w:pPr>
              <w:jc w:val="center"/>
            </w:pPr>
          </w:p>
        </w:tc>
      </w:tr>
      <w:tr w14:paraId="536A4D2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C32E2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C935A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3BF61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34FE7D">
            <w:pPr>
              <w:jc w:val="center"/>
            </w:pPr>
            <w:r>
              <w:rPr>
                <w:rFonts w:ascii="宋体" w:hAnsi="宋体" w:eastAsia="宋体"/>
                <w:sz w:val="16"/>
              </w:rPr>
              <w:t>车辆抽检合格率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4C50FB">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0C44F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16783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23902C">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92D02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141A3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8D6735">
            <w:pPr>
              <w:jc w:val="center"/>
            </w:pPr>
            <w:r>
              <w:rPr>
                <w:rFonts w:ascii="宋体" w:hAnsi="宋体" w:eastAsia="宋体"/>
                <w:sz w:val="16"/>
              </w:rPr>
              <w:t>=99.06%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BCE25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2C0F0B">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70C831">
            <w:pPr>
              <w:jc w:val="center"/>
            </w:pPr>
            <w:r>
              <w:rPr>
                <w:rFonts w:ascii="宋体" w:hAnsi="宋体" w:eastAsia="宋体"/>
                <w:sz w:val="16"/>
              </w:rPr>
              <w:t>年初设置的指标值较低，进一步准确估算车辆抽检合格情况。</w:t>
            </w:r>
          </w:p>
        </w:tc>
      </w:tr>
      <w:tr w14:paraId="72CB7F7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00E98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C0B5B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2CC5F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A13246">
            <w:pPr>
              <w:jc w:val="center"/>
            </w:pPr>
            <w:r>
              <w:rPr>
                <w:rFonts w:ascii="宋体" w:hAnsi="宋体" w:eastAsia="宋体"/>
                <w:sz w:val="16"/>
              </w:rPr>
              <w:t>考核环检机构合格率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CFF1FE">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80FDD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13A9A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05160A">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8C1CC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8FE87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48822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742D3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1962FA">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6B04B3">
            <w:pPr>
              <w:jc w:val="center"/>
            </w:pPr>
            <w:r>
              <w:rPr>
                <w:rFonts w:ascii="宋体" w:hAnsi="宋体" w:eastAsia="宋体"/>
                <w:sz w:val="16"/>
              </w:rPr>
              <w:t>年初设置的指标值较低，进一步准确估算环检机构合格率。</w:t>
            </w:r>
          </w:p>
        </w:tc>
      </w:tr>
      <w:tr w14:paraId="0A9C37C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9874C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DD3E5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65460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666747">
            <w:pPr>
              <w:jc w:val="center"/>
            </w:pPr>
            <w:r>
              <w:rPr>
                <w:rFonts w:ascii="宋体" w:hAnsi="宋体" w:eastAsia="宋体"/>
                <w:sz w:val="16"/>
              </w:rPr>
              <w:t>评审涉气企业通过率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9FD458">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001C9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FCE8F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D14807">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107D8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C97B5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C3337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C6246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92C68C">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2EFFAB">
            <w:pPr>
              <w:jc w:val="center"/>
            </w:pPr>
            <w:r>
              <w:rPr>
                <w:rFonts w:ascii="宋体" w:hAnsi="宋体" w:eastAsia="宋体"/>
                <w:sz w:val="16"/>
              </w:rPr>
              <w:t>年初设置的指标值较低，进一步准确估算涉气企业通过率。</w:t>
            </w:r>
          </w:p>
        </w:tc>
      </w:tr>
      <w:tr w14:paraId="0180316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5CB50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D792C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B5FBA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9F93DC">
            <w:pPr>
              <w:jc w:val="center"/>
            </w:pPr>
            <w:r>
              <w:rPr>
                <w:rFonts w:ascii="宋体" w:hAnsi="宋体" w:eastAsia="宋体"/>
                <w:sz w:val="16"/>
              </w:rPr>
              <w:t>检查水源地覆盖率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63A32E">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67722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25064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73EA04">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8556E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CDFEB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9A9C8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437ED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868A94">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872663">
            <w:pPr>
              <w:jc w:val="center"/>
            </w:pPr>
            <w:r>
              <w:rPr>
                <w:rFonts w:ascii="宋体" w:hAnsi="宋体" w:eastAsia="宋体"/>
                <w:sz w:val="16"/>
              </w:rPr>
              <w:t>年初设置的指标值较低，进一步准确估算检查水源地覆盖率。</w:t>
            </w:r>
          </w:p>
        </w:tc>
      </w:tr>
      <w:tr w14:paraId="3410525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7C4E1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7E8A4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DA826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D66A42">
            <w:pPr>
              <w:jc w:val="center"/>
            </w:pPr>
            <w:r>
              <w:rPr>
                <w:rFonts w:ascii="宋体" w:hAnsi="宋体" w:eastAsia="宋体"/>
                <w:sz w:val="16"/>
              </w:rPr>
              <w:t>评估危废企业报告通过率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BA3B76">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3A916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64CC2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98882D">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9EDF2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691DC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CD81A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6F871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0999EF">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E83DC8">
            <w:pPr>
              <w:jc w:val="center"/>
            </w:pPr>
            <w:r>
              <w:rPr>
                <w:rFonts w:ascii="宋体" w:hAnsi="宋体" w:eastAsia="宋体"/>
                <w:sz w:val="16"/>
              </w:rPr>
              <w:t>年初设置的指标值较低，进一步准确估算危废企业报告通过率。</w:t>
            </w:r>
          </w:p>
        </w:tc>
      </w:tr>
      <w:tr w14:paraId="1D8DD52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8E139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71787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C3C109D">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520039">
            <w:pPr>
              <w:jc w:val="center"/>
            </w:pPr>
            <w:r>
              <w:rPr>
                <w:rFonts w:ascii="宋体" w:hAnsi="宋体" w:eastAsia="宋体"/>
                <w:sz w:val="16"/>
              </w:rPr>
              <w:t>购买遥感平台及时率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35A98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33AC9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DAC90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8761B7">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B97E0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7C0DE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5CEEF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3E6A6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B89374">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C416DA">
            <w:pPr>
              <w:jc w:val="center"/>
            </w:pPr>
          </w:p>
        </w:tc>
      </w:tr>
      <w:tr w14:paraId="1C5D717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C0BDA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FB7BA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2FFA9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954328">
            <w:pPr>
              <w:jc w:val="center"/>
            </w:pPr>
            <w:r>
              <w:rPr>
                <w:rFonts w:ascii="宋体" w:hAnsi="宋体" w:eastAsia="宋体"/>
                <w:sz w:val="16"/>
              </w:rPr>
              <w:t>车辆抽检按时完成率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721786">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74F78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089BE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97A14A">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0E335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8A3C3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5A5B5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1AB00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D1F4A9">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32C75C">
            <w:pPr>
              <w:jc w:val="center"/>
            </w:pPr>
            <w:r>
              <w:rPr>
                <w:rFonts w:ascii="宋体" w:hAnsi="宋体" w:eastAsia="宋体"/>
                <w:sz w:val="16"/>
              </w:rPr>
              <w:t>年初设置的指标值较低，进一步准确估算车辆抽检完成时间。</w:t>
            </w:r>
          </w:p>
        </w:tc>
      </w:tr>
      <w:tr w14:paraId="0F05044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2D1FE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F41E6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6E703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BA546B">
            <w:pPr>
              <w:jc w:val="center"/>
            </w:pPr>
            <w:r>
              <w:rPr>
                <w:rFonts w:ascii="宋体" w:hAnsi="宋体" w:eastAsia="宋体"/>
                <w:sz w:val="16"/>
              </w:rPr>
              <w:t>考核环检机构按时完成率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C8C125">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17C65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193EA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9E5D77">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86657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41C77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A3372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E01FE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75FD95">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812D49">
            <w:pPr>
              <w:jc w:val="center"/>
            </w:pPr>
            <w:r>
              <w:rPr>
                <w:rFonts w:ascii="宋体" w:hAnsi="宋体" w:eastAsia="宋体"/>
                <w:sz w:val="16"/>
              </w:rPr>
              <w:t>年初设置的指标值较低，进一步准确估算考核环检机构完成时间。</w:t>
            </w:r>
          </w:p>
        </w:tc>
      </w:tr>
      <w:tr w14:paraId="7053021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8D0E4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F37B9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75EB3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D0E0C6">
            <w:pPr>
              <w:jc w:val="center"/>
            </w:pPr>
            <w:r>
              <w:rPr>
                <w:rFonts w:ascii="宋体" w:hAnsi="宋体" w:eastAsia="宋体"/>
                <w:sz w:val="16"/>
              </w:rPr>
              <w:t>评审涉气企业按时完成率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F4DCBA">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FE2FB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21B2D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6E9DBA">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68D0B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86D45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4C9E6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F75C8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E6ADED">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DE8074">
            <w:pPr>
              <w:jc w:val="center"/>
            </w:pPr>
            <w:r>
              <w:rPr>
                <w:rFonts w:ascii="宋体" w:hAnsi="宋体" w:eastAsia="宋体"/>
                <w:sz w:val="16"/>
              </w:rPr>
              <w:t>年初设置的指标值较低，进一步准确估算评审涉气企业完成时间。</w:t>
            </w:r>
          </w:p>
        </w:tc>
      </w:tr>
      <w:tr w14:paraId="7C8BD7B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B8E44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76D7A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98454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4FD86D">
            <w:pPr>
              <w:jc w:val="center"/>
            </w:pPr>
            <w:r>
              <w:rPr>
                <w:rFonts w:ascii="宋体" w:hAnsi="宋体" w:eastAsia="宋体"/>
                <w:sz w:val="16"/>
              </w:rPr>
              <w:t>水源地检查及时率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87EB16">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23636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26D94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5B7A69">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E4A7E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32E62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A9022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0DF70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D72762">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E861FB">
            <w:pPr>
              <w:jc w:val="center"/>
            </w:pPr>
            <w:r>
              <w:rPr>
                <w:rFonts w:ascii="宋体" w:hAnsi="宋体" w:eastAsia="宋体"/>
                <w:sz w:val="16"/>
              </w:rPr>
              <w:t>年初设置的指标值较低，进一步准确估算检查水源地时间。</w:t>
            </w:r>
          </w:p>
        </w:tc>
      </w:tr>
      <w:tr w14:paraId="0F21A62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D89EA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73442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D1A55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E7DA46">
            <w:pPr>
              <w:jc w:val="center"/>
            </w:pPr>
            <w:r>
              <w:rPr>
                <w:rFonts w:ascii="宋体" w:hAnsi="宋体" w:eastAsia="宋体"/>
                <w:sz w:val="16"/>
              </w:rPr>
              <w:t>年度评估危废企业按时完成率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682AD7">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AD304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0589F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C9296E">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117F0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9F4E2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D2FDD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6F4D7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4438C0">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00170A">
            <w:pPr>
              <w:jc w:val="center"/>
            </w:pPr>
            <w:r>
              <w:rPr>
                <w:rFonts w:ascii="宋体" w:hAnsi="宋体" w:eastAsia="宋体"/>
                <w:sz w:val="16"/>
              </w:rPr>
              <w:t>年初设置的指标值较低，进一步准确估算年度评估危废企业完成时间。</w:t>
            </w:r>
          </w:p>
        </w:tc>
      </w:tr>
      <w:tr w14:paraId="7AD0C2C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09AD0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03D4B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4D529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E869A2">
            <w:pPr>
              <w:jc w:val="center"/>
            </w:pPr>
            <w:r>
              <w:rPr>
                <w:rFonts w:ascii="宋体" w:hAnsi="宋体" w:eastAsia="宋体"/>
                <w:sz w:val="16"/>
              </w:rPr>
              <w:t>报告编制完成时间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7F6EEE">
            <w:pPr>
              <w:jc w:val="center"/>
            </w:pPr>
            <w:r>
              <w:rPr>
                <w:rFonts w:ascii="宋体" w:hAnsi="宋体" w:eastAsia="宋体"/>
                <w:sz w:val="16"/>
              </w:rPr>
              <w:t>2024年11月30日前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89681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1989F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E215E5">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9055E5">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F42CF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79D88D">
            <w:pPr>
              <w:jc w:val="center"/>
            </w:pPr>
            <w:r>
              <w:rPr>
                <w:rFonts w:ascii="宋体" w:hAnsi="宋体" w:eastAsia="宋体"/>
                <w:sz w:val="16"/>
              </w:rPr>
              <w:t>=2024年11月4日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690CD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CDC6E9">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2D95C2">
            <w:pPr>
              <w:jc w:val="center"/>
            </w:pPr>
          </w:p>
        </w:tc>
      </w:tr>
      <w:tr w14:paraId="0A9976B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54FF9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D9925E4">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E09A79C">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8EAE87">
            <w:pPr>
              <w:jc w:val="center"/>
            </w:pPr>
            <w:r>
              <w:rPr>
                <w:rFonts w:ascii="宋体" w:hAnsi="宋体" w:eastAsia="宋体"/>
                <w:sz w:val="16"/>
              </w:rPr>
              <w:t>购买遥感平台成本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F05F63">
            <w:pPr>
              <w:jc w:val="center"/>
            </w:pPr>
            <w:r>
              <w:rPr>
                <w:rFonts w:ascii="宋体" w:hAnsi="宋体" w:eastAsia="宋体"/>
                <w:sz w:val="16"/>
              </w:rPr>
              <w:t>&lt;=4.6万元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40A7C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D1095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821371">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57409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47F44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2780ED">
            <w:pPr>
              <w:jc w:val="center"/>
            </w:pPr>
            <w:r>
              <w:rPr>
                <w:rFonts w:ascii="宋体" w:hAnsi="宋体" w:eastAsia="宋体"/>
                <w:sz w:val="16"/>
              </w:rPr>
              <w:t>=4.6万元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9B799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B27214">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568414">
            <w:pPr>
              <w:jc w:val="center"/>
            </w:pPr>
          </w:p>
        </w:tc>
      </w:tr>
      <w:tr w14:paraId="642F43E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F28AB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BA7AC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F5EA5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312687">
            <w:pPr>
              <w:jc w:val="center"/>
            </w:pPr>
            <w:r>
              <w:rPr>
                <w:rFonts w:ascii="宋体" w:hAnsi="宋体" w:eastAsia="宋体"/>
                <w:sz w:val="16"/>
              </w:rPr>
              <w:t>抽检车辆费用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B556FC">
            <w:pPr>
              <w:jc w:val="center"/>
            </w:pPr>
            <w:r>
              <w:rPr>
                <w:rFonts w:ascii="宋体" w:hAnsi="宋体" w:eastAsia="宋体"/>
                <w:sz w:val="16"/>
              </w:rPr>
              <w:t>&lt;=9万元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8FE84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90576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AFD114">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6B88F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18CAF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D1D14B">
            <w:pPr>
              <w:jc w:val="center"/>
            </w:pPr>
            <w:r>
              <w:rPr>
                <w:rFonts w:ascii="宋体" w:hAnsi="宋体" w:eastAsia="宋体"/>
                <w:sz w:val="16"/>
              </w:rPr>
              <w:t>=8.95万元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3DE91F">
            <w:pPr>
              <w:jc w:val="center"/>
            </w:pPr>
            <w:r>
              <w:rPr>
                <w:rFonts w:ascii="宋体" w:hAnsi="宋体" w:eastAsia="宋体"/>
                <w:sz w:val="16"/>
              </w:rPr>
              <w:t>99.44%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563822">
            <w:pPr>
              <w:jc w:val="center"/>
            </w:pPr>
            <w:r>
              <w:rPr>
                <w:rFonts w:ascii="宋体" w:hAnsi="宋体" w:eastAsia="宋体"/>
                <w:sz w:val="16"/>
              </w:rPr>
              <w:t>3.94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A3B96E">
            <w:pPr>
              <w:jc w:val="center"/>
            </w:pPr>
            <w:r>
              <w:rPr>
                <w:rFonts w:ascii="宋体" w:hAnsi="宋体" w:eastAsia="宋体"/>
                <w:sz w:val="16"/>
              </w:rPr>
              <w:t>抽检车辆费用为差旅费，未精确估算相关金额，进一步精细调整预算方案，确保实际支出与预算支出准确无误</w:t>
            </w:r>
          </w:p>
        </w:tc>
      </w:tr>
      <w:tr w14:paraId="123C9BB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4DD3F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D0D25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9CEDE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FD5CED">
            <w:pPr>
              <w:jc w:val="center"/>
            </w:pPr>
            <w:r>
              <w:rPr>
                <w:rFonts w:ascii="宋体" w:hAnsi="宋体" w:eastAsia="宋体"/>
                <w:sz w:val="16"/>
              </w:rPr>
              <w:t>考核环检机构经费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7E441B">
            <w:pPr>
              <w:jc w:val="center"/>
            </w:pPr>
            <w:r>
              <w:rPr>
                <w:rFonts w:ascii="宋体" w:hAnsi="宋体" w:eastAsia="宋体"/>
                <w:sz w:val="16"/>
              </w:rPr>
              <w:t>&lt;=2万元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417C3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041CE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C0045C">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C3088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3DF82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9ADBFB">
            <w:pPr>
              <w:jc w:val="center"/>
            </w:pPr>
            <w:r>
              <w:rPr>
                <w:rFonts w:ascii="宋体" w:hAnsi="宋体" w:eastAsia="宋体"/>
                <w:sz w:val="16"/>
              </w:rPr>
              <w:t>=1.99万元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1D25A9">
            <w:pPr>
              <w:jc w:val="center"/>
            </w:pPr>
            <w:r>
              <w:rPr>
                <w:rFonts w:ascii="宋体" w:hAnsi="宋体" w:eastAsia="宋体"/>
                <w:sz w:val="16"/>
              </w:rPr>
              <w:t>99.5%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21BE4D">
            <w:pPr>
              <w:jc w:val="center"/>
            </w:pPr>
            <w:r>
              <w:rPr>
                <w:rFonts w:ascii="宋体" w:hAnsi="宋体" w:eastAsia="宋体"/>
                <w:sz w:val="16"/>
              </w:rPr>
              <w:t>2.96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350B72">
            <w:pPr>
              <w:jc w:val="center"/>
            </w:pPr>
            <w:r>
              <w:rPr>
                <w:rFonts w:ascii="宋体" w:hAnsi="宋体" w:eastAsia="宋体"/>
                <w:sz w:val="16"/>
              </w:rPr>
              <w:t>考核环检机构经费为差旅费，未精确估算相关金额，进一步精确估算经费。</w:t>
            </w:r>
          </w:p>
        </w:tc>
      </w:tr>
      <w:tr w14:paraId="249ED37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CFE7F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CCB86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31476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CD13E6">
            <w:pPr>
              <w:jc w:val="center"/>
            </w:pPr>
            <w:r>
              <w:rPr>
                <w:rFonts w:ascii="宋体" w:hAnsi="宋体" w:eastAsia="宋体"/>
                <w:sz w:val="16"/>
              </w:rPr>
              <w:t>评审涉气企业经费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AA9E6D">
            <w:pPr>
              <w:jc w:val="center"/>
            </w:pPr>
            <w:r>
              <w:rPr>
                <w:rFonts w:ascii="宋体" w:hAnsi="宋体" w:eastAsia="宋体"/>
                <w:sz w:val="16"/>
              </w:rPr>
              <w:t>&lt;=2万元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58EA7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7ABB6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142964">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05207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D9644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2A4783">
            <w:pPr>
              <w:jc w:val="center"/>
            </w:pPr>
            <w:r>
              <w:rPr>
                <w:rFonts w:ascii="宋体" w:hAnsi="宋体" w:eastAsia="宋体"/>
                <w:sz w:val="16"/>
              </w:rPr>
              <w: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F1255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A9CBD2">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9FADA2">
            <w:pPr>
              <w:jc w:val="center"/>
            </w:pPr>
          </w:p>
        </w:tc>
      </w:tr>
      <w:tr w14:paraId="5294943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73C45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C1892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DA97C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A9555E">
            <w:pPr>
              <w:jc w:val="center"/>
            </w:pPr>
            <w:r>
              <w:rPr>
                <w:rFonts w:ascii="宋体" w:hAnsi="宋体" w:eastAsia="宋体"/>
                <w:sz w:val="16"/>
              </w:rPr>
              <w:t>检查水源地成本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3DC64C">
            <w:pPr>
              <w:jc w:val="center"/>
            </w:pPr>
            <w:r>
              <w:rPr>
                <w:rFonts w:ascii="宋体" w:hAnsi="宋体" w:eastAsia="宋体"/>
                <w:sz w:val="16"/>
              </w:rPr>
              <w:t>&lt;=2万元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2D46A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F1A1B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149D86">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53118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50A5D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27D12A">
            <w:pPr>
              <w:jc w:val="center"/>
            </w:pPr>
            <w:r>
              <w:rPr>
                <w:rFonts w:ascii="宋体" w:hAnsi="宋体" w:eastAsia="宋体"/>
                <w:sz w:val="16"/>
              </w:rPr>
              <w:t>=1.89万元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8DEFE6">
            <w:pPr>
              <w:jc w:val="center"/>
            </w:pPr>
            <w:r>
              <w:rPr>
                <w:rFonts w:ascii="宋体" w:hAnsi="宋体" w:eastAsia="宋体"/>
                <w:sz w:val="16"/>
              </w:rPr>
              <w:t>94.5%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35A85A">
            <w:pPr>
              <w:jc w:val="center"/>
            </w:pPr>
            <w:r>
              <w:rPr>
                <w:rFonts w:ascii="宋体" w:hAnsi="宋体" w:eastAsia="宋体"/>
                <w:sz w:val="16"/>
              </w:rPr>
              <w:t>2.59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AFA8FD">
            <w:pPr>
              <w:jc w:val="center"/>
            </w:pPr>
            <w:r>
              <w:rPr>
                <w:rFonts w:ascii="宋体" w:hAnsi="宋体" w:eastAsia="宋体"/>
                <w:sz w:val="16"/>
              </w:rPr>
              <w:t>检查水源地成本为差旅费，未精确估算相关金额，进一步精确估算经费。</w:t>
            </w:r>
          </w:p>
        </w:tc>
      </w:tr>
      <w:tr w14:paraId="272896A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AC442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4BA6D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FEC89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5A26BB">
            <w:pPr>
              <w:jc w:val="center"/>
            </w:pPr>
            <w:r>
              <w:rPr>
                <w:rFonts w:ascii="宋体" w:hAnsi="宋体" w:eastAsia="宋体"/>
                <w:sz w:val="16"/>
              </w:rPr>
              <w:t>评估危废企业成本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D25B32">
            <w:pPr>
              <w:jc w:val="center"/>
            </w:pPr>
            <w:r>
              <w:rPr>
                <w:rFonts w:ascii="宋体" w:hAnsi="宋体" w:eastAsia="宋体"/>
                <w:sz w:val="16"/>
              </w:rPr>
              <w:t>&lt;=7万元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C6837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83297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0538ED">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E9B0A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D8BC5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B0A958">
            <w:pPr>
              <w:jc w:val="center"/>
            </w:pPr>
            <w:r>
              <w:rPr>
                <w:rFonts w:ascii="宋体" w:hAnsi="宋体" w:eastAsia="宋体"/>
                <w:sz w:val="16"/>
              </w:rPr>
              <w:t>=7万元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801F7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CDE011">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A9F00E">
            <w:pPr>
              <w:jc w:val="center"/>
            </w:pPr>
          </w:p>
        </w:tc>
      </w:tr>
      <w:tr w14:paraId="00155DD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DF809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20A5C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EC879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F9E724">
            <w:pPr>
              <w:jc w:val="center"/>
            </w:pPr>
            <w:r>
              <w:rPr>
                <w:rFonts w:ascii="宋体" w:hAnsi="宋体" w:eastAsia="宋体"/>
                <w:sz w:val="16"/>
              </w:rPr>
              <w:t>报告编制成本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56C294">
            <w:pPr>
              <w:jc w:val="center"/>
            </w:pPr>
            <w:r>
              <w:rPr>
                <w:rFonts w:ascii="宋体" w:hAnsi="宋体" w:eastAsia="宋体"/>
                <w:sz w:val="16"/>
              </w:rPr>
              <w:t>&lt;=6.4万元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8D68C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95451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D27FC2">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89939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23597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72E79A">
            <w:pPr>
              <w:jc w:val="center"/>
            </w:pPr>
            <w:r>
              <w:rPr>
                <w:rFonts w:ascii="宋体" w:hAnsi="宋体" w:eastAsia="宋体"/>
                <w:sz w:val="16"/>
              </w:rPr>
              <w:t>=6.4万元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62196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B07534">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196463">
            <w:pPr>
              <w:jc w:val="center"/>
            </w:pPr>
          </w:p>
        </w:tc>
      </w:tr>
      <w:tr w14:paraId="65DBE16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0837D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411EA5">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3FC4CD">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6F13C8">
            <w:pPr>
              <w:jc w:val="center"/>
            </w:pPr>
            <w:r>
              <w:rPr>
                <w:rFonts w:ascii="宋体" w:hAnsi="宋体" w:eastAsia="宋体"/>
                <w:sz w:val="16"/>
              </w:rPr>
              <w:t>提升空气环境质量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439D58">
            <w:pPr>
              <w:jc w:val="center"/>
            </w:pPr>
            <w:r>
              <w:rPr>
                <w:rFonts w:ascii="宋体" w:hAnsi="宋体" w:eastAsia="宋体"/>
                <w:sz w:val="16"/>
              </w:rPr>
              <w:t>持续提升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D7835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7D4D8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C148D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C8E808">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0CB24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ED785B">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D102C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616ED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B625ED">
            <w:pPr>
              <w:jc w:val="center"/>
            </w:pPr>
          </w:p>
        </w:tc>
      </w:tr>
      <w:tr w14:paraId="268AF18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21D00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483FC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C601A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67E609">
            <w:pPr>
              <w:jc w:val="center"/>
            </w:pPr>
            <w:r>
              <w:rPr>
                <w:rFonts w:ascii="宋体" w:hAnsi="宋体" w:eastAsia="宋体"/>
                <w:sz w:val="16"/>
              </w:rPr>
              <w:t>考核人员被投诉次数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A2C698">
            <w:pPr>
              <w:jc w:val="center"/>
            </w:pPr>
            <w:r>
              <w:rPr>
                <w:rFonts w:ascii="宋体" w:hAnsi="宋体" w:eastAsia="宋体"/>
                <w:sz w:val="16"/>
              </w:rPr>
              <w:t>&lt;=2次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7FC03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7A813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6FA3F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4E960F">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DB684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89DDDC">
            <w:pPr>
              <w:jc w:val="center"/>
            </w:pPr>
            <w:r>
              <w:rPr>
                <w:rFonts w:ascii="宋体" w:hAnsi="宋体" w:eastAsia="宋体"/>
                <w:sz w:val="16"/>
              </w:rPr>
              <w:t>=0次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B3827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37313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13E822">
            <w:pPr>
              <w:jc w:val="center"/>
            </w:pPr>
          </w:p>
        </w:tc>
      </w:tr>
      <w:tr w14:paraId="5DD619FC">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91C989C">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6C6D0A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CEFF07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448C53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02D3C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D87463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27F171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C427DB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C046E4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FB70B5">
            <w:pPr>
              <w:jc w:val="center"/>
            </w:pPr>
            <w:r>
              <w:rPr>
                <w:rFonts w:ascii="宋体" w:hAnsi="宋体" w:eastAsia="宋体"/>
                <w:sz w:val="16"/>
              </w:rPr>
              <w:t>99.37分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E5AC5AC"/>
        </w:tc>
      </w:tr>
    </w:tbl>
    <w:p w14:paraId="3F7405E7">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32"/>
        <w:gridCol w:w="632"/>
        <w:gridCol w:w="632"/>
        <w:gridCol w:w="632"/>
      </w:tblGrid>
      <w:tr w14:paraId="3DCBE749">
        <w:tblPrEx>
          <w:tblCellMar>
            <w:top w:w="0" w:type="dxa"/>
            <w:left w:w="108" w:type="dxa"/>
            <w:bottom w:w="0" w:type="dxa"/>
            <w:right w:w="108" w:type="dxa"/>
          </w:tblCellMar>
        </w:tblPrEx>
        <w:tc>
          <w:tcPr>
            <w:tcW w:w="8848" w:type="dxa"/>
            <w:gridSpan w:val="14"/>
            <w:vAlign w:val="center"/>
          </w:tcPr>
          <w:p w14:paraId="63FFD51F">
            <w:pPr>
              <w:jc w:val="center"/>
            </w:pPr>
            <w:r>
              <w:rPr>
                <w:rFonts w:ascii="宋体" w:hAnsi="宋体" w:eastAsia="宋体"/>
                <w:sz w:val="24"/>
              </w:rPr>
              <w:t>项目支出绩效自评表</w:t>
            </w:r>
          </w:p>
        </w:tc>
      </w:tr>
      <w:tr w14:paraId="1B88201C">
        <w:tblPrEx>
          <w:tblCellMar>
            <w:top w:w="0" w:type="dxa"/>
            <w:left w:w="108" w:type="dxa"/>
            <w:bottom w:w="0" w:type="dxa"/>
            <w:right w:w="108" w:type="dxa"/>
          </w:tblCellMar>
        </w:tblPrEx>
        <w:tc>
          <w:tcPr>
            <w:tcW w:w="8848" w:type="dxa"/>
            <w:gridSpan w:val="14"/>
            <w:vAlign w:val="center"/>
          </w:tcPr>
          <w:p w14:paraId="0BA03712">
            <w:pPr>
              <w:jc w:val="center"/>
            </w:pPr>
            <w:r>
              <w:rPr>
                <w:rFonts w:ascii="宋体" w:hAnsi="宋体" w:eastAsia="宋体"/>
                <w:sz w:val="24"/>
              </w:rPr>
              <w:t>(2024年度)</w:t>
            </w:r>
          </w:p>
        </w:tc>
      </w:tr>
      <w:tr w14:paraId="73E652B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F3A04D">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7D831D0">
            <w:pPr>
              <w:jc w:val="center"/>
            </w:pPr>
            <w:r>
              <w:rPr>
                <w:rFonts w:ascii="宋体" w:hAnsi="宋体" w:eastAsia="宋体"/>
                <w:sz w:val="16"/>
              </w:rPr>
              <w:t>新疆天运化工有限公司2×110th 循环流化床锅炉超低排放改造项目</w:t>
            </w:r>
          </w:p>
        </w:tc>
      </w:tr>
      <w:tr w14:paraId="6D687AC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B4F133">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5ABB3A3">
            <w:pPr>
              <w:jc w:val="center"/>
            </w:pPr>
            <w:r>
              <w:rPr>
                <w:rFonts w:ascii="宋体" w:hAnsi="宋体" w:eastAsia="宋体"/>
                <w:sz w:val="16"/>
              </w:rPr>
              <w:t>新疆巴音郭楞蒙古自治州博斯腾湖科学研究所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27F796">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50930B8">
            <w:pPr>
              <w:jc w:val="center"/>
            </w:pPr>
            <w:r>
              <w:rPr>
                <w:rFonts w:ascii="宋体" w:hAnsi="宋体" w:eastAsia="宋体"/>
                <w:sz w:val="16"/>
              </w:rPr>
              <w:t>新疆巴音郭楞蒙古自治州博斯腾湖科学研究所</w:t>
            </w:r>
          </w:p>
        </w:tc>
      </w:tr>
      <w:tr w14:paraId="3C7065C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361370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D4A245">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B785F0">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EF4A1A">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473F40">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AC71D2">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1DC9E3">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B26958">
            <w:pPr>
              <w:jc w:val="center"/>
            </w:pPr>
            <w:r>
              <w:rPr>
                <w:rFonts w:ascii="宋体" w:hAnsi="宋体" w:eastAsia="宋体"/>
                <w:sz w:val="16"/>
              </w:rPr>
              <w:t>得分</w:t>
            </w:r>
          </w:p>
        </w:tc>
      </w:tr>
      <w:tr w14:paraId="2369DAD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FFEEEEE">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C87E31">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DA5CEC">
            <w:pPr>
              <w:jc w:val="center"/>
            </w:pPr>
            <w:r>
              <w:rPr>
                <w:rFonts w:ascii="宋体" w:hAnsi="宋体" w:eastAsia="宋体"/>
                <w:sz w:val="16"/>
              </w:rPr>
              <w:t>516.00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543F75">
            <w:pPr>
              <w:jc w:val="center"/>
            </w:pPr>
            <w:r>
              <w:rPr>
                <w:rFonts w:ascii="宋体" w:hAnsi="宋体" w:eastAsia="宋体"/>
                <w:sz w:val="16"/>
              </w:rPr>
              <w:t>516.00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32C9AF">
            <w:pPr>
              <w:jc w:val="center"/>
            </w:pPr>
            <w:r>
              <w:rPr>
                <w:rFonts w:ascii="宋体" w:hAnsi="宋体" w:eastAsia="宋体"/>
                <w:sz w:val="16"/>
              </w:rPr>
              <w:t>516.00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30E18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DFF4FB">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E74007">
            <w:pPr>
              <w:jc w:val="center"/>
            </w:pPr>
            <w:r>
              <w:rPr>
                <w:rFonts w:ascii="宋体" w:hAnsi="宋体" w:eastAsia="宋体"/>
                <w:sz w:val="16"/>
              </w:rPr>
              <w:t>10.00</w:t>
            </w:r>
          </w:p>
        </w:tc>
      </w:tr>
      <w:tr w14:paraId="26275ED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59CEB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E5764D">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79E5A4">
            <w:pPr>
              <w:jc w:val="center"/>
            </w:pPr>
            <w:r>
              <w:rPr>
                <w:rFonts w:ascii="宋体" w:hAnsi="宋体" w:eastAsia="宋体"/>
                <w:sz w:val="16"/>
              </w:rPr>
              <w:t>516.00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FC46AA">
            <w:pPr>
              <w:jc w:val="center"/>
            </w:pPr>
            <w:r>
              <w:rPr>
                <w:rFonts w:ascii="宋体" w:hAnsi="宋体" w:eastAsia="宋体"/>
                <w:sz w:val="16"/>
              </w:rPr>
              <w:t>516.00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E7F7C7">
            <w:pPr>
              <w:jc w:val="center"/>
            </w:pPr>
            <w:r>
              <w:rPr>
                <w:rFonts w:ascii="宋体" w:hAnsi="宋体" w:eastAsia="宋体"/>
                <w:sz w:val="16"/>
              </w:rPr>
              <w:t>516.00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E05A6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22848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335BD3">
            <w:pPr>
              <w:jc w:val="center"/>
            </w:pPr>
            <w:r>
              <w:rPr>
                <w:rFonts w:ascii="宋体" w:hAnsi="宋体" w:eastAsia="宋体"/>
                <w:sz w:val="16"/>
              </w:rPr>
              <w:t>-</w:t>
            </w:r>
          </w:p>
        </w:tc>
      </w:tr>
      <w:tr w14:paraId="432B292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FDDCA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A39004">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BD359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12C3A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A53B6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12AF6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2BCFF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2B01B4">
            <w:pPr>
              <w:jc w:val="center"/>
            </w:pPr>
            <w:r>
              <w:rPr>
                <w:rFonts w:ascii="宋体" w:hAnsi="宋体" w:eastAsia="宋体"/>
                <w:sz w:val="16"/>
              </w:rPr>
              <w:t>-</w:t>
            </w:r>
          </w:p>
        </w:tc>
      </w:tr>
      <w:tr w14:paraId="3D1B1A1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F3B59F2">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3AF9FDD">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8E86C2A">
            <w:pPr>
              <w:jc w:val="center"/>
            </w:pPr>
            <w:r>
              <w:rPr>
                <w:rFonts w:ascii="宋体" w:hAnsi="宋体" w:eastAsia="宋体"/>
                <w:sz w:val="16"/>
              </w:rPr>
              <w:t>总体目标完成情况</w:t>
            </w:r>
          </w:p>
        </w:tc>
      </w:tr>
      <w:tr w14:paraId="06EEB4D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4FA83A"/>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1B7D96F">
            <w:pPr>
              <w:jc w:val="both"/>
            </w:pPr>
            <w:r>
              <w:rPr>
                <w:rFonts w:ascii="宋体" w:hAnsi="宋体" w:eastAsia="宋体"/>
                <w:sz w:val="16"/>
              </w:rPr>
              <w:t>根据《关于高质量推进实施燃煤锅炉超低排放的意见》文件要求，通过2024年企业开展燃煤锅炉超低排放改造项目，系统采购控制数两套，改造后颗粒物、二氧化硫、氮氧化物排放浓度分别不大于10mg/m3、35mg/m3、50mg/m3，达到改造后提高县城环境质量，改善大气环境，降低PM2.5数值的效果，为环境保护做出贡献。</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1FEC78F">
            <w:pPr>
              <w:jc w:val="both"/>
            </w:pPr>
            <w:r>
              <w:rPr>
                <w:rFonts w:ascii="宋体" w:hAnsi="宋体" w:eastAsia="宋体"/>
                <w:sz w:val="16"/>
              </w:rPr>
              <w:t>通过2024年企业开展燃煤锅炉超低排放改造项目，完成了采购脱硫塔系统1套，除尘系统1套，支付资金516万元，进一步改善大气环境，降低PM2.5数值的效果，为环境保护做出贡献。</w:t>
            </w:r>
          </w:p>
        </w:tc>
      </w:tr>
      <w:tr w14:paraId="1F2872F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BD8D0F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B8B551">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2730B4">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CDB3B2">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A31AA8">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5FD74A">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DF2F8E">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1DB445">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ADBE43">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8C9C68">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02F25B">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2F96C2">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4D0262">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747541">
            <w:pPr>
              <w:jc w:val="center"/>
            </w:pPr>
            <w:r>
              <w:rPr>
                <w:rFonts w:ascii="宋体" w:hAnsi="宋体" w:eastAsia="宋体"/>
                <w:sz w:val="16"/>
              </w:rPr>
              <w:t>偏差原因分析及改进措施</w:t>
            </w:r>
          </w:p>
        </w:tc>
      </w:tr>
      <w:tr w14:paraId="2BC2FF5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7A7B3D1">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2FF6965">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E3BB51">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C24BFD">
            <w:pPr>
              <w:jc w:val="center"/>
            </w:pPr>
            <w:r>
              <w:rPr>
                <w:rFonts w:ascii="宋体" w:hAnsi="宋体" w:eastAsia="宋体"/>
                <w:sz w:val="16"/>
              </w:rPr>
              <w:t>企业采购系统数量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C7DAFF">
            <w:pPr>
              <w:jc w:val="center"/>
            </w:pPr>
            <w:r>
              <w:rPr>
                <w:rFonts w:ascii="宋体" w:hAnsi="宋体" w:eastAsia="宋体"/>
                <w:sz w:val="16"/>
              </w:rPr>
              <w:t>=2套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66E16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31149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F0262B">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EA76F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D60BA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66643C">
            <w:pPr>
              <w:jc w:val="center"/>
            </w:pPr>
            <w:r>
              <w:rPr>
                <w:rFonts w:ascii="宋体" w:hAnsi="宋体" w:eastAsia="宋体"/>
                <w:sz w:val="16"/>
              </w:rPr>
              <w:t>=2套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92B6C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CB95BA">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B4C965">
            <w:pPr>
              <w:jc w:val="center"/>
            </w:pPr>
          </w:p>
        </w:tc>
      </w:tr>
      <w:tr w14:paraId="62DFEDD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461EC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19545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5EE4896">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40B206">
            <w:pPr>
              <w:jc w:val="center"/>
            </w:pPr>
            <w:r>
              <w:rPr>
                <w:rFonts w:ascii="宋体" w:hAnsi="宋体" w:eastAsia="宋体"/>
                <w:sz w:val="16"/>
              </w:rPr>
              <w:t>脱硫塔系统验收合格率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88991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A4898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7C07F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FACA25">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7EA44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9EA43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7C15A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492C5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5A6116">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DF5C4D">
            <w:pPr>
              <w:jc w:val="center"/>
            </w:pPr>
          </w:p>
        </w:tc>
      </w:tr>
      <w:tr w14:paraId="2BE5794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502C5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80615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8154E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01FB7B">
            <w:pPr>
              <w:jc w:val="center"/>
            </w:pPr>
            <w:r>
              <w:rPr>
                <w:rFonts w:ascii="宋体" w:hAnsi="宋体" w:eastAsia="宋体"/>
                <w:sz w:val="16"/>
              </w:rPr>
              <w:t>除尘系统验收合格率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C8E68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413A7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B7315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F1B843">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9EBF6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FB235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24C92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DB2E3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DBED63">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C12D37">
            <w:pPr>
              <w:jc w:val="center"/>
            </w:pPr>
          </w:p>
        </w:tc>
      </w:tr>
      <w:tr w14:paraId="513E973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FB7A8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AE3A6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0140E4A">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7CA0EA">
            <w:pPr>
              <w:jc w:val="center"/>
            </w:pPr>
            <w:r>
              <w:rPr>
                <w:rFonts w:ascii="宋体" w:hAnsi="宋体" w:eastAsia="宋体"/>
                <w:sz w:val="16"/>
              </w:rPr>
              <w:t>脱硫塔系统按时安装完成率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A5044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B9158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D519F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BE79D1">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BAE19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87606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5920D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DB447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94CD69">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9A2873">
            <w:pPr>
              <w:jc w:val="center"/>
            </w:pPr>
          </w:p>
        </w:tc>
      </w:tr>
      <w:tr w14:paraId="6CC49BF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6703C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B498E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890F6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402303">
            <w:pPr>
              <w:jc w:val="center"/>
            </w:pPr>
            <w:r>
              <w:rPr>
                <w:rFonts w:ascii="宋体" w:hAnsi="宋体" w:eastAsia="宋体"/>
                <w:sz w:val="16"/>
              </w:rPr>
              <w:t>除尘系统按时安装完成率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7866A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FE26D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AAE2D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63FD7D">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4B900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14E12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46959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8C3DC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8619B7">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FC7FE6">
            <w:pPr>
              <w:jc w:val="center"/>
            </w:pPr>
          </w:p>
        </w:tc>
      </w:tr>
      <w:tr w14:paraId="617F779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C465A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0977B4">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F9E637">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073E7A">
            <w:pPr>
              <w:jc w:val="center"/>
            </w:pPr>
            <w:r>
              <w:rPr>
                <w:rFonts w:ascii="宋体" w:hAnsi="宋体" w:eastAsia="宋体"/>
                <w:sz w:val="16"/>
              </w:rPr>
              <w:t>系统采购控制数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05195D">
            <w:pPr>
              <w:jc w:val="center"/>
            </w:pPr>
            <w:r>
              <w:rPr>
                <w:rFonts w:ascii="宋体" w:hAnsi="宋体" w:eastAsia="宋体"/>
                <w:sz w:val="16"/>
              </w:rPr>
              <w:t>&lt;=258万元/套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736E6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C62F1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3DFF6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C8EB0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83F34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5A6C6A">
            <w:pPr>
              <w:jc w:val="center"/>
            </w:pPr>
            <w:r>
              <w:rPr>
                <w:rFonts w:ascii="宋体" w:hAnsi="宋体" w:eastAsia="宋体"/>
                <w:sz w:val="16"/>
              </w:rPr>
              <w:t>=258万元/套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42E90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6D30AD">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B36894">
            <w:pPr>
              <w:jc w:val="center"/>
            </w:pPr>
          </w:p>
        </w:tc>
      </w:tr>
      <w:tr w14:paraId="12173DE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A11DB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06F444">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929426">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509BE4">
            <w:pPr>
              <w:jc w:val="center"/>
            </w:pPr>
            <w:r>
              <w:rPr>
                <w:rFonts w:ascii="宋体" w:hAnsi="宋体" w:eastAsia="宋体"/>
                <w:sz w:val="16"/>
              </w:rPr>
              <w:t>提升空气环境质量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7B58B7">
            <w:pPr>
              <w:jc w:val="center"/>
            </w:pPr>
            <w:r>
              <w:rPr>
                <w:rFonts w:ascii="宋体" w:hAnsi="宋体" w:eastAsia="宋体"/>
                <w:sz w:val="16"/>
              </w:rPr>
              <w:t>持续提升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71B1D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3CEB7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63B4FB">
            <w:pPr>
              <w:jc w:val="center"/>
            </w:pPr>
            <w:r>
              <w:rPr>
                <w:rFonts w:ascii="宋体" w:hAnsi="宋体" w:eastAsia="宋体"/>
                <w:sz w:val="16"/>
              </w:rPr>
              <w:t>30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062D84">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C59E7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E17BE2">
            <w:pPr>
              <w:jc w:val="center"/>
            </w:pPr>
            <w:r>
              <w:rPr>
                <w:rFonts w:ascii="宋体" w:hAnsi="宋体" w:eastAsia="宋体"/>
                <w:sz w:val="16"/>
              </w:rPr>
              <w:t>未达到预期指标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01EE34">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FE8C10">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E24F99">
            <w:pPr>
              <w:jc w:val="center"/>
            </w:pPr>
            <w:r>
              <w:rPr>
                <w:rFonts w:ascii="宋体" w:hAnsi="宋体" w:eastAsia="宋体"/>
                <w:sz w:val="16"/>
              </w:rPr>
              <w:t>因项目未完成结束，无法体现提升效果。在后续工作提前规划好项目结束时间，确保完成指标</w:t>
            </w:r>
          </w:p>
        </w:tc>
      </w:tr>
      <w:tr w14:paraId="4D14847D">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2E9714C">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31F29E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6F21DD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3C456D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76721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48A50C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973696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91BA22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3E5C2D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6D11AC">
            <w:pPr>
              <w:jc w:val="center"/>
            </w:pPr>
            <w:r>
              <w:rPr>
                <w:rFonts w:ascii="宋体" w:hAnsi="宋体" w:eastAsia="宋体"/>
                <w:sz w:val="16"/>
              </w:rPr>
              <w:t>70.00分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713A723"/>
        </w:tc>
      </w:tr>
    </w:tbl>
    <w:p w14:paraId="3E470C0E">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632"/>
        <w:gridCol w:w="632"/>
        <w:gridCol w:w="696"/>
        <w:gridCol w:w="632"/>
      </w:tblGrid>
      <w:tr w14:paraId="6B292744">
        <w:tblPrEx>
          <w:tblCellMar>
            <w:top w:w="0" w:type="dxa"/>
            <w:left w:w="108" w:type="dxa"/>
            <w:bottom w:w="0" w:type="dxa"/>
            <w:right w:w="108" w:type="dxa"/>
          </w:tblCellMar>
        </w:tblPrEx>
        <w:tc>
          <w:tcPr>
            <w:tcW w:w="8848" w:type="dxa"/>
            <w:gridSpan w:val="14"/>
            <w:vAlign w:val="center"/>
          </w:tcPr>
          <w:p w14:paraId="04E838D8">
            <w:pPr>
              <w:jc w:val="center"/>
            </w:pPr>
            <w:r>
              <w:rPr>
                <w:rFonts w:ascii="宋体" w:hAnsi="宋体" w:eastAsia="宋体"/>
                <w:sz w:val="24"/>
              </w:rPr>
              <w:t>项目支出绩效自评表</w:t>
            </w:r>
          </w:p>
        </w:tc>
      </w:tr>
      <w:tr w14:paraId="25D8C561">
        <w:tblPrEx>
          <w:tblCellMar>
            <w:top w:w="0" w:type="dxa"/>
            <w:left w:w="108" w:type="dxa"/>
            <w:bottom w:w="0" w:type="dxa"/>
            <w:right w:w="108" w:type="dxa"/>
          </w:tblCellMar>
        </w:tblPrEx>
        <w:tc>
          <w:tcPr>
            <w:tcW w:w="8848" w:type="dxa"/>
            <w:gridSpan w:val="14"/>
            <w:vAlign w:val="center"/>
          </w:tcPr>
          <w:p w14:paraId="6197A35D">
            <w:pPr>
              <w:jc w:val="center"/>
            </w:pPr>
            <w:r>
              <w:rPr>
                <w:rFonts w:ascii="宋体" w:hAnsi="宋体" w:eastAsia="宋体"/>
                <w:sz w:val="24"/>
              </w:rPr>
              <w:t>(2024年度)</w:t>
            </w:r>
          </w:p>
        </w:tc>
      </w:tr>
      <w:tr w14:paraId="34D18B4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C8C508">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49053E4">
            <w:pPr>
              <w:jc w:val="center"/>
            </w:pPr>
            <w:r>
              <w:rPr>
                <w:rFonts w:ascii="宋体" w:hAnsi="宋体" w:eastAsia="宋体"/>
                <w:sz w:val="16"/>
              </w:rPr>
              <w:t>自治州“十五五”生态环境保护研究</w:t>
            </w:r>
          </w:p>
        </w:tc>
      </w:tr>
      <w:tr w14:paraId="3126125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C254CB">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20A4A3C">
            <w:pPr>
              <w:jc w:val="center"/>
            </w:pPr>
            <w:r>
              <w:rPr>
                <w:rFonts w:ascii="宋体" w:hAnsi="宋体" w:eastAsia="宋体"/>
                <w:sz w:val="16"/>
              </w:rPr>
              <w:t>新疆巴音郭楞蒙古自治州博斯腾湖科学研究所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E35804">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4690717">
            <w:pPr>
              <w:jc w:val="center"/>
            </w:pPr>
            <w:r>
              <w:rPr>
                <w:rFonts w:ascii="宋体" w:hAnsi="宋体" w:eastAsia="宋体"/>
                <w:sz w:val="16"/>
              </w:rPr>
              <w:t>新疆巴音郭楞蒙古自治州博斯腾湖科学研究所</w:t>
            </w:r>
          </w:p>
        </w:tc>
      </w:tr>
      <w:tr w14:paraId="58E45D0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5BA866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FCF9F4">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2495CD">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51C0C3">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A5B0A8">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E152C4">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893C17">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3E6F0F">
            <w:pPr>
              <w:jc w:val="center"/>
            </w:pPr>
            <w:r>
              <w:rPr>
                <w:rFonts w:ascii="宋体" w:hAnsi="宋体" w:eastAsia="宋体"/>
                <w:sz w:val="16"/>
              </w:rPr>
              <w:t>得分</w:t>
            </w:r>
          </w:p>
        </w:tc>
      </w:tr>
      <w:tr w14:paraId="141DF10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3BAE6B1">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054C86">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3519A0">
            <w:pPr>
              <w:jc w:val="center"/>
            </w:pPr>
            <w:r>
              <w:rPr>
                <w:rFonts w:ascii="宋体" w:hAnsi="宋体" w:eastAsia="宋体"/>
                <w:sz w:val="16"/>
              </w:rPr>
              <w:t>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9E6FFF">
            <w:pPr>
              <w:jc w:val="center"/>
            </w:pPr>
            <w:r>
              <w:rPr>
                <w:rFonts w:ascii="宋体" w:hAnsi="宋体" w:eastAsia="宋体"/>
                <w:sz w:val="16"/>
              </w:rPr>
              <w:t>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C71B77">
            <w:pPr>
              <w:jc w:val="center"/>
            </w:pPr>
            <w:r>
              <w:rPr>
                <w:rFonts w:ascii="宋体" w:hAnsi="宋体" w:eastAsia="宋体"/>
                <w:sz w:val="16"/>
              </w:rPr>
              <w:t>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2E840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3EBA2D">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D7D75D">
            <w:pPr>
              <w:jc w:val="center"/>
            </w:pPr>
            <w:r>
              <w:rPr>
                <w:rFonts w:ascii="宋体" w:hAnsi="宋体" w:eastAsia="宋体"/>
                <w:sz w:val="16"/>
              </w:rPr>
              <w:t>10.00</w:t>
            </w:r>
          </w:p>
        </w:tc>
      </w:tr>
      <w:tr w14:paraId="2DF7803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3AD25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6E302B">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28F11D">
            <w:pPr>
              <w:jc w:val="center"/>
            </w:pPr>
            <w:r>
              <w:rPr>
                <w:rFonts w:ascii="宋体" w:hAnsi="宋体" w:eastAsia="宋体"/>
                <w:sz w:val="16"/>
              </w:rPr>
              <w:t>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5B667F">
            <w:pPr>
              <w:jc w:val="center"/>
            </w:pPr>
            <w:r>
              <w:rPr>
                <w:rFonts w:ascii="宋体" w:hAnsi="宋体" w:eastAsia="宋体"/>
                <w:sz w:val="16"/>
              </w:rPr>
              <w:t>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969AEC">
            <w:pPr>
              <w:jc w:val="center"/>
            </w:pPr>
            <w:r>
              <w:rPr>
                <w:rFonts w:ascii="宋体" w:hAnsi="宋体" w:eastAsia="宋体"/>
                <w:sz w:val="16"/>
              </w:rPr>
              <w:t>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7E2AC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6AC34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8B62FA">
            <w:pPr>
              <w:jc w:val="center"/>
            </w:pPr>
            <w:r>
              <w:rPr>
                <w:rFonts w:ascii="宋体" w:hAnsi="宋体" w:eastAsia="宋体"/>
                <w:sz w:val="16"/>
              </w:rPr>
              <w:t>-</w:t>
            </w:r>
          </w:p>
        </w:tc>
      </w:tr>
      <w:tr w14:paraId="2E5CBC6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6DD2D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2CA09E">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A0F01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AC68E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9A4DE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85AA1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51D75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15690C">
            <w:pPr>
              <w:jc w:val="center"/>
            </w:pPr>
            <w:r>
              <w:rPr>
                <w:rFonts w:ascii="宋体" w:hAnsi="宋体" w:eastAsia="宋体"/>
                <w:sz w:val="16"/>
              </w:rPr>
              <w:t>-</w:t>
            </w:r>
          </w:p>
        </w:tc>
      </w:tr>
      <w:tr w14:paraId="2FAB8B8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51EBC1D">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4A12F6B">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6552903">
            <w:pPr>
              <w:jc w:val="center"/>
            </w:pPr>
            <w:r>
              <w:rPr>
                <w:rFonts w:ascii="宋体" w:hAnsi="宋体" w:eastAsia="宋体"/>
                <w:sz w:val="16"/>
              </w:rPr>
              <w:t>总体目标完成情况</w:t>
            </w:r>
          </w:p>
        </w:tc>
      </w:tr>
      <w:tr w14:paraId="210FA09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EEDA4B"/>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DAAF4AB">
            <w:pPr>
              <w:jc w:val="both"/>
            </w:pPr>
            <w:r>
              <w:rPr>
                <w:rFonts w:ascii="宋体" w:hAnsi="宋体" w:eastAsia="宋体"/>
                <w:sz w:val="16"/>
              </w:rPr>
              <w:t>根据《关于自治州“十五五”规划前期重大研究课题投资计划的通知》，通过系统总结巴州十四五生态环境保护取得的成效、面临的形势、机遇和挑战，科学合理确定十五五生态环境保护目标指标和</w:t>
            </w:r>
            <w:r>
              <w:rPr>
                <w:rFonts w:hint="eastAsia" w:ascii="宋体" w:hAnsi="宋体"/>
                <w:sz w:val="16"/>
                <w:lang w:eastAsia="zh-CN"/>
              </w:rPr>
              <w:t>“双碳”</w:t>
            </w:r>
            <w:r>
              <w:rPr>
                <w:rFonts w:ascii="宋体" w:hAnsi="宋体" w:eastAsia="宋体"/>
                <w:sz w:val="16"/>
              </w:rPr>
              <w:t>目标，开展调查1次，出具研究报告1份，达到推动经济社会绿色转型。</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EFB303A">
            <w:pPr>
              <w:jc w:val="both"/>
            </w:pPr>
            <w:r>
              <w:rPr>
                <w:rFonts w:ascii="宋体" w:hAnsi="宋体" w:eastAsia="宋体"/>
                <w:sz w:val="16"/>
              </w:rPr>
              <w:t>科学合理确定了十五五生态环境保护目标指标和</w:t>
            </w:r>
            <w:r>
              <w:rPr>
                <w:rFonts w:hint="eastAsia" w:ascii="宋体" w:hAnsi="宋体"/>
                <w:sz w:val="16"/>
                <w:lang w:eastAsia="zh-CN"/>
              </w:rPr>
              <w:t>“双碳”</w:t>
            </w:r>
            <w:r>
              <w:rPr>
                <w:rFonts w:ascii="宋体" w:hAnsi="宋体" w:eastAsia="宋体"/>
                <w:sz w:val="16"/>
              </w:rPr>
              <w:t>目标，完成调查1次，出具研究报告1份，逐步提高环境公共安全保障能力，达到推动经济社会绿色转型。</w:t>
            </w:r>
          </w:p>
        </w:tc>
      </w:tr>
      <w:tr w14:paraId="61C517F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75BE0B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058B4C">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93AC2C">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C2931B">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60B429">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890E05">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3E601C">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A36705">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BF6DB7">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3A809C">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281C3E">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AE6C3E">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74723B">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F01DAC">
            <w:pPr>
              <w:jc w:val="center"/>
            </w:pPr>
            <w:r>
              <w:rPr>
                <w:rFonts w:ascii="宋体" w:hAnsi="宋体" w:eastAsia="宋体"/>
                <w:sz w:val="16"/>
              </w:rPr>
              <w:t>偏差原因分析及改进措施</w:t>
            </w:r>
          </w:p>
        </w:tc>
      </w:tr>
      <w:tr w14:paraId="53CC66F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7CE0511">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A484F49">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A39B963">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A2527D">
            <w:pPr>
              <w:jc w:val="center"/>
            </w:pPr>
            <w:r>
              <w:rPr>
                <w:rFonts w:ascii="宋体" w:hAnsi="宋体" w:eastAsia="宋体"/>
                <w:sz w:val="16"/>
              </w:rPr>
              <w:t>研究报告</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12F879">
            <w:pPr>
              <w:jc w:val="center"/>
            </w:pPr>
            <w:r>
              <w:rPr>
                <w:rFonts w:ascii="宋体" w:hAnsi="宋体" w:eastAsia="宋体"/>
                <w:sz w:val="16"/>
              </w:rPr>
              <w:t>=1份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5952B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BF0F6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968AAD">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E7002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A072F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60CA01">
            <w:pPr>
              <w:jc w:val="center"/>
            </w:pPr>
            <w:r>
              <w:rPr>
                <w:rFonts w:ascii="宋体" w:hAnsi="宋体" w:eastAsia="宋体"/>
                <w:sz w:val="16"/>
              </w:rPr>
              <w:t>=1份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DA97E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D8F646">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4A05E1">
            <w:pPr>
              <w:jc w:val="center"/>
            </w:pPr>
          </w:p>
        </w:tc>
      </w:tr>
      <w:tr w14:paraId="5EACD18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1F0E3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55DAD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6EFBE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CBB0EE">
            <w:pPr>
              <w:jc w:val="center"/>
            </w:pPr>
            <w:r>
              <w:rPr>
                <w:rFonts w:ascii="宋体" w:hAnsi="宋体" w:eastAsia="宋体"/>
                <w:sz w:val="16"/>
              </w:rPr>
              <w:t>调查次数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D4B4ED">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FEFC6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94E8A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00A355">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808D2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EAB37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B57F6D">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4E912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7F39A2">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E9F40C">
            <w:pPr>
              <w:jc w:val="center"/>
            </w:pPr>
          </w:p>
        </w:tc>
      </w:tr>
      <w:tr w14:paraId="5C22438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D2978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7F4D4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A3B0AA">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B7D0DF">
            <w:pPr>
              <w:jc w:val="center"/>
            </w:pPr>
            <w:r>
              <w:rPr>
                <w:rFonts w:ascii="宋体" w:hAnsi="宋体" w:eastAsia="宋体"/>
                <w:sz w:val="16"/>
              </w:rPr>
              <w:t>项目验收通过率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32881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513F9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54221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82634D">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1947A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AA5A7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BC6E6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2D98B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C04C21">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A4466D">
            <w:pPr>
              <w:jc w:val="center"/>
            </w:pPr>
          </w:p>
        </w:tc>
      </w:tr>
      <w:tr w14:paraId="0744DB7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D8FE6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00271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512AC49">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8820E7">
            <w:pPr>
              <w:jc w:val="center"/>
            </w:pPr>
            <w:r>
              <w:rPr>
                <w:rFonts w:ascii="宋体" w:hAnsi="宋体" w:eastAsia="宋体"/>
                <w:sz w:val="16"/>
              </w:rPr>
              <w:t>项目按时完成率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1F2B7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F8857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C81BE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C04876">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F9A60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E9CAE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1FA0B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EF367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61C7CB">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4568C2">
            <w:pPr>
              <w:jc w:val="center"/>
            </w:pPr>
          </w:p>
        </w:tc>
      </w:tr>
      <w:tr w14:paraId="508BAF2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38326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F2318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E36A2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E47A23">
            <w:pPr>
              <w:jc w:val="center"/>
            </w:pPr>
            <w:r>
              <w:rPr>
                <w:rFonts w:ascii="宋体" w:hAnsi="宋体" w:eastAsia="宋体"/>
                <w:sz w:val="16"/>
              </w:rPr>
              <w:t>调查任务按时完成率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484A7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651FC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AE9AE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96B755">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867A5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4B52F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83C80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BE1AF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F310AF">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CD03CE">
            <w:pPr>
              <w:jc w:val="center"/>
            </w:pPr>
          </w:p>
        </w:tc>
      </w:tr>
      <w:tr w14:paraId="2FEED52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3CF92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9089F80">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CD3F8E3">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B33775">
            <w:pPr>
              <w:jc w:val="center"/>
            </w:pPr>
            <w:r>
              <w:rPr>
                <w:rFonts w:ascii="宋体" w:hAnsi="宋体" w:eastAsia="宋体"/>
                <w:sz w:val="16"/>
              </w:rPr>
              <w:t>开展课题调查成本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399B65">
            <w:pPr>
              <w:jc w:val="center"/>
            </w:pPr>
            <w:r>
              <w:rPr>
                <w:rFonts w:ascii="宋体" w:hAnsi="宋体" w:eastAsia="宋体"/>
                <w:sz w:val="16"/>
              </w:rPr>
              <w:t>&lt;=2.4万元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D2580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08D49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BA031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A417B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42245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E75B1C">
            <w:pPr>
              <w:jc w:val="center"/>
            </w:pPr>
            <w:r>
              <w:rPr>
                <w:rFonts w:ascii="宋体" w:hAnsi="宋体" w:eastAsia="宋体"/>
                <w:sz w:val="16"/>
              </w:rPr>
              <w:t>=2.4万元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71F5C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80C7B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C7E2D2">
            <w:pPr>
              <w:jc w:val="center"/>
            </w:pPr>
          </w:p>
        </w:tc>
      </w:tr>
      <w:tr w14:paraId="7607A93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6902F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C3BC2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B5F3E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636DA9">
            <w:pPr>
              <w:jc w:val="center"/>
            </w:pPr>
            <w:r>
              <w:rPr>
                <w:rFonts w:ascii="宋体" w:hAnsi="宋体" w:eastAsia="宋体"/>
                <w:sz w:val="16"/>
              </w:rPr>
              <w:t>出具研究报告成本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6EFA93">
            <w:pPr>
              <w:jc w:val="center"/>
            </w:pPr>
            <w:r>
              <w:rPr>
                <w:rFonts w:ascii="宋体" w:hAnsi="宋体" w:eastAsia="宋体"/>
                <w:sz w:val="16"/>
              </w:rPr>
              <w:t>&lt;=5.60万元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5F898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CA1C4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91B72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F89AE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F220E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1BEC93">
            <w:pPr>
              <w:jc w:val="center"/>
            </w:pPr>
            <w:r>
              <w:rPr>
                <w:rFonts w:ascii="宋体" w:hAnsi="宋体" w:eastAsia="宋体"/>
                <w:sz w:val="16"/>
              </w:rPr>
              <w:t>=5.6万元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F552A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BA543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CDA22B">
            <w:pPr>
              <w:jc w:val="center"/>
            </w:pPr>
          </w:p>
        </w:tc>
      </w:tr>
      <w:tr w14:paraId="7DAD500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FB7A3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06F9E2">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82E61C">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068405">
            <w:pPr>
              <w:jc w:val="center"/>
            </w:pPr>
            <w:r>
              <w:rPr>
                <w:rFonts w:ascii="宋体" w:hAnsi="宋体" w:eastAsia="宋体"/>
                <w:sz w:val="16"/>
              </w:rPr>
              <w:t>环境公共安全保障能力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B3E21D">
            <w:pPr>
              <w:jc w:val="center"/>
            </w:pPr>
            <w:r>
              <w:rPr>
                <w:rFonts w:ascii="宋体" w:hAnsi="宋体" w:eastAsia="宋体"/>
                <w:sz w:val="16"/>
              </w:rPr>
              <w:t>逐步提高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72B6B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B3725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6306AB">
            <w:pPr>
              <w:jc w:val="center"/>
            </w:pPr>
            <w:r>
              <w:rPr>
                <w:rFonts w:ascii="宋体" w:hAnsi="宋体" w:eastAsia="宋体"/>
                <w:sz w:val="16"/>
              </w:rPr>
              <w:t>30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2950AC">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57BF6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E3CEF0">
            <w:pPr>
              <w:jc w:val="center"/>
            </w:pPr>
            <w:r>
              <w:rPr>
                <w:rFonts w:ascii="宋体" w:hAnsi="宋体" w:eastAsia="宋体"/>
                <w:sz w:val="16"/>
              </w:rPr>
              <w:t>达到目标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E4ED3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07DBC1">
            <w:pPr>
              <w:jc w:val="center"/>
            </w:pPr>
            <w:r>
              <w:rPr>
                <w:rFonts w:ascii="宋体" w:hAnsi="宋体" w:eastAsia="宋体"/>
                <w:sz w:val="16"/>
              </w:rPr>
              <w:t>30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ED99FD">
            <w:pPr>
              <w:jc w:val="center"/>
            </w:pPr>
          </w:p>
        </w:tc>
      </w:tr>
      <w:tr w14:paraId="1985E2D7">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9279CCA">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F08DD1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7571EE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B745EB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DF599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DCE37D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1FFFD4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FC0067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B1251B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7CFF92">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0902EEC"/>
        </w:tc>
      </w:tr>
    </w:tbl>
    <w:p w14:paraId="02C779BB">
      <w:r>
        <w:br w:type="page"/>
      </w:r>
    </w:p>
    <w:p w14:paraId="4F6F953C">
      <w:pPr>
        <w:spacing w:line="640" w:lineRule="exact"/>
        <w:ind w:firstLine="640"/>
        <w:jc w:val="both"/>
        <w:outlineLvl w:val="2"/>
      </w:pPr>
      <w:r>
        <w:rPr>
          <w:rFonts w:ascii="黑体" w:hAnsi="黑体" w:eastAsia="黑体"/>
          <w:sz w:val="32"/>
        </w:rPr>
        <w:t>十二、其他需说明的事项</w:t>
      </w:r>
    </w:p>
    <w:p w14:paraId="6A0D753C">
      <w:pPr>
        <w:spacing w:line="580" w:lineRule="exact"/>
        <w:ind w:firstLine="640"/>
        <w:jc w:val="both"/>
      </w:pPr>
      <w:r>
        <w:rPr>
          <w:rFonts w:ascii="仿宋_GB2312" w:hAnsi="仿宋_GB2312" w:eastAsia="仿宋_GB2312"/>
          <w:b w:val="0"/>
          <w:sz w:val="32"/>
        </w:rPr>
        <w:t>本年度本单位整体绩效自评表由主管部门编报并公开。</w:t>
      </w:r>
    </w:p>
    <w:p w14:paraId="28C578D1">
      <w:r>
        <w:br w:type="page"/>
      </w:r>
    </w:p>
    <w:p w14:paraId="67530893">
      <w:pPr>
        <w:spacing w:line="240" w:lineRule="auto"/>
        <w:jc w:val="center"/>
        <w:outlineLvl w:val="1"/>
      </w:pPr>
      <w:r>
        <w:rPr>
          <w:rFonts w:ascii="黑体" w:hAnsi="黑体" w:eastAsia="黑体"/>
          <w:sz w:val="32"/>
        </w:rPr>
        <w:t>第三部分 专业名词解释</w:t>
      </w:r>
    </w:p>
    <w:p w14:paraId="11C3DAF7">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16BF90F2">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5AECF52E">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664FE120">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4288CC2C">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3B502800">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03F953EC">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31655A36">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03EC60EC">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5CD4C1FB">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3576D8F3">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015B95FB">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0A2917AC">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3E69AE00">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34002C68">
      <w:r>
        <w:br w:type="page"/>
      </w:r>
    </w:p>
    <w:p w14:paraId="4B5F8DFD">
      <w:pPr>
        <w:spacing w:line="240" w:lineRule="auto"/>
        <w:jc w:val="center"/>
        <w:outlineLvl w:val="1"/>
      </w:pPr>
      <w:r>
        <w:rPr>
          <w:rFonts w:ascii="黑体" w:hAnsi="黑体" w:eastAsia="黑体"/>
          <w:sz w:val="32"/>
        </w:rPr>
        <w:t>第四部分 部门决算报表（见附表）</w:t>
      </w:r>
    </w:p>
    <w:p w14:paraId="336F7161">
      <w:pPr>
        <w:spacing w:line="240" w:lineRule="auto"/>
        <w:ind w:firstLine="640"/>
        <w:jc w:val="both"/>
      </w:pPr>
      <w:r>
        <w:rPr>
          <w:rFonts w:ascii="仿宋_GB2312" w:hAnsi="仿宋_GB2312" w:eastAsia="仿宋_GB2312"/>
          <w:b w:val="0"/>
          <w:sz w:val="32"/>
        </w:rPr>
        <w:t>一、《收入支出决算总表》</w:t>
      </w:r>
    </w:p>
    <w:p w14:paraId="48179AD0">
      <w:pPr>
        <w:spacing w:line="240" w:lineRule="auto"/>
        <w:ind w:firstLine="640"/>
        <w:jc w:val="both"/>
      </w:pPr>
      <w:r>
        <w:rPr>
          <w:rFonts w:ascii="仿宋_GB2312" w:hAnsi="仿宋_GB2312" w:eastAsia="仿宋_GB2312"/>
          <w:b w:val="0"/>
          <w:sz w:val="32"/>
        </w:rPr>
        <w:t>二、《收入决算表》</w:t>
      </w:r>
    </w:p>
    <w:p w14:paraId="21A126EB">
      <w:pPr>
        <w:spacing w:line="240" w:lineRule="auto"/>
        <w:ind w:firstLine="640"/>
        <w:jc w:val="both"/>
      </w:pPr>
      <w:r>
        <w:rPr>
          <w:rFonts w:ascii="仿宋_GB2312" w:hAnsi="仿宋_GB2312" w:eastAsia="仿宋_GB2312"/>
          <w:b w:val="0"/>
          <w:sz w:val="32"/>
        </w:rPr>
        <w:t>三、《支出决算表》</w:t>
      </w:r>
    </w:p>
    <w:p w14:paraId="24479966">
      <w:pPr>
        <w:spacing w:line="240" w:lineRule="auto"/>
        <w:ind w:firstLine="640"/>
        <w:jc w:val="both"/>
      </w:pPr>
      <w:r>
        <w:rPr>
          <w:rFonts w:ascii="仿宋_GB2312" w:hAnsi="仿宋_GB2312" w:eastAsia="仿宋_GB2312"/>
          <w:b w:val="0"/>
          <w:sz w:val="32"/>
        </w:rPr>
        <w:t>四、《财政拨款收入支出决算总表》</w:t>
      </w:r>
    </w:p>
    <w:p w14:paraId="700688DF">
      <w:pPr>
        <w:spacing w:line="240" w:lineRule="auto"/>
        <w:ind w:firstLine="640"/>
        <w:jc w:val="both"/>
      </w:pPr>
      <w:r>
        <w:rPr>
          <w:rFonts w:ascii="仿宋_GB2312" w:hAnsi="仿宋_GB2312" w:eastAsia="仿宋_GB2312"/>
          <w:b w:val="0"/>
          <w:sz w:val="32"/>
        </w:rPr>
        <w:t>五、《一般公共预算财政拨款支出决算表》</w:t>
      </w:r>
    </w:p>
    <w:p w14:paraId="0D3EA8F6">
      <w:pPr>
        <w:spacing w:line="240" w:lineRule="auto"/>
        <w:ind w:firstLine="640"/>
        <w:jc w:val="both"/>
      </w:pPr>
      <w:r>
        <w:rPr>
          <w:rFonts w:ascii="仿宋_GB2312" w:hAnsi="仿宋_GB2312" w:eastAsia="仿宋_GB2312"/>
          <w:b w:val="0"/>
          <w:sz w:val="32"/>
        </w:rPr>
        <w:t>六、《一般公共预算财政拨款基本支出决算表》</w:t>
      </w:r>
    </w:p>
    <w:p w14:paraId="07322787">
      <w:pPr>
        <w:spacing w:line="240" w:lineRule="auto"/>
        <w:ind w:firstLine="640"/>
        <w:jc w:val="both"/>
      </w:pPr>
      <w:r>
        <w:rPr>
          <w:rFonts w:ascii="仿宋_GB2312" w:hAnsi="仿宋_GB2312" w:eastAsia="仿宋_GB2312"/>
          <w:b w:val="0"/>
          <w:sz w:val="32"/>
        </w:rPr>
        <w:t>七、《政府性基金预算财政拨款收入支出决算表》</w:t>
      </w:r>
    </w:p>
    <w:p w14:paraId="63B141F4">
      <w:pPr>
        <w:spacing w:line="240" w:lineRule="auto"/>
        <w:ind w:firstLine="640"/>
        <w:jc w:val="both"/>
      </w:pPr>
      <w:r>
        <w:rPr>
          <w:rFonts w:ascii="仿宋_GB2312" w:hAnsi="仿宋_GB2312" w:eastAsia="仿宋_GB2312"/>
          <w:b w:val="0"/>
          <w:sz w:val="32"/>
        </w:rPr>
        <w:t>八、《国有资本经营预算财政拨款收入支出决算表》</w:t>
      </w:r>
    </w:p>
    <w:p w14:paraId="33ADF3AD">
      <w:pPr>
        <w:spacing w:line="240" w:lineRule="auto"/>
        <w:ind w:firstLine="640"/>
        <w:jc w:val="both"/>
      </w:pPr>
      <w:r>
        <w:rPr>
          <w:rFonts w:ascii="仿宋_GB2312" w:hAnsi="仿宋_GB2312" w:eastAsia="仿宋_GB2312"/>
          <w:b w:val="0"/>
          <w:sz w:val="32"/>
        </w:rPr>
        <w:t>九、《财政拨款“三公”经费支出决算表》</w:t>
      </w:r>
    </w:p>
    <w:p w14:paraId="0C4653CF">
      <w:pPr>
        <w:spacing w:line="240" w:lineRule="auto"/>
        <w:ind w:firstLine="640"/>
        <w:jc w:val="both"/>
      </w:pPr>
    </w:p>
    <w:p w14:paraId="0BC6DF2A">
      <w:pPr>
        <w:spacing w:line="240" w:lineRule="auto"/>
        <w:ind w:firstLine="640"/>
        <w:jc w:val="both"/>
      </w:pPr>
    </w:p>
    <w:p w14:paraId="19BA1E5B">
      <w:pPr>
        <w:spacing w:line="240" w:lineRule="auto"/>
        <w:ind w:firstLine="640"/>
        <w:jc w:val="both"/>
      </w:pPr>
    </w:p>
    <w:p w14:paraId="0374AF96">
      <w:pPr>
        <w:spacing w:line="240" w:lineRule="auto"/>
        <w:ind w:firstLine="640"/>
        <w:jc w:val="both"/>
      </w:pPr>
    </w:p>
    <w:p w14:paraId="71C3C7EC">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B73DFB44-FE3D-4163-80E0-C7BE0D01BBA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2000000000000000000"/>
    <w:charset w:val="86"/>
    <w:family w:val="script"/>
    <w:pitch w:val="default"/>
    <w:sig w:usb0="A00002BF" w:usb1="38CF7CFA" w:usb2="00082016" w:usb3="00000000" w:csb0="00040001" w:csb1="00000000"/>
    <w:embedRegular r:id="rId2" w:fontKey="{A30A3302-7374-40AE-A516-B6DBA305FCD6}"/>
  </w:font>
  <w:font w:name="仿宋_GB2312">
    <w:panose1 w:val="02010609030101010101"/>
    <w:charset w:val="86"/>
    <w:family w:val="modern"/>
    <w:pitch w:val="default"/>
    <w:sig w:usb0="00000001" w:usb1="080E0000" w:usb2="00000000" w:usb3="00000000" w:csb0="00040000" w:csb1="00000000"/>
    <w:embedRegular r:id="rId3" w:fontKey="{0AB9250F-BCEB-484E-AB9D-789E9418F1C6}"/>
  </w:font>
  <w:font w:name="楷体_GB2312">
    <w:panose1 w:val="02010609030101010101"/>
    <w:charset w:val="86"/>
    <w:family w:val="auto"/>
    <w:pitch w:val="default"/>
    <w:sig w:usb0="00000001" w:usb1="080E0000" w:usb2="00000000" w:usb3="00000000" w:csb0="00040000" w:csb1="00000000"/>
    <w:embedRegular r:id="rId4" w:fontKey="{99E26B8B-CB1D-4412-AAD0-8200C40274B9}"/>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9D55592"/>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 w:val="7E092A15"/>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40</Pages>
  <Words>5403</Words>
  <Characters>6212</Characters>
  <Lines>0</Lines>
  <Paragraphs>0</Paragraphs>
  <TotalTime>5</TotalTime>
  <ScaleCrop>false</ScaleCrop>
  <LinksUpToDate>false</LinksUpToDate>
  <CharactersWithSpaces>6226</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忆</cp:lastModifiedBy>
  <cp:lastPrinted>2024-07-22T11:58:00Z</cp:lastPrinted>
  <dcterms:modified xsi:type="dcterms:W3CDTF">2025-09-11T10:32:39Z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B858A68E913346F885B5BC17D4DBEB06_13</vt:lpwstr>
  </property>
  <property fmtid="{D5CDD505-2E9C-101B-9397-08002B2CF9AE}" pid="4" name="KSOTemplateDocerSaveRecord">
    <vt:lpwstr>eyJoZGlkIjoiMzEwNjkzMWMxZWMzNzU0NmUyNzQ2NGY3YzlmZjBhZDUiLCJ1c2VySWQiOiI0OTMxMTE3MjUifQ==</vt:lpwstr>
  </property>
</Properties>
</file>