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巴音郭楞蒙古自治州生态环境局库尔勒市分局2024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174732">
      <w:r>
        <w:br w:type="page"/>
      </w:r>
    </w:p>
    <w:p w14:paraId="771FC733">
      <w:pPr>
        <w:spacing w:line="640" w:lineRule="exact"/>
        <w:jc w:val="center"/>
        <w:outlineLvl w:val="1"/>
      </w:pPr>
      <w:r>
        <w:rPr>
          <w:rFonts w:ascii="黑体" w:hAnsi="黑体" w:eastAsia="黑体"/>
          <w:sz w:val="32"/>
        </w:rPr>
        <w:t>第一部分 单位概况</w:t>
      </w:r>
    </w:p>
    <w:p w14:paraId="6DA0CE30">
      <w:pPr>
        <w:spacing w:line="640" w:lineRule="exact"/>
        <w:ind w:firstLine="640"/>
        <w:jc w:val="both"/>
        <w:outlineLvl w:val="2"/>
      </w:pPr>
      <w:r>
        <w:rPr>
          <w:rFonts w:ascii="黑体" w:hAnsi="黑体" w:eastAsia="黑体"/>
          <w:sz w:val="32"/>
        </w:rPr>
        <w:t>一、主要职能</w:t>
      </w:r>
    </w:p>
    <w:p w14:paraId="181E5A21">
      <w:pPr>
        <w:spacing w:line="580" w:lineRule="exact"/>
        <w:ind w:firstLine="640"/>
        <w:jc w:val="both"/>
      </w:pPr>
      <w:r>
        <w:rPr>
          <w:rFonts w:ascii="仿宋_GB2312" w:hAnsi="仿宋_GB2312" w:eastAsia="仿宋_GB2312"/>
          <w:sz w:val="32"/>
        </w:rPr>
        <w:t>（1）负责落实生态环境各项制度。贯彻执行国家、自治区、自治州生态环境政策、规划，配合县人民政府拟订生态环境政策、规划并实施。配合县人民政府编制并监督实施重点区域、流域生态环境规划和水功能区划。</w:t>
      </w:r>
    </w:p>
    <w:p w14:paraId="5CC15AC2">
      <w:pPr>
        <w:spacing w:line="580" w:lineRule="exact"/>
        <w:ind w:firstLine="640"/>
        <w:jc w:val="both"/>
      </w:pPr>
      <w:r>
        <w:rPr>
          <w:rFonts w:ascii="仿宋_GB2312" w:hAnsi="仿宋_GB2312" w:eastAsia="仿宋_GB2312"/>
          <w:sz w:val="32"/>
        </w:rPr>
        <w:t>（2）配合县人民政府开展较大生态环境问题的调查处理。参与环境污染事故和生态破坏事件的调查处理，参与调解环境污染纠纷，配合做好重点区域、流域生态环境保护工作。</w:t>
      </w:r>
    </w:p>
    <w:p w14:paraId="7944A6C4">
      <w:pPr>
        <w:spacing w:line="580" w:lineRule="exact"/>
        <w:ind w:firstLine="640"/>
        <w:jc w:val="both"/>
      </w:pPr>
      <w:r>
        <w:rPr>
          <w:rFonts w:ascii="仿宋_GB2312" w:hAnsi="仿宋_GB2312" w:eastAsia="仿宋_GB2312"/>
          <w:sz w:val="32"/>
        </w:rPr>
        <w:t>（3）配合县人民政府抓好总量控制、排污许可制度，以及污染物、温室气体减排任务的落实。</w:t>
      </w:r>
    </w:p>
    <w:p w14:paraId="400BC207">
      <w:pPr>
        <w:spacing w:line="580" w:lineRule="exact"/>
        <w:ind w:firstLine="640"/>
        <w:jc w:val="both"/>
      </w:pPr>
      <w:r>
        <w:rPr>
          <w:rFonts w:ascii="仿宋_GB2312" w:hAnsi="仿宋_GB2312" w:eastAsia="仿宋_GB2312"/>
          <w:sz w:val="32"/>
        </w:rPr>
        <w:t>（4）负责环境污染防治的监督管理。严格按照国家、自治区和自治州大气、水、土壤、噪声、光、恶臭、固体废物、化学品、机动车等污染防治管理制度，配合抓好落实并监督实施。配合县人民政府指导开展城乡生态环境综合整治，监督指导农业面源污染治理工作。</w:t>
      </w:r>
    </w:p>
    <w:p w14:paraId="3E8E47CB">
      <w:pPr>
        <w:spacing w:line="580" w:lineRule="exact"/>
        <w:ind w:firstLine="640"/>
        <w:jc w:val="both"/>
      </w:pPr>
      <w:r>
        <w:rPr>
          <w:rFonts w:ascii="仿宋_GB2312" w:hAnsi="仿宋_GB2312" w:eastAsia="仿宋_GB2312"/>
          <w:sz w:val="32"/>
        </w:rPr>
        <w:t>（5）指导协调和监督生态保护修复工作。配合县人民政府编制生态环境保护规划，监督对生态环境有影响的自然资源开发利用活动、重要生态环境建设和生态环境破坏恢复工作。配合开展农村生态环境保护、生物多样性保护工作。</w:t>
      </w:r>
    </w:p>
    <w:p w14:paraId="34087289">
      <w:pPr>
        <w:spacing w:line="580" w:lineRule="exact"/>
        <w:ind w:firstLine="640"/>
        <w:jc w:val="both"/>
      </w:pPr>
      <w:r>
        <w:rPr>
          <w:rFonts w:ascii="仿宋_GB2312" w:hAnsi="仿宋_GB2312" w:eastAsia="仿宋_GB2312"/>
          <w:sz w:val="32"/>
        </w:rPr>
        <w:t>（6）根据州生态环境部门安排做好核与辐射安全的监督管理。参与辐射环境事故应急处理工作，监督管理放射源及射线装置安全，做好核技术应用、电磁辐射、伴有放射性矿产资源开发利用中的污染防治。</w:t>
      </w:r>
    </w:p>
    <w:p w14:paraId="68ED2C66">
      <w:pPr>
        <w:spacing w:line="580" w:lineRule="exact"/>
        <w:ind w:firstLine="640"/>
        <w:jc w:val="both"/>
      </w:pPr>
      <w:r>
        <w:rPr>
          <w:rFonts w:ascii="仿宋_GB2312" w:hAnsi="仿宋_GB2312" w:eastAsia="仿宋_GB2312"/>
          <w:sz w:val="32"/>
        </w:rPr>
        <w:t>（7）负责生态环境准入的监督管理。指导督促重大经济和技术政策、发展规划以及重大经济开发计划开展环境影响评价。</w:t>
      </w:r>
    </w:p>
    <w:p w14:paraId="57CBC526">
      <w:pPr>
        <w:spacing w:line="580" w:lineRule="exact"/>
        <w:ind w:firstLine="640"/>
        <w:jc w:val="both"/>
      </w:pPr>
      <w:r>
        <w:rPr>
          <w:rFonts w:ascii="仿宋_GB2312" w:hAnsi="仿宋_GB2312" w:eastAsia="仿宋_GB2312"/>
          <w:sz w:val="32"/>
        </w:rPr>
        <w:t>（8）组织开展区域生态环境保护执法监测和应急监测工作。</w:t>
      </w:r>
    </w:p>
    <w:p w14:paraId="4DC72C50">
      <w:pPr>
        <w:spacing w:line="580" w:lineRule="exact"/>
        <w:ind w:firstLine="640"/>
        <w:jc w:val="both"/>
      </w:pPr>
      <w:r>
        <w:rPr>
          <w:rFonts w:ascii="仿宋_GB2312" w:hAnsi="仿宋_GB2312" w:eastAsia="仿宋_GB2312"/>
          <w:sz w:val="32"/>
        </w:rPr>
        <w:t>（9）组织开展生态环境保护执法，负责查处生态环境违法案件和环境信访投诉案件的调查处理。</w:t>
      </w:r>
    </w:p>
    <w:p w14:paraId="7F28AF61">
      <w:pPr>
        <w:spacing w:line="580" w:lineRule="exact"/>
        <w:ind w:firstLine="640"/>
        <w:jc w:val="both"/>
      </w:pPr>
      <w:r>
        <w:rPr>
          <w:rFonts w:ascii="仿宋_GB2312" w:hAnsi="仿宋_GB2312" w:eastAsia="仿宋_GB2312"/>
          <w:sz w:val="32"/>
        </w:rPr>
        <w:t>（10）组织开展生态环境保护宣传教育工作，推动社会组织和公众参与生态环境保护。</w:t>
      </w:r>
    </w:p>
    <w:p w14:paraId="1D34AB87">
      <w:pPr>
        <w:spacing w:line="580" w:lineRule="exact"/>
        <w:ind w:firstLine="640"/>
        <w:jc w:val="both"/>
      </w:pPr>
      <w:r>
        <w:rPr>
          <w:rFonts w:ascii="仿宋_GB2312" w:hAnsi="仿宋_GB2312" w:eastAsia="仿宋_GB2312"/>
          <w:sz w:val="32"/>
        </w:rPr>
        <w:t>（11）完成自治州生态环境局交办的其他任务，并配合县人民政府做好生态环境领域相关工作。</w:t>
      </w:r>
    </w:p>
    <w:p w14:paraId="4121C0B6">
      <w:pPr>
        <w:spacing w:line="640" w:lineRule="exact"/>
        <w:ind w:firstLine="640"/>
        <w:jc w:val="both"/>
        <w:outlineLvl w:val="2"/>
      </w:pPr>
      <w:r>
        <w:rPr>
          <w:rFonts w:ascii="黑体" w:hAnsi="黑体" w:eastAsia="黑体"/>
          <w:sz w:val="32"/>
        </w:rPr>
        <w:t>二、机构设置及人员情况</w:t>
      </w:r>
    </w:p>
    <w:p w14:paraId="044FC44F">
      <w:pPr>
        <w:spacing w:line="580" w:lineRule="exact"/>
        <w:ind w:firstLine="640"/>
        <w:jc w:val="both"/>
      </w:pPr>
      <w:r>
        <w:rPr>
          <w:rFonts w:ascii="仿宋_GB2312" w:hAnsi="仿宋_GB2312" w:eastAsia="仿宋_GB2312"/>
          <w:sz w:val="32"/>
        </w:rPr>
        <w:t>巴音郭楞蒙古自治州生态环境局库尔勒市分局2024年度，实有人数30人，其中：在职人员24人，增加2人；离休人员0人，增加0人；退休人员6人,增加1人。</w:t>
      </w:r>
    </w:p>
    <w:p w14:paraId="45DB9E6F">
      <w:pPr>
        <w:spacing w:line="580" w:lineRule="exact"/>
        <w:ind w:firstLine="640"/>
        <w:jc w:val="both"/>
      </w:pPr>
      <w:r>
        <w:rPr>
          <w:rFonts w:ascii="仿宋_GB2312" w:hAnsi="仿宋_GB2312" w:eastAsia="仿宋_GB2312"/>
          <w:sz w:val="32"/>
        </w:rPr>
        <w:t>巴音郭楞蒙古自治州生态环境局库尔勒市分局无下属预算单位，下设5个科室，分别是：办公室、执法一科、执法二科、执法三科、执法四科。</w:t>
      </w:r>
    </w:p>
    <w:p w14:paraId="2D295147">
      <w:r>
        <w:br w:type="page"/>
      </w:r>
    </w:p>
    <w:p w14:paraId="706E61AE">
      <w:pPr>
        <w:spacing w:line="240" w:lineRule="auto"/>
        <w:jc w:val="center"/>
        <w:outlineLvl w:val="1"/>
      </w:pPr>
      <w:r>
        <w:rPr>
          <w:rFonts w:ascii="黑体" w:hAnsi="黑体" w:eastAsia="黑体"/>
          <w:sz w:val="32"/>
        </w:rPr>
        <w:t>第二部分 部门决算情况说明</w:t>
      </w:r>
    </w:p>
    <w:p w14:paraId="2EE5A045">
      <w:pPr>
        <w:spacing w:line="640" w:lineRule="exact"/>
        <w:ind w:firstLine="640"/>
        <w:jc w:val="both"/>
        <w:outlineLvl w:val="2"/>
      </w:pPr>
      <w:r>
        <w:rPr>
          <w:rFonts w:ascii="黑体" w:hAnsi="黑体" w:eastAsia="黑体"/>
          <w:sz w:val="32"/>
        </w:rPr>
        <w:t>一、收入支出决算总体情况说明</w:t>
      </w:r>
    </w:p>
    <w:p w14:paraId="3039F6F5">
      <w:pPr>
        <w:spacing w:line="580" w:lineRule="exact"/>
        <w:ind w:firstLine="640"/>
        <w:jc w:val="both"/>
      </w:pPr>
      <w:r>
        <w:rPr>
          <w:rFonts w:ascii="仿宋_GB2312" w:hAnsi="仿宋_GB2312" w:eastAsia="仿宋_GB2312"/>
          <w:b/>
          <w:sz w:val="32"/>
        </w:rPr>
        <w:t>2024年度收入总计422.34万元，</w:t>
      </w:r>
      <w:r>
        <w:rPr>
          <w:rFonts w:ascii="仿宋_GB2312" w:hAnsi="仿宋_GB2312" w:eastAsia="仿宋_GB2312"/>
          <w:b w:val="0"/>
          <w:sz w:val="32"/>
        </w:rPr>
        <w:t>其中：本年收入合计422.25万元，使用非财政拨款结余（含专用结余）0.00万元，年初结转和结余0.09万元。</w:t>
      </w:r>
    </w:p>
    <w:p w14:paraId="27A24AC6">
      <w:pPr>
        <w:spacing w:line="580" w:lineRule="exact"/>
        <w:ind w:firstLine="640"/>
        <w:jc w:val="both"/>
      </w:pPr>
      <w:r>
        <w:rPr>
          <w:rFonts w:ascii="仿宋_GB2312" w:hAnsi="仿宋_GB2312" w:eastAsia="仿宋_GB2312"/>
          <w:b/>
          <w:sz w:val="32"/>
        </w:rPr>
        <w:t>2024年度支出总计422.34万元，</w:t>
      </w:r>
      <w:r>
        <w:rPr>
          <w:rFonts w:ascii="仿宋_GB2312" w:hAnsi="仿宋_GB2312" w:eastAsia="仿宋_GB2312"/>
          <w:b w:val="0"/>
          <w:sz w:val="32"/>
        </w:rPr>
        <w:t>其中：本年支出合计422.19万元，结余分配0.00万元，年末结转和结余0.15万元。</w:t>
      </w:r>
    </w:p>
    <w:p w14:paraId="68129D00">
      <w:pPr>
        <w:spacing w:line="580" w:lineRule="exact"/>
        <w:ind w:firstLine="640"/>
        <w:jc w:val="both"/>
      </w:pPr>
      <w:r>
        <w:rPr>
          <w:rFonts w:ascii="仿宋_GB2312" w:hAnsi="仿宋_GB2312" w:eastAsia="仿宋_GB2312"/>
          <w:b w:val="0"/>
          <w:sz w:val="32"/>
        </w:rPr>
        <w:t>收入支出总体与上年相比，减少45.81万元，下降9.79%，主要原因是：本年为民办实事项目经费较上年减少；本年</w:t>
      </w:r>
      <w:bookmarkStart w:id="0" w:name="_GoBack"/>
      <w:bookmarkEnd w:id="0"/>
      <w:r>
        <w:rPr>
          <w:rFonts w:ascii="仿宋_GB2312" w:hAnsi="仿宋_GB2312" w:eastAsia="仿宋_GB2312"/>
          <w:b w:val="0"/>
          <w:sz w:val="32"/>
        </w:rPr>
        <w:t>职业年金缴费较上年减少。</w:t>
      </w:r>
    </w:p>
    <w:p w14:paraId="55826B3A">
      <w:pPr>
        <w:spacing w:line="640" w:lineRule="exact"/>
        <w:ind w:firstLine="640"/>
        <w:jc w:val="both"/>
        <w:outlineLvl w:val="2"/>
      </w:pPr>
      <w:r>
        <w:rPr>
          <w:rFonts w:ascii="黑体" w:hAnsi="黑体" w:eastAsia="黑体"/>
          <w:sz w:val="32"/>
        </w:rPr>
        <w:t>二、收入决算情况说明</w:t>
      </w:r>
    </w:p>
    <w:p w14:paraId="4D0740FE">
      <w:pPr>
        <w:spacing w:line="580" w:lineRule="exact"/>
        <w:ind w:firstLine="640"/>
        <w:jc w:val="both"/>
      </w:pPr>
      <w:r>
        <w:rPr>
          <w:rFonts w:ascii="仿宋_GB2312" w:hAnsi="仿宋_GB2312" w:eastAsia="仿宋_GB2312"/>
          <w:b/>
          <w:sz w:val="32"/>
        </w:rPr>
        <w:t>本年收入422.25万元，</w:t>
      </w:r>
      <w:r>
        <w:rPr>
          <w:rFonts w:ascii="仿宋_GB2312" w:hAnsi="仿宋_GB2312" w:eastAsia="仿宋_GB2312"/>
          <w:b w:val="0"/>
          <w:sz w:val="32"/>
        </w:rPr>
        <w:t>其中：财政拨款收入420.19万元，占99.51%；上级补助收入0.00万元，占0.00%；事业收入0.00万元，占0.00%；经营收入0.00万元，占0.00%；附属单位上缴收入0.00万元，占0.00%；其他收入2.06万元，占0.49%。</w:t>
      </w:r>
    </w:p>
    <w:p w14:paraId="18E80A99">
      <w:pPr>
        <w:spacing w:line="640" w:lineRule="exact"/>
        <w:ind w:firstLine="640"/>
        <w:jc w:val="both"/>
        <w:outlineLvl w:val="2"/>
      </w:pPr>
      <w:r>
        <w:rPr>
          <w:rFonts w:ascii="黑体" w:hAnsi="黑体" w:eastAsia="黑体"/>
          <w:sz w:val="32"/>
        </w:rPr>
        <w:t>三、支出决算情况说明</w:t>
      </w:r>
    </w:p>
    <w:p w14:paraId="3F761EBC">
      <w:pPr>
        <w:spacing w:line="580" w:lineRule="exact"/>
        <w:ind w:firstLine="640"/>
        <w:jc w:val="both"/>
      </w:pPr>
      <w:r>
        <w:rPr>
          <w:rFonts w:ascii="仿宋_GB2312" w:hAnsi="仿宋_GB2312" w:eastAsia="仿宋_GB2312"/>
          <w:b/>
          <w:sz w:val="32"/>
        </w:rPr>
        <w:t>本年支出422.19万元，</w:t>
      </w:r>
      <w:r>
        <w:rPr>
          <w:rFonts w:ascii="仿宋_GB2312" w:hAnsi="仿宋_GB2312" w:eastAsia="仿宋_GB2312"/>
          <w:b w:val="0"/>
          <w:sz w:val="32"/>
        </w:rPr>
        <w:t>其中：基本支出417.19万元，占98.82%；项目支出5.00万元，占1.18%；上缴上级支出0.00万元，占0.00%；经营支出0.00万元，占0.00%；对附属单位补助支出0.00万元，占0.00%。</w:t>
      </w:r>
    </w:p>
    <w:p w14:paraId="725B659C">
      <w:pPr>
        <w:spacing w:line="640" w:lineRule="exact"/>
        <w:ind w:firstLine="640"/>
        <w:jc w:val="both"/>
        <w:outlineLvl w:val="2"/>
      </w:pPr>
      <w:r>
        <w:rPr>
          <w:rFonts w:ascii="黑体" w:hAnsi="黑体" w:eastAsia="黑体"/>
          <w:sz w:val="32"/>
        </w:rPr>
        <w:t>四、财政拨款收入支出决算总体情况说明</w:t>
      </w:r>
    </w:p>
    <w:p w14:paraId="3C190021">
      <w:pPr>
        <w:spacing w:line="580" w:lineRule="exact"/>
        <w:ind w:firstLine="640"/>
        <w:jc w:val="both"/>
      </w:pPr>
      <w:r>
        <w:rPr>
          <w:rFonts w:ascii="仿宋_GB2312" w:hAnsi="仿宋_GB2312" w:eastAsia="仿宋_GB2312"/>
          <w:b/>
          <w:sz w:val="32"/>
        </w:rPr>
        <w:t>2024年度财政拨款收入总计420.19万元，</w:t>
      </w:r>
      <w:r>
        <w:rPr>
          <w:rFonts w:ascii="仿宋_GB2312" w:hAnsi="仿宋_GB2312" w:eastAsia="仿宋_GB2312"/>
          <w:b w:val="0"/>
          <w:sz w:val="32"/>
        </w:rPr>
        <w:t>其中：年初财政拨款结转和结余0.00万元，本年财政拨款收入420.19万元。</w:t>
      </w:r>
      <w:r>
        <w:rPr>
          <w:rFonts w:ascii="仿宋_GB2312" w:hAnsi="仿宋_GB2312" w:eastAsia="仿宋_GB2312"/>
          <w:b/>
          <w:sz w:val="32"/>
        </w:rPr>
        <w:t>财政拨款支出总计420.19万元，</w:t>
      </w:r>
      <w:r>
        <w:rPr>
          <w:rFonts w:ascii="仿宋_GB2312" w:hAnsi="仿宋_GB2312" w:eastAsia="仿宋_GB2312"/>
          <w:b w:val="0"/>
          <w:sz w:val="32"/>
        </w:rPr>
        <w:t>其中：年末财政拨款结转和结余0.00万元，本年财政拨款支出420.19万元。</w:t>
      </w:r>
    </w:p>
    <w:p w14:paraId="24C984F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减少47.86万元，下降10.23%，主要原因是：本年为民办实事项目经费较上年减少；本年职业年金缴费较上年减少。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年初预算数423.90万元，决算数420.19万元，预决算差异率-0.88%，主要原因是：严格落实中央八项规定精神，厉行节约，减少不必要的开支。</w:t>
      </w:r>
    </w:p>
    <w:p w14:paraId="709655A6">
      <w:pPr>
        <w:spacing w:line="640" w:lineRule="exact"/>
        <w:ind w:firstLine="640"/>
        <w:jc w:val="both"/>
        <w:outlineLvl w:val="2"/>
      </w:pPr>
      <w:r>
        <w:rPr>
          <w:rFonts w:ascii="黑体" w:hAnsi="黑体" w:eastAsia="黑体"/>
          <w:sz w:val="32"/>
        </w:rPr>
        <w:t>五、一般公共预算财政拨款支出决算情况说明</w:t>
      </w:r>
    </w:p>
    <w:p w14:paraId="569380DB">
      <w:pPr>
        <w:spacing w:line="640" w:lineRule="exact"/>
        <w:ind w:firstLine="640"/>
        <w:jc w:val="both"/>
        <w:outlineLvl w:val="3"/>
      </w:pPr>
      <w:r>
        <w:rPr>
          <w:rFonts w:ascii="楷体_GB2312" w:hAnsi="楷体_GB2312" w:eastAsia="楷体_GB2312"/>
          <w:b/>
          <w:sz w:val="32"/>
        </w:rPr>
        <w:t>（一）一般公共预算财政拨款支出决算总体情况</w:t>
      </w:r>
    </w:p>
    <w:p w14:paraId="4C6C2DA0">
      <w:pPr>
        <w:spacing w:line="580" w:lineRule="exact"/>
        <w:ind w:firstLine="640"/>
        <w:jc w:val="both"/>
      </w:pPr>
      <w:r>
        <w:rPr>
          <w:rFonts w:ascii="仿宋_GB2312" w:hAnsi="仿宋_GB2312" w:eastAsia="仿宋_GB2312"/>
          <w:b/>
          <w:sz w:val="32"/>
        </w:rPr>
        <w:t>2024年度一般公共预算财政拨款支出420.19万元，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减少47.86万元，下降10.23%，主要原因是：本年为民办实事项目经费较上年减少；本年职业年金缴费较上年减少。</w:t>
      </w:r>
      <w:r>
        <w:rPr>
          <w:rFonts w:ascii="仿宋_GB2312" w:hAnsi="仿宋_GB2312" w:eastAsia="仿宋_GB2312"/>
          <w:b/>
          <w:sz w:val="32"/>
        </w:rPr>
        <w:t>与年初预算相比,</w:t>
      </w:r>
      <w:r>
        <w:rPr>
          <w:rFonts w:ascii="仿宋_GB2312" w:hAnsi="仿宋_GB2312" w:eastAsia="仿宋_GB2312"/>
          <w:b w:val="0"/>
          <w:sz w:val="32"/>
        </w:rPr>
        <w:t>年初预算数423.90万元，决算数420.19万元，预决算差异率-0.88%，主要原因是：严格落实中央八项规定精神，厉行节约，减少不必要的开支。</w:t>
      </w:r>
    </w:p>
    <w:p w14:paraId="601BAC53">
      <w:pPr>
        <w:spacing w:line="640" w:lineRule="exact"/>
        <w:ind w:firstLine="640"/>
        <w:jc w:val="both"/>
        <w:outlineLvl w:val="3"/>
      </w:pPr>
      <w:r>
        <w:rPr>
          <w:rFonts w:ascii="楷体_GB2312" w:hAnsi="楷体_GB2312" w:eastAsia="楷体_GB2312"/>
          <w:b/>
          <w:sz w:val="32"/>
        </w:rPr>
        <w:t>（二）一般公共预算财政拨款支出决算结构情况</w:t>
      </w:r>
    </w:p>
    <w:p w14:paraId="336AF0BE">
      <w:pPr>
        <w:spacing w:line="580" w:lineRule="exact"/>
        <w:ind w:firstLine="640"/>
        <w:jc w:val="both"/>
      </w:pPr>
      <w:r>
        <w:rPr>
          <w:rFonts w:ascii="仿宋_GB2312" w:hAnsi="仿宋_GB2312" w:eastAsia="仿宋_GB2312"/>
          <w:b w:val="0"/>
          <w:sz w:val="32"/>
        </w:rPr>
        <w:t>1.教育支出(类)1.57万元,占0.37%。</w:t>
      </w:r>
    </w:p>
    <w:p w14:paraId="19B34638">
      <w:pPr>
        <w:spacing w:line="580" w:lineRule="exact"/>
        <w:ind w:firstLine="640"/>
        <w:jc w:val="both"/>
      </w:pPr>
      <w:r>
        <w:rPr>
          <w:rFonts w:ascii="仿宋_GB2312" w:hAnsi="仿宋_GB2312" w:eastAsia="仿宋_GB2312"/>
          <w:b w:val="0"/>
          <w:sz w:val="32"/>
        </w:rPr>
        <w:t>2.社会保障和就业支出(类)51.33万元,占12.22%。</w:t>
      </w:r>
    </w:p>
    <w:p w14:paraId="6EC3CCEA">
      <w:pPr>
        <w:spacing w:line="580" w:lineRule="exact"/>
        <w:ind w:firstLine="640"/>
        <w:jc w:val="both"/>
      </w:pPr>
      <w:r>
        <w:rPr>
          <w:rFonts w:ascii="仿宋_GB2312" w:hAnsi="仿宋_GB2312" w:eastAsia="仿宋_GB2312"/>
          <w:b w:val="0"/>
          <w:sz w:val="32"/>
        </w:rPr>
        <w:t>3.卫生健康支出(类)24.32万元,占5.79%。</w:t>
      </w:r>
    </w:p>
    <w:p w14:paraId="5CE44FCC">
      <w:pPr>
        <w:spacing w:line="580" w:lineRule="exact"/>
        <w:ind w:firstLine="640"/>
        <w:jc w:val="both"/>
      </w:pPr>
      <w:r>
        <w:rPr>
          <w:rFonts w:ascii="仿宋_GB2312" w:hAnsi="仿宋_GB2312" w:eastAsia="仿宋_GB2312"/>
          <w:b w:val="0"/>
          <w:sz w:val="32"/>
        </w:rPr>
        <w:t>4.节能环保支出(类)310.03万元,占73.78%。</w:t>
      </w:r>
    </w:p>
    <w:p w14:paraId="6DD597A2">
      <w:pPr>
        <w:spacing w:line="580" w:lineRule="exact"/>
        <w:ind w:firstLine="640"/>
        <w:jc w:val="both"/>
      </w:pPr>
      <w:r>
        <w:rPr>
          <w:rFonts w:ascii="仿宋_GB2312" w:hAnsi="仿宋_GB2312" w:eastAsia="仿宋_GB2312"/>
          <w:b w:val="0"/>
          <w:sz w:val="32"/>
        </w:rPr>
        <w:t>5.住房保障支出(类)32.94万元,占7.84%。</w:t>
      </w:r>
    </w:p>
    <w:p w14:paraId="12249B37">
      <w:pPr>
        <w:spacing w:line="640" w:lineRule="exact"/>
        <w:ind w:firstLine="640"/>
        <w:jc w:val="both"/>
        <w:outlineLvl w:val="3"/>
      </w:pPr>
      <w:r>
        <w:rPr>
          <w:rFonts w:ascii="楷体_GB2312" w:hAnsi="楷体_GB2312" w:eastAsia="楷体_GB2312"/>
          <w:b/>
          <w:sz w:val="32"/>
        </w:rPr>
        <w:t>（三）一般公共预算财政拨款支出决算具体情况</w:t>
      </w:r>
    </w:p>
    <w:p w14:paraId="36F8EE8E">
      <w:pPr>
        <w:spacing w:line="580" w:lineRule="exact"/>
        <w:ind w:firstLine="640"/>
        <w:jc w:val="both"/>
      </w:pPr>
      <w:r>
        <w:rPr>
          <w:rFonts w:ascii="仿宋_GB2312" w:hAnsi="仿宋_GB2312" w:eastAsia="仿宋_GB2312"/>
          <w:b w:val="0"/>
          <w:sz w:val="32"/>
        </w:rPr>
        <w:t>1.教育支出(类)进修及培训(款)培训支出(项):支出决算数为1.57万元，比上年决算增加0.34万元，增长27.64%,主要原因是：本年外出培训增加，培训费较上年增加。</w:t>
      </w:r>
    </w:p>
    <w:p w14:paraId="7FC8243E">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4.79万元，比上年决算增加2.81万元，增长141.92%,主要原因是：本年退休人员增加，增加退休人员基础绩效奖，退休费支出增加。</w:t>
      </w:r>
    </w:p>
    <w:p w14:paraId="43217D3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39.36万元，比上年决算增加1.07万元，增长2.79%,主要原因是：本年在职人员增加，养老保险缴费较上年增加。</w:t>
      </w:r>
    </w:p>
    <w:p w14:paraId="566CD89D">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7.18万元，比上年决算减少16.98万元，下降70.28%,主要原因是：本年新增退休人员较上年减少，职业年金缴费较上年减少。</w:t>
      </w:r>
    </w:p>
    <w:p w14:paraId="08687C67">
      <w:pPr>
        <w:spacing w:line="580" w:lineRule="exact"/>
        <w:ind w:firstLine="640"/>
        <w:jc w:val="both"/>
      </w:pPr>
      <w:r>
        <w:rPr>
          <w:rFonts w:ascii="仿宋_GB2312" w:hAnsi="仿宋_GB2312" w:eastAsia="仿宋_GB2312"/>
          <w:b w:val="0"/>
          <w:sz w:val="32"/>
        </w:rPr>
        <w:t>5.卫生健康支出(类)行政事业单位医疗(款)行政单位医疗(项):支出决算数为17.43万元，比上年决算增加0.45万元，增长2.65%,主要原因是：本年在职人员增加，行政单位医疗较上年增加。</w:t>
      </w:r>
    </w:p>
    <w:p w14:paraId="1F4384EB">
      <w:pPr>
        <w:spacing w:line="580" w:lineRule="exact"/>
        <w:ind w:firstLine="640"/>
        <w:jc w:val="both"/>
      </w:pPr>
      <w:r>
        <w:rPr>
          <w:rFonts w:ascii="仿宋_GB2312" w:hAnsi="仿宋_GB2312" w:eastAsia="仿宋_GB2312"/>
          <w:b w:val="0"/>
          <w:sz w:val="32"/>
        </w:rPr>
        <w:t>6.卫生健康支出(类)行政事业单位医疗(款)事业单位医疗(项):支出决算数为0.09万元，比上年决算增加0.09万元，增长100.00%,主要原因是：本年在职人员增加，事业单位医疗较上年增加。</w:t>
      </w:r>
    </w:p>
    <w:p w14:paraId="188B86AD">
      <w:pPr>
        <w:spacing w:line="580" w:lineRule="exact"/>
        <w:ind w:firstLine="640"/>
        <w:jc w:val="both"/>
      </w:pPr>
      <w:r>
        <w:rPr>
          <w:rFonts w:ascii="仿宋_GB2312" w:hAnsi="仿宋_GB2312" w:eastAsia="仿宋_GB2312"/>
          <w:b w:val="0"/>
          <w:sz w:val="32"/>
        </w:rPr>
        <w:t>7.卫生健康支出(类)行政事业单位医疗(款)公务员医疗补助(项):支出决算数为6.12万元，比上年决算增加0.18万元，增长3.03%,主要原因是：本年在职人员增加，公务员医疗补助较上年增加。</w:t>
      </w:r>
    </w:p>
    <w:p w14:paraId="573FF5EE">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8.卫生健康支出(类)行政事业单位医疗(款)其他行政事业单位医疗支出(项):支出决算数为0.68万元，比上年决算增加0.01万元，增长1.49%,主要原因是：本年在职人员增加，其他行政事业单位医疗支出较上年增加。</w:t>
      </w:r>
    </w:p>
    <w:p w14:paraId="5F849341">
      <w:pPr>
        <w:spacing w:line="580" w:lineRule="exact"/>
        <w:ind w:firstLine="640"/>
        <w:jc w:val="both"/>
      </w:pPr>
      <w:r>
        <w:rPr>
          <w:rFonts w:ascii="仿宋_GB2312" w:hAnsi="仿宋_GB2312" w:eastAsia="仿宋_GB2312"/>
          <w:b w:val="0"/>
          <w:sz w:val="32"/>
        </w:rPr>
        <w:t>9.节能环保支出(类)环境保护管理事务(款)行政运行(项):支出决算数为294.91万元，比上年决算减少39.16万元，下降11.72%,主要原因是：本年功能科目调整，事业人员经费上年在行政运行科目列支，本年在其他环境保护管理事务支出科目列支，导致经费减少。</w:t>
      </w:r>
    </w:p>
    <w:p w14:paraId="5AECA2CD">
      <w:pPr>
        <w:spacing w:line="580" w:lineRule="exact"/>
        <w:ind w:firstLine="640"/>
        <w:jc w:val="both"/>
      </w:pPr>
      <w:r>
        <w:rPr>
          <w:rFonts w:ascii="仿宋_GB2312" w:hAnsi="仿宋_GB2312" w:eastAsia="仿宋_GB2312"/>
          <w:b w:val="0"/>
          <w:sz w:val="32"/>
        </w:rPr>
        <w:t>10.节能环保支出(类)环境保护管理事务(款)一般行政管理事务(项):支出决算数为5.00万元，比上年决算减少12.00万元，下降70.59%,主要原因是：本年为民办实事项目经费较上减少。</w:t>
      </w:r>
    </w:p>
    <w:p w14:paraId="4BEBD72D">
      <w:pPr>
        <w:spacing w:line="580" w:lineRule="exact"/>
        <w:ind w:firstLine="640"/>
        <w:jc w:val="both"/>
      </w:pPr>
      <w:r>
        <w:rPr>
          <w:rFonts w:ascii="仿宋_GB2312" w:hAnsi="仿宋_GB2312" w:eastAsia="仿宋_GB2312"/>
          <w:b w:val="0"/>
          <w:sz w:val="32"/>
        </w:rPr>
        <w:t>11.节能环保支出(类)环境保护管理事务(款)其他环境保护管理事务支出(项):支出决算数为10.11万元，比上年决算增加10.11万元，增长100.00%,主要原因是：本年功能科目调整，事业人员经费上年在行政运行科目列支，本年在其他环境保护管理事务支出科目列支，导致经费增加。</w:t>
      </w:r>
    </w:p>
    <w:p w14:paraId="4C9E1A56">
      <w:pPr>
        <w:spacing w:line="580" w:lineRule="exact"/>
        <w:ind w:firstLine="640"/>
        <w:jc w:val="both"/>
      </w:pPr>
      <w:r>
        <w:rPr>
          <w:rFonts w:ascii="仿宋_GB2312" w:hAnsi="仿宋_GB2312" w:eastAsia="仿宋_GB2312"/>
          <w:b w:val="0"/>
          <w:sz w:val="32"/>
        </w:rPr>
        <w:t>12.住房保障支出(类)住房改革支出(款)住房公积金(项):支出决算数为32.94万元，比上年决算增加5.19万元，增长18.70%,主要原因是：本年在职人员增加，住房公积金支出较上年增加。</w:t>
      </w:r>
    </w:p>
    <w:p w14:paraId="592A4BD3">
      <w:pPr>
        <w:spacing w:line="640" w:lineRule="exact"/>
        <w:ind w:firstLine="640"/>
        <w:jc w:val="both"/>
        <w:outlineLvl w:val="2"/>
      </w:pPr>
      <w:r>
        <w:rPr>
          <w:rFonts w:ascii="黑体" w:hAnsi="黑体" w:eastAsia="黑体"/>
          <w:sz w:val="32"/>
        </w:rPr>
        <w:t>六、一般公共预算财政拨款基本支出决算情况说明</w:t>
      </w:r>
    </w:p>
    <w:p w14:paraId="4FF5B95C">
      <w:pPr>
        <w:spacing w:line="580" w:lineRule="exact"/>
        <w:ind w:firstLine="640"/>
        <w:jc w:val="both"/>
      </w:pPr>
      <w:r>
        <w:rPr>
          <w:rFonts w:ascii="仿宋_GB2312" w:hAnsi="仿宋_GB2312" w:eastAsia="仿宋_GB2312"/>
          <w:b w:val="0"/>
          <w:sz w:val="32"/>
        </w:rPr>
        <w:t>2024年度一般公共预算财政拨款基本支出415.19万元，其中：</w:t>
      </w:r>
      <w:r>
        <w:rPr>
          <w:rFonts w:ascii="仿宋_GB2312" w:hAnsi="仿宋_GB2312" w:eastAsia="仿宋_GB2312"/>
          <w:b/>
          <w:sz w:val="32"/>
        </w:rPr>
        <w:t>人员经费390.78万元，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包括：基本工资、津贴补贴、奖金、伙食补助费、机关事业单位基本养老保险缴费、职业年金缴费、职工基本医疗保险缴费、公务员医疗补助缴费、其他社会保障缴费、住房公积金、退休费、奖励金。</w:t>
      </w:r>
    </w:p>
    <w:p w14:paraId="45A71071">
      <w:pPr>
        <w:spacing w:line="580" w:lineRule="exact"/>
        <w:ind w:firstLine="640"/>
        <w:jc w:val="both"/>
      </w:pPr>
      <w:r>
        <w:rPr>
          <w:rFonts w:ascii="仿宋_GB2312" w:hAnsi="仿宋_GB2312" w:eastAsia="仿宋_GB2312"/>
          <w:b/>
          <w:sz w:val="32"/>
        </w:rPr>
        <w:t>公用经费24.41万元，</w:t>
      </w:r>
      <w:r>
        <w:rPr>
          <w:rFonts w:ascii="仿宋_GB2312" w:hAnsi="仿宋_GB2312" w:eastAsia="仿宋_GB2312"/>
          <w:b w:val="0"/>
          <w:sz w:val="32"/>
        </w:rPr>
        <w:t>包括：办公费、水费、电费、邮电费、取暖费、差旅费、维修（护）费、培训费、工会经费、福利费、公务用车运行维护费。</w:t>
      </w:r>
    </w:p>
    <w:p w14:paraId="251F98E0">
      <w:pPr>
        <w:spacing w:line="640" w:lineRule="exact"/>
        <w:ind w:firstLine="640"/>
        <w:jc w:val="both"/>
        <w:outlineLvl w:val="2"/>
      </w:pPr>
      <w:r>
        <w:rPr>
          <w:rFonts w:ascii="黑体" w:hAnsi="黑体" w:eastAsia="黑体"/>
          <w:sz w:val="32"/>
        </w:rPr>
        <w:t>七、政府性基金预算财政拨款收入支出决算情况说明</w:t>
      </w:r>
    </w:p>
    <w:p w14:paraId="7A75C1B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36A0021">
      <w:pPr>
        <w:spacing w:line="640" w:lineRule="exact"/>
        <w:ind w:firstLine="640"/>
        <w:jc w:val="both"/>
        <w:outlineLvl w:val="2"/>
      </w:pPr>
      <w:r>
        <w:rPr>
          <w:rFonts w:ascii="黑体" w:hAnsi="黑体" w:eastAsia="黑体"/>
          <w:sz w:val="32"/>
        </w:rPr>
        <w:t>八、国有资本经营预算财政拨款收入支出决算情况说明</w:t>
      </w:r>
    </w:p>
    <w:p w14:paraId="785F88C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B737B73">
      <w:pPr>
        <w:spacing w:line="640" w:lineRule="exact"/>
        <w:ind w:firstLine="640"/>
        <w:jc w:val="both"/>
        <w:outlineLvl w:val="2"/>
      </w:pPr>
      <w:r>
        <w:rPr>
          <w:rFonts w:ascii="黑体" w:hAnsi="黑体" w:eastAsia="黑体"/>
          <w:sz w:val="32"/>
        </w:rPr>
        <w:t>九、财政拨款“三公”经费支出决算情况说明</w:t>
      </w:r>
    </w:p>
    <w:p w14:paraId="6456B00F">
      <w:pPr>
        <w:spacing w:line="580" w:lineRule="exact"/>
        <w:ind w:firstLine="640"/>
        <w:jc w:val="both"/>
      </w:pPr>
      <w:r>
        <w:rPr>
          <w:rFonts w:ascii="仿宋_GB2312" w:hAnsi="仿宋_GB2312" w:eastAsia="仿宋_GB2312"/>
          <w:b/>
          <w:sz w:val="32"/>
        </w:rPr>
        <w:t>2024年度财政拨款“三公”经费支出5.60万元，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5.60万元，占100.00%，比上年增加0.00万元，增长0.00%，主要原因是：本单位公务用车运行维护费与上年一致无变化。公务接待费支出0.00万元，占0.00%，比上年增加0.00万元，增长0.00%，主要原因是：2023年与2024年均未安排公务接待费支出。</w:t>
      </w:r>
    </w:p>
    <w:p w14:paraId="08DA8935">
      <w:pPr>
        <w:spacing w:line="580" w:lineRule="exact"/>
        <w:ind w:firstLine="640"/>
        <w:jc w:val="both"/>
      </w:pPr>
      <w:r>
        <w:rPr>
          <w:rFonts w:ascii="仿宋_GB2312" w:hAnsi="仿宋_GB2312" w:eastAsia="仿宋_GB2312"/>
          <w:b/>
          <w:sz w:val="32"/>
        </w:rPr>
        <w:t>具体情况如下：</w:t>
      </w:r>
    </w:p>
    <w:p w14:paraId="4CF34AB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EC8BEF1">
      <w:pPr>
        <w:spacing w:line="580" w:lineRule="exact"/>
        <w:ind w:firstLine="640"/>
        <w:jc w:val="both"/>
      </w:pPr>
      <w:r>
        <w:rPr>
          <w:rFonts w:ascii="仿宋_GB2312" w:hAnsi="仿宋_GB2312" w:eastAsia="仿宋_GB2312"/>
          <w:b w:val="0"/>
          <w:sz w:val="32"/>
        </w:rPr>
        <w:t>公务用车购置及运行维护费5.60万元，其中：公务用车购置费0.00万元，公务用车运行维护费5.60万元。公务用车运行维护费开支内容包括车辆加油费、维修费、保险费、审车费、过路费。公务用车购置数0辆，公务用车保有量18辆。国有资产占用情况中固定资产车辆18辆，与公务用车保有量差异原因是：本单位固定资产车辆与公务用车保有量一致无差异。</w:t>
      </w:r>
    </w:p>
    <w:p w14:paraId="6927159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701EF8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5.60万元，决算数5.60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5.60万元，决算数5.60万元，预决算差异率0.00%，主要原因是：严格按照预算执行，预决算无差异。公务接待费全年预算数0.00万元，决算数0.00万元，预决算差异率0.00%，主要原因是：本单位无公务接待费。</w:t>
      </w:r>
    </w:p>
    <w:p w14:paraId="1C4EB24D">
      <w:pPr>
        <w:spacing w:line="640" w:lineRule="exact"/>
        <w:ind w:firstLine="640"/>
        <w:jc w:val="both"/>
        <w:outlineLvl w:val="2"/>
      </w:pPr>
      <w:r>
        <w:rPr>
          <w:rFonts w:ascii="黑体" w:hAnsi="黑体" w:eastAsia="黑体"/>
          <w:sz w:val="32"/>
        </w:rPr>
        <w:t>十、其他重要事项的情况说明</w:t>
      </w:r>
    </w:p>
    <w:p w14:paraId="5DFA56AF">
      <w:pPr>
        <w:spacing w:line="640" w:lineRule="exact"/>
        <w:ind w:firstLine="640"/>
        <w:jc w:val="both"/>
        <w:outlineLvl w:val="3"/>
      </w:pPr>
      <w:r>
        <w:rPr>
          <w:rFonts w:ascii="楷体_GB2312" w:hAnsi="楷体_GB2312" w:eastAsia="楷体_GB2312"/>
          <w:b/>
          <w:sz w:val="32"/>
        </w:rPr>
        <w:t>（一）机关运行经费及公用经费支出情况</w:t>
      </w:r>
    </w:p>
    <w:p w14:paraId="009A40D2">
      <w:pPr>
        <w:spacing w:line="580" w:lineRule="exact"/>
        <w:ind w:firstLine="640"/>
        <w:jc w:val="both"/>
      </w:pPr>
      <w:r>
        <w:rPr>
          <w:rFonts w:ascii="仿宋_GB2312" w:hAnsi="仿宋_GB2312" w:eastAsia="仿宋_GB2312"/>
          <w:b w:val="0"/>
          <w:sz w:val="32"/>
        </w:rPr>
        <w:t>2024年度巴音郭楞蒙古自治州生态环境局库尔勒市分局（行政单位和参照公务员法管理事业单位）机关运行经费支出24.41万元，比上年减少4.81万元，下降16.46%，主要原因是：严控经费支出，厉行节约，减少经费支出。</w:t>
      </w:r>
    </w:p>
    <w:p w14:paraId="0A507157">
      <w:pPr>
        <w:spacing w:line="640" w:lineRule="exact"/>
        <w:ind w:firstLine="640"/>
        <w:jc w:val="both"/>
        <w:outlineLvl w:val="3"/>
      </w:pPr>
      <w:r>
        <w:rPr>
          <w:rFonts w:ascii="楷体_GB2312" w:hAnsi="楷体_GB2312" w:eastAsia="楷体_GB2312"/>
          <w:b/>
          <w:sz w:val="32"/>
        </w:rPr>
        <w:t>（二）政府采购情况</w:t>
      </w:r>
    </w:p>
    <w:p w14:paraId="0BA6CEE0">
      <w:pPr>
        <w:spacing w:line="580" w:lineRule="exact"/>
        <w:ind w:firstLine="640"/>
        <w:jc w:val="both"/>
      </w:pPr>
      <w:r>
        <w:rPr>
          <w:rFonts w:ascii="仿宋_GB2312" w:hAnsi="仿宋_GB2312" w:eastAsia="仿宋_GB2312"/>
          <w:b w:val="0"/>
          <w:sz w:val="32"/>
        </w:rPr>
        <w:t>2024年度政府采购支出总额2.22万元，其中：政府采购货物支出2.22万元、政府采购工程支出0.00万元、政府采购服务支出0.00万元。</w:t>
      </w:r>
    </w:p>
    <w:p w14:paraId="5EEB8D84">
      <w:pPr>
        <w:spacing w:line="580" w:lineRule="exact"/>
        <w:ind w:firstLine="640"/>
        <w:jc w:val="both"/>
      </w:pPr>
      <w:r>
        <w:rPr>
          <w:rFonts w:ascii="仿宋_GB2312" w:hAnsi="仿宋_GB2312" w:eastAsia="仿宋_GB2312"/>
          <w:b w:val="0"/>
          <w:sz w:val="32"/>
        </w:rPr>
        <w:t>授予中小企业合同金额2.22万元，占政府采购支出总额的100.00%，其中：授予小微企业合同金额0.62万元，占政府采购支出总额的27.93%。</w:t>
      </w:r>
    </w:p>
    <w:p w14:paraId="3B3232AA">
      <w:pPr>
        <w:spacing w:line="640" w:lineRule="exact"/>
        <w:ind w:firstLine="640"/>
        <w:jc w:val="both"/>
        <w:outlineLvl w:val="3"/>
      </w:pPr>
      <w:r>
        <w:rPr>
          <w:rFonts w:ascii="楷体_GB2312" w:hAnsi="楷体_GB2312" w:eastAsia="楷体_GB2312"/>
          <w:b/>
          <w:sz w:val="32"/>
        </w:rPr>
        <w:t>（三）国有资产占用情况说明</w:t>
      </w:r>
    </w:p>
    <w:p w14:paraId="09A6DD23">
      <w:pPr>
        <w:spacing w:line="580" w:lineRule="exact"/>
        <w:ind w:firstLine="640"/>
        <w:jc w:val="both"/>
      </w:pPr>
      <w:r>
        <w:rPr>
          <w:rFonts w:ascii="仿宋_GB2312" w:hAnsi="仿宋_GB2312" w:eastAsia="仿宋_GB2312"/>
          <w:b w:val="0"/>
          <w:sz w:val="32"/>
        </w:rPr>
        <w:t>截至2024年12月31日，房屋5,668.60平方米，价值914.66万元。车辆18辆，价值200.07万元，其中：副部（省）级及以上领导用车0辆、主要负责人用车0辆、机要通信用车0辆、应急保障用车2辆、执法执勤用车4辆、特种专业技术用车0辆、离退休干部服务用车0辆、其他用车12辆，其他用车主要是：一般公务用车。单价100万元（含）以上设备（不含车辆）0台（套）。</w:t>
      </w:r>
    </w:p>
    <w:p w14:paraId="5F2C2D7F">
      <w:pPr>
        <w:spacing w:line="640" w:lineRule="exact"/>
        <w:ind w:firstLine="640"/>
        <w:jc w:val="both"/>
        <w:outlineLvl w:val="2"/>
      </w:pPr>
      <w:r>
        <w:rPr>
          <w:rFonts w:ascii="黑体" w:hAnsi="黑体" w:eastAsia="黑体"/>
          <w:sz w:val="32"/>
        </w:rPr>
        <w:t>十一、预算绩效的情况说明</w:t>
      </w:r>
    </w:p>
    <w:p w14:paraId="2F6DC973">
      <w:pPr>
        <w:spacing w:line="580" w:lineRule="exact"/>
        <w:ind w:firstLine="640"/>
        <w:jc w:val="both"/>
      </w:pPr>
      <w:r>
        <w:rPr>
          <w:rFonts w:ascii="仿宋_GB2312" w:hAnsi="仿宋_GB2312" w:eastAsia="仿宋_GB2312"/>
          <w:b w:val="0"/>
          <w:sz w:val="32"/>
        </w:rPr>
        <w:t>根据预算绩效管理要求，本单位预算绩效评价项目1个，全年预算数5.00万元，全年执行数5.00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6863CA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1DB187EA">
        <w:tc>
          <w:tcPr>
            <w:tcW w:w="8848" w:type="dxa"/>
            <w:gridSpan w:val="14"/>
            <w:vAlign w:val="center"/>
          </w:tcPr>
          <w:p w14:paraId="44A34F29">
            <w:pPr>
              <w:jc w:val="center"/>
            </w:pPr>
            <w:r>
              <w:rPr>
                <w:rFonts w:ascii="宋体" w:hAnsi="宋体" w:eastAsia="宋体"/>
                <w:sz w:val="24"/>
              </w:rPr>
              <w:t>项目支出绩效自评表</w:t>
            </w:r>
          </w:p>
        </w:tc>
      </w:tr>
      <w:tr w14:paraId="2E2C134C">
        <w:tblPrEx>
          <w:tblCellMar>
            <w:top w:w="0" w:type="dxa"/>
            <w:left w:w="108" w:type="dxa"/>
            <w:bottom w:w="0" w:type="dxa"/>
            <w:right w:w="108" w:type="dxa"/>
          </w:tblCellMar>
        </w:tblPrEx>
        <w:tc>
          <w:tcPr>
            <w:tcW w:w="8848" w:type="dxa"/>
            <w:gridSpan w:val="14"/>
            <w:vAlign w:val="center"/>
          </w:tcPr>
          <w:p w14:paraId="52F59C50">
            <w:pPr>
              <w:jc w:val="center"/>
            </w:pPr>
            <w:r>
              <w:rPr>
                <w:rFonts w:ascii="宋体" w:hAnsi="宋体" w:eastAsia="宋体"/>
                <w:sz w:val="24"/>
              </w:rPr>
              <w:t>(2024年度)</w:t>
            </w:r>
          </w:p>
        </w:tc>
      </w:tr>
      <w:tr w14:paraId="4D3214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20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C9EFF">
            <w:pPr>
              <w:jc w:val="center"/>
            </w:pPr>
            <w:r>
              <w:rPr>
                <w:rFonts w:ascii="宋体" w:hAnsi="宋体" w:eastAsia="宋体"/>
                <w:sz w:val="16"/>
              </w:rPr>
              <w:t>为民办实事经费-K</w:t>
            </w:r>
          </w:p>
        </w:tc>
      </w:tr>
      <w:tr w14:paraId="3DA9FA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55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138899">
            <w:pPr>
              <w:jc w:val="center"/>
            </w:pPr>
            <w:r>
              <w:rPr>
                <w:rFonts w:ascii="宋体" w:hAnsi="宋体" w:eastAsia="宋体"/>
                <w:sz w:val="16"/>
              </w:rPr>
              <w:t>巴音郭楞蒙古自治州生态环境局库尔勒市分局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FD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07F68">
            <w:pPr>
              <w:jc w:val="center"/>
            </w:pPr>
            <w:r>
              <w:rPr>
                <w:rFonts w:ascii="宋体" w:hAnsi="宋体" w:eastAsia="宋体"/>
                <w:sz w:val="16"/>
              </w:rPr>
              <w:t>巴音郭楞蒙古自治州生态环境局库尔勒市分局</w:t>
            </w:r>
          </w:p>
        </w:tc>
      </w:tr>
      <w:tr w14:paraId="2DEE75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CD85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6F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C5A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C38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939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A171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FB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04B3">
            <w:pPr>
              <w:jc w:val="center"/>
            </w:pPr>
            <w:r>
              <w:rPr>
                <w:rFonts w:ascii="宋体" w:hAnsi="宋体" w:eastAsia="宋体"/>
                <w:sz w:val="16"/>
              </w:rPr>
              <w:t>得分</w:t>
            </w:r>
          </w:p>
        </w:tc>
      </w:tr>
      <w:tr w14:paraId="32FE1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D1E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CA5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1C39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D1E2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884A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94E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0DC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5AFD">
            <w:pPr>
              <w:jc w:val="center"/>
            </w:pPr>
            <w:r>
              <w:rPr>
                <w:rFonts w:ascii="宋体" w:hAnsi="宋体" w:eastAsia="宋体"/>
                <w:sz w:val="16"/>
              </w:rPr>
              <w:t>10.00</w:t>
            </w:r>
          </w:p>
        </w:tc>
      </w:tr>
      <w:tr w14:paraId="32F38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79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3F2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E11C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1FFD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B7C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67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B1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313C">
            <w:pPr>
              <w:jc w:val="center"/>
            </w:pPr>
            <w:r>
              <w:rPr>
                <w:rFonts w:ascii="宋体" w:hAnsi="宋体" w:eastAsia="宋体"/>
                <w:sz w:val="16"/>
              </w:rPr>
              <w:t>-</w:t>
            </w:r>
          </w:p>
        </w:tc>
      </w:tr>
      <w:tr w14:paraId="7BCC4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B27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45FBA">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7C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C3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BC6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82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C4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469F">
            <w:pPr>
              <w:jc w:val="center"/>
            </w:pPr>
            <w:r>
              <w:rPr>
                <w:rFonts w:ascii="宋体" w:hAnsi="宋体" w:eastAsia="宋体"/>
                <w:sz w:val="16"/>
              </w:rPr>
              <w:t>-</w:t>
            </w:r>
          </w:p>
        </w:tc>
      </w:tr>
      <w:tr w14:paraId="44B510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583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1238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3FCF3E">
            <w:pPr>
              <w:jc w:val="center"/>
            </w:pPr>
            <w:r>
              <w:rPr>
                <w:rFonts w:ascii="宋体" w:hAnsi="宋体" w:eastAsia="宋体"/>
                <w:sz w:val="16"/>
              </w:rPr>
              <w:t>总体目标完成情况</w:t>
            </w:r>
          </w:p>
        </w:tc>
      </w:tr>
      <w:tr w14:paraId="61610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A38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28FD3B">
            <w:pPr>
              <w:jc w:val="both"/>
            </w:pPr>
            <w:r>
              <w:rPr>
                <w:rFonts w:ascii="宋体" w:hAnsi="宋体" w:eastAsia="宋体"/>
                <w:sz w:val="16"/>
              </w:rPr>
              <w:t>充分发挥</w:t>
            </w:r>
            <w:r>
              <w:rPr>
                <w:rFonts w:hint="eastAsia" w:ascii="宋体" w:hAnsi="宋体"/>
                <w:sz w:val="16"/>
                <w:lang w:eastAsia="zh-CN"/>
              </w:rPr>
              <w:t>为民办实事</w:t>
            </w:r>
            <w:r>
              <w:rPr>
                <w:rFonts w:ascii="宋体" w:hAnsi="宋体" w:eastAsia="宋体"/>
                <w:sz w:val="16"/>
              </w:rPr>
              <w:t>各支力量作用聚焦落实总目标，解决群众最关心、最直接、最现实的利益问题，积极开展为民办实事好事不少于3次；帮扶慰问村民不少于50人，有效推进脱贫攻坚、做好群众工作、加强基层组织等各项工作任务。把更多的资金投入到改善民生上，发展劳动生产力，提高居民收入和生活水平、生活质量，合规把实事办实、把好事办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F36672">
            <w:pPr>
              <w:jc w:val="both"/>
            </w:pPr>
            <w:r>
              <w:rPr>
                <w:rFonts w:ascii="宋体" w:hAnsi="宋体" w:eastAsia="宋体"/>
                <w:sz w:val="16"/>
              </w:rPr>
              <w:t>聚焦落实总目标，解决群众最关心、最直接、最现实的利益问题，完成修缮水渠、奖励大学生、奖励村民积分兑换奖品等3件为民办实事好事的目标；完成帮扶慰问村民52人的目标，有效提高了村民生活水平、生活质量。</w:t>
            </w:r>
          </w:p>
        </w:tc>
      </w:tr>
      <w:tr w14:paraId="34AF40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B19E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9C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F4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FF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356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FA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AB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1DD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21D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A8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E9F9">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37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0B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4CAD">
            <w:pPr>
              <w:jc w:val="center"/>
            </w:pPr>
            <w:r>
              <w:rPr>
                <w:rFonts w:ascii="宋体" w:hAnsi="宋体" w:eastAsia="宋体"/>
                <w:sz w:val="16"/>
              </w:rPr>
              <w:t>偏差原因分析及改进措施</w:t>
            </w:r>
          </w:p>
        </w:tc>
      </w:tr>
      <w:tr w14:paraId="5B4BB4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17D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80B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DA8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1DCD">
            <w:pPr>
              <w:jc w:val="center"/>
            </w:pPr>
            <w:r>
              <w:rPr>
                <w:rFonts w:ascii="宋体" w:hAnsi="宋体" w:eastAsia="宋体"/>
                <w:sz w:val="16"/>
              </w:rPr>
              <w:t>为民办实事次数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85A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0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67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BD1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E1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1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627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9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059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318A">
            <w:pPr>
              <w:jc w:val="center"/>
            </w:pPr>
          </w:p>
        </w:tc>
      </w:tr>
      <w:tr w14:paraId="0A48B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35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EB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C2A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A451">
            <w:pPr>
              <w:jc w:val="center"/>
            </w:pPr>
            <w:r>
              <w:rPr>
                <w:rFonts w:ascii="宋体" w:hAnsi="宋体" w:eastAsia="宋体"/>
                <w:sz w:val="16"/>
              </w:rPr>
              <w:t>包联</w:t>
            </w:r>
            <w:r>
              <w:rPr>
                <w:rFonts w:hint="eastAsia" w:ascii="宋体" w:hAnsi="宋体"/>
                <w:sz w:val="16"/>
                <w:lang w:eastAsia="zh-CN"/>
              </w:rPr>
              <w:t>为民办实事</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FB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63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E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51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0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BE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4D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3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73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8E80">
            <w:pPr>
              <w:jc w:val="center"/>
            </w:pPr>
          </w:p>
        </w:tc>
      </w:tr>
      <w:tr w14:paraId="2EED9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0D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524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B0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3700">
            <w:pPr>
              <w:jc w:val="center"/>
            </w:pPr>
            <w:r>
              <w:rPr>
                <w:rFonts w:ascii="宋体" w:hAnsi="宋体" w:eastAsia="宋体"/>
                <w:sz w:val="16"/>
              </w:rPr>
              <w:t>慰问村民人数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4762">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BA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9B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DC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6B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1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E8B">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8CE7">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7449">
            <w:pPr>
              <w:jc w:val="center"/>
            </w:pPr>
            <w:r>
              <w:rPr>
                <w:rFonts w:ascii="宋体" w:hAnsi="宋体" w:eastAsia="宋体"/>
                <w:sz w:val="16"/>
              </w:rPr>
              <w:t>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3F90">
            <w:pPr>
              <w:jc w:val="center"/>
            </w:pPr>
            <w:r>
              <w:rPr>
                <w:rFonts w:ascii="宋体" w:hAnsi="宋体" w:eastAsia="宋体"/>
                <w:sz w:val="16"/>
              </w:rPr>
              <w:t>计划慰问50人，实际慰问52人，今后将进一步摸排好需慰问的村民人数。</w:t>
            </w:r>
          </w:p>
        </w:tc>
      </w:tr>
      <w:tr w14:paraId="743C4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1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48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170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E96A">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E7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15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19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C8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5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57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D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A3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D3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3DC6">
            <w:pPr>
              <w:jc w:val="center"/>
            </w:pPr>
          </w:p>
        </w:tc>
      </w:tr>
      <w:tr w14:paraId="04DD5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DA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689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BC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323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0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B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5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0B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D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CF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1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14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4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B2F2">
            <w:pPr>
              <w:jc w:val="center"/>
            </w:pPr>
          </w:p>
        </w:tc>
      </w:tr>
      <w:tr w14:paraId="35EDC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9D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15F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0AFF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486C">
            <w:pPr>
              <w:jc w:val="center"/>
            </w:pPr>
            <w:r>
              <w:rPr>
                <w:rFonts w:ascii="宋体" w:hAnsi="宋体" w:eastAsia="宋体"/>
                <w:sz w:val="16"/>
              </w:rPr>
              <w:t>为民办实事成本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FE61">
            <w:pPr>
              <w:jc w:val="center"/>
            </w:pPr>
            <w:r>
              <w:rPr>
                <w:rFonts w:ascii="宋体" w:hAnsi="宋体" w:eastAsia="宋体"/>
                <w:sz w:val="16"/>
              </w:rPr>
              <w:t>&lt;=3.85万元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8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13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1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7A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19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D24B">
            <w:pPr>
              <w:jc w:val="center"/>
            </w:pPr>
            <w:r>
              <w:rPr>
                <w:rFonts w:ascii="宋体" w:hAnsi="宋体" w:eastAsia="宋体"/>
                <w:sz w:val="16"/>
              </w:rPr>
              <w:t>=4.65万元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E7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85D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2D83">
            <w:pPr>
              <w:jc w:val="center"/>
            </w:pPr>
            <w:r>
              <w:rPr>
                <w:rFonts w:ascii="宋体" w:hAnsi="宋体" w:eastAsia="宋体"/>
                <w:sz w:val="16"/>
              </w:rPr>
              <w:t>计划开展修缮水渠项目使用资金3.85万元，实际实施过程中，增加开展大学生奖励活动使用资金0.15万元，开展村民积分奖励活动使用资金0.504万元。今后将进一步做精做细计划，并严格按照计划执行。</w:t>
            </w:r>
          </w:p>
        </w:tc>
      </w:tr>
      <w:tr w14:paraId="6D9B2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4F1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85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65F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573D">
            <w:pPr>
              <w:jc w:val="center"/>
            </w:pPr>
            <w:r>
              <w:rPr>
                <w:rFonts w:ascii="宋体" w:hAnsi="宋体" w:eastAsia="宋体"/>
                <w:sz w:val="16"/>
              </w:rPr>
              <w:t>慰问群众成本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3C5D">
            <w:pPr>
              <w:jc w:val="center"/>
            </w:pPr>
            <w:r>
              <w:rPr>
                <w:rFonts w:ascii="宋体" w:hAnsi="宋体" w:eastAsia="宋体"/>
                <w:sz w:val="16"/>
              </w:rPr>
              <w:t>&lt;=1.15万元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3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8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F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08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F0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70FB">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028F">
            <w:pPr>
              <w:jc w:val="center"/>
            </w:pPr>
            <w:r>
              <w:rPr>
                <w:rFonts w:ascii="宋体" w:hAnsi="宋体" w:eastAsia="宋体"/>
                <w:sz w:val="16"/>
              </w:rPr>
              <w:t>30.43%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40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BD5D">
            <w:pPr>
              <w:jc w:val="center"/>
            </w:pPr>
            <w:r>
              <w:rPr>
                <w:rFonts w:ascii="宋体" w:hAnsi="宋体" w:eastAsia="宋体"/>
                <w:sz w:val="16"/>
              </w:rPr>
              <w:t>计划使用1.15万元资金用于慰问群众，实际实施过程中使用0.35万元用于开展慰问群众工作。今后将进一步做好困难群众人数摸排及所需资金测算工作。</w:t>
            </w:r>
          </w:p>
        </w:tc>
      </w:tr>
      <w:tr w14:paraId="21587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A2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A1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6C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6F66">
            <w:pPr>
              <w:jc w:val="center"/>
            </w:pPr>
            <w:r>
              <w:rPr>
                <w:rFonts w:ascii="宋体" w:hAnsi="宋体" w:eastAsia="宋体"/>
                <w:sz w:val="16"/>
              </w:rPr>
              <w:t>受益村民人数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6C1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F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C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DB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A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8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4198">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35B2">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1E1B">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6375">
            <w:pPr>
              <w:jc w:val="center"/>
            </w:pPr>
            <w:r>
              <w:rPr>
                <w:rFonts w:ascii="宋体" w:hAnsi="宋体" w:eastAsia="宋体"/>
                <w:sz w:val="16"/>
              </w:rPr>
              <w:t>计划慰问50人，实际慰问52人，今后将进一步摸排好需慰问的村民人数。</w:t>
            </w:r>
          </w:p>
        </w:tc>
      </w:tr>
      <w:tr w14:paraId="44514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CF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90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0C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09E2">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77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6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9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D0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3C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40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19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31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D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5839">
            <w:pPr>
              <w:jc w:val="center"/>
            </w:pPr>
          </w:p>
        </w:tc>
      </w:tr>
      <w:tr w14:paraId="691BE2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0AEF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5D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311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18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6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06C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9F2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5DF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D3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0B2D">
            <w:pPr>
              <w:jc w:val="center"/>
            </w:pPr>
            <w:r>
              <w:rPr>
                <w:rFonts w:ascii="宋体" w:hAnsi="宋体" w:eastAsia="宋体"/>
                <w:sz w:val="16"/>
              </w:rPr>
              <w:t>79.00分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972F1"/>
        </w:tc>
      </w:tr>
    </w:tbl>
    <w:p w14:paraId="5779554D">
      <w:r>
        <w:br w:type="page"/>
      </w:r>
    </w:p>
    <w:p w14:paraId="66D698A9">
      <w:pPr>
        <w:spacing w:line="640" w:lineRule="exact"/>
        <w:ind w:firstLine="640"/>
        <w:jc w:val="both"/>
        <w:outlineLvl w:val="2"/>
      </w:pPr>
      <w:r>
        <w:rPr>
          <w:rFonts w:ascii="黑体" w:hAnsi="黑体" w:eastAsia="黑体"/>
          <w:sz w:val="32"/>
        </w:rPr>
        <w:t>十二、其他需说明的事项</w:t>
      </w:r>
    </w:p>
    <w:p w14:paraId="56BF58D8">
      <w:pPr>
        <w:spacing w:line="580" w:lineRule="exact"/>
        <w:ind w:firstLine="640"/>
        <w:jc w:val="both"/>
      </w:pPr>
      <w:r>
        <w:rPr>
          <w:rFonts w:hint="eastAsia" w:ascii="仿宋_GB2312" w:hAnsi="仿宋_GB2312" w:eastAsia="仿宋_GB2312"/>
          <w:b w:val="0"/>
          <w:sz w:val="32"/>
        </w:rPr>
        <w:t>本年度本单位整体绩效自评表由主管部门编报并公开</w:t>
      </w:r>
      <w:r>
        <w:rPr>
          <w:rFonts w:ascii="仿宋_GB2312" w:hAnsi="仿宋_GB2312" w:eastAsia="仿宋_GB2312"/>
          <w:b w:val="0"/>
          <w:sz w:val="32"/>
        </w:rPr>
        <w:t>。</w:t>
      </w:r>
    </w:p>
    <w:p w14:paraId="638AA859">
      <w:r>
        <w:br w:type="page"/>
      </w:r>
    </w:p>
    <w:p w14:paraId="12045E28">
      <w:pPr>
        <w:spacing w:line="240" w:lineRule="auto"/>
        <w:jc w:val="center"/>
        <w:outlineLvl w:val="1"/>
      </w:pPr>
      <w:r>
        <w:rPr>
          <w:rFonts w:ascii="黑体" w:hAnsi="黑体" w:eastAsia="黑体"/>
          <w:sz w:val="32"/>
        </w:rPr>
        <w:t>第三部分 专业名词解释</w:t>
      </w:r>
    </w:p>
    <w:p w14:paraId="21A21CA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8252F5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0DFC5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EA27E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12D136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FB303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60944B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4512A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782C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18525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06D94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BF794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048353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47D90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D967766">
      <w:r>
        <w:br w:type="page"/>
      </w:r>
    </w:p>
    <w:p w14:paraId="1E03DB08">
      <w:pPr>
        <w:spacing w:line="240" w:lineRule="auto"/>
        <w:jc w:val="center"/>
        <w:outlineLvl w:val="1"/>
      </w:pPr>
      <w:r>
        <w:rPr>
          <w:rFonts w:ascii="黑体" w:hAnsi="黑体" w:eastAsia="黑体"/>
          <w:sz w:val="32"/>
        </w:rPr>
        <w:t>第四部分 部门决算报表（见附表）</w:t>
      </w:r>
    </w:p>
    <w:p w14:paraId="19211D80">
      <w:pPr>
        <w:spacing w:line="240" w:lineRule="auto"/>
        <w:ind w:firstLine="640"/>
        <w:jc w:val="both"/>
      </w:pPr>
      <w:r>
        <w:rPr>
          <w:rFonts w:ascii="仿宋_GB2312" w:hAnsi="仿宋_GB2312" w:eastAsia="仿宋_GB2312"/>
          <w:b w:val="0"/>
          <w:sz w:val="32"/>
        </w:rPr>
        <w:t>一、《收入支出决算总表》</w:t>
      </w:r>
    </w:p>
    <w:p w14:paraId="6CE9DDFC">
      <w:pPr>
        <w:spacing w:line="240" w:lineRule="auto"/>
        <w:ind w:firstLine="640"/>
        <w:jc w:val="both"/>
      </w:pPr>
      <w:r>
        <w:rPr>
          <w:rFonts w:ascii="仿宋_GB2312" w:hAnsi="仿宋_GB2312" w:eastAsia="仿宋_GB2312"/>
          <w:b w:val="0"/>
          <w:sz w:val="32"/>
        </w:rPr>
        <w:t>二、《收入决算表》</w:t>
      </w:r>
    </w:p>
    <w:p w14:paraId="1CC17460">
      <w:pPr>
        <w:spacing w:line="240" w:lineRule="auto"/>
        <w:ind w:firstLine="640"/>
        <w:jc w:val="both"/>
      </w:pPr>
      <w:r>
        <w:rPr>
          <w:rFonts w:ascii="仿宋_GB2312" w:hAnsi="仿宋_GB2312" w:eastAsia="仿宋_GB2312"/>
          <w:b w:val="0"/>
          <w:sz w:val="32"/>
        </w:rPr>
        <w:t>三、《支出决算表》</w:t>
      </w:r>
    </w:p>
    <w:p w14:paraId="65EBC132">
      <w:pPr>
        <w:spacing w:line="240" w:lineRule="auto"/>
        <w:ind w:firstLine="640"/>
        <w:jc w:val="both"/>
      </w:pPr>
      <w:r>
        <w:rPr>
          <w:rFonts w:ascii="仿宋_GB2312" w:hAnsi="仿宋_GB2312" w:eastAsia="仿宋_GB2312"/>
          <w:b w:val="0"/>
          <w:sz w:val="32"/>
        </w:rPr>
        <w:t>四、《财政拨款收入支出决算总表》</w:t>
      </w:r>
    </w:p>
    <w:p w14:paraId="5FA9D0E9">
      <w:pPr>
        <w:spacing w:line="240" w:lineRule="auto"/>
        <w:ind w:firstLine="640"/>
        <w:jc w:val="both"/>
      </w:pPr>
      <w:r>
        <w:rPr>
          <w:rFonts w:ascii="仿宋_GB2312" w:hAnsi="仿宋_GB2312" w:eastAsia="仿宋_GB2312"/>
          <w:b w:val="0"/>
          <w:sz w:val="32"/>
        </w:rPr>
        <w:t>五、《一般公共预算财政拨款支出决算表》</w:t>
      </w:r>
    </w:p>
    <w:p w14:paraId="2957CFFF">
      <w:pPr>
        <w:spacing w:line="240" w:lineRule="auto"/>
        <w:ind w:firstLine="640"/>
        <w:jc w:val="both"/>
      </w:pPr>
      <w:r>
        <w:rPr>
          <w:rFonts w:ascii="仿宋_GB2312" w:hAnsi="仿宋_GB2312" w:eastAsia="仿宋_GB2312"/>
          <w:b w:val="0"/>
          <w:sz w:val="32"/>
        </w:rPr>
        <w:t>六、《一般公共预算财政拨款基本支出决算表》</w:t>
      </w:r>
    </w:p>
    <w:p w14:paraId="79498071">
      <w:pPr>
        <w:spacing w:line="240" w:lineRule="auto"/>
        <w:ind w:firstLine="640"/>
        <w:jc w:val="both"/>
      </w:pPr>
      <w:r>
        <w:rPr>
          <w:rFonts w:ascii="仿宋_GB2312" w:hAnsi="仿宋_GB2312" w:eastAsia="仿宋_GB2312"/>
          <w:b w:val="0"/>
          <w:sz w:val="32"/>
        </w:rPr>
        <w:t>七、《政府性基金预算财政拨款收入支出决算表》</w:t>
      </w:r>
    </w:p>
    <w:p w14:paraId="680D133F">
      <w:pPr>
        <w:spacing w:line="240" w:lineRule="auto"/>
        <w:ind w:firstLine="640"/>
        <w:jc w:val="both"/>
      </w:pPr>
      <w:r>
        <w:rPr>
          <w:rFonts w:ascii="仿宋_GB2312" w:hAnsi="仿宋_GB2312" w:eastAsia="仿宋_GB2312"/>
          <w:b w:val="0"/>
          <w:sz w:val="32"/>
        </w:rPr>
        <w:t>八、《国有资本经营预算财政拨款收入支出决算表》</w:t>
      </w:r>
    </w:p>
    <w:p w14:paraId="156A3897">
      <w:pPr>
        <w:spacing w:line="240" w:lineRule="auto"/>
        <w:ind w:firstLine="640"/>
        <w:jc w:val="both"/>
      </w:pPr>
      <w:r>
        <w:rPr>
          <w:rFonts w:ascii="仿宋_GB2312" w:hAnsi="仿宋_GB2312" w:eastAsia="仿宋_GB2312"/>
          <w:b w:val="0"/>
          <w:sz w:val="32"/>
        </w:rPr>
        <w:t>九、《财政拨款“三公”经费支出决算表》</w:t>
      </w:r>
    </w:p>
    <w:p w14:paraId="322DE4ED">
      <w:pPr>
        <w:spacing w:line="240" w:lineRule="auto"/>
        <w:ind w:firstLine="640"/>
        <w:jc w:val="both"/>
      </w:pPr>
    </w:p>
    <w:p w14:paraId="300DB776">
      <w:pPr>
        <w:spacing w:line="240" w:lineRule="auto"/>
        <w:ind w:firstLine="640"/>
        <w:jc w:val="both"/>
      </w:pPr>
    </w:p>
    <w:p w14:paraId="07CF9170">
      <w:pPr>
        <w:spacing w:line="240" w:lineRule="auto"/>
        <w:ind w:firstLine="640"/>
        <w:jc w:val="both"/>
      </w:pPr>
    </w:p>
    <w:p w14:paraId="2DF01271">
      <w:pPr>
        <w:spacing w:line="240" w:lineRule="auto"/>
        <w:ind w:firstLine="640"/>
        <w:jc w:val="both"/>
      </w:pPr>
    </w:p>
    <w:p w14:paraId="2CDDFDF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7C747D"/>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EA4511"/>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5627</Words>
  <Characters>6334</Characters>
  <Lines>0</Lines>
  <Paragraphs>0</Paragraphs>
  <TotalTime>6</TotalTime>
  <ScaleCrop>false</ScaleCrop>
  <LinksUpToDate>false</LinksUpToDate>
  <CharactersWithSpaces>6342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2025-09-11T09:49:04Z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