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304639"/>
    <w:p w14:paraId="56B26D46">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384F251">
      <w:pPr>
        <w:spacing w:line="540" w:lineRule="exact"/>
        <w:jc w:val="center"/>
        <w:rPr>
          <w:rFonts w:ascii="华文中宋" w:hAnsi="华文中宋" w:eastAsia="华文中宋" w:cs="宋体"/>
          <w:b/>
          <w:kern w:val="0"/>
          <w:sz w:val="52"/>
          <w:szCs w:val="52"/>
        </w:rPr>
      </w:pPr>
    </w:p>
    <w:p w14:paraId="0EB182B7">
      <w:pPr>
        <w:spacing w:line="540" w:lineRule="exact"/>
        <w:jc w:val="center"/>
        <w:rPr>
          <w:rFonts w:ascii="华文中宋" w:hAnsi="华文中宋" w:eastAsia="华文中宋" w:cs="宋体"/>
          <w:b/>
          <w:kern w:val="0"/>
          <w:sz w:val="52"/>
          <w:szCs w:val="52"/>
        </w:rPr>
      </w:pPr>
    </w:p>
    <w:p w14:paraId="34A9500A">
      <w:pPr>
        <w:spacing w:line="540" w:lineRule="exact"/>
        <w:jc w:val="center"/>
        <w:rPr>
          <w:rFonts w:ascii="华文中宋" w:hAnsi="华文中宋" w:eastAsia="华文中宋" w:cs="宋体"/>
          <w:b/>
          <w:kern w:val="0"/>
          <w:sz w:val="52"/>
          <w:szCs w:val="52"/>
        </w:rPr>
      </w:pPr>
    </w:p>
    <w:p w14:paraId="49F85F10">
      <w:pPr>
        <w:spacing w:line="540" w:lineRule="exact"/>
        <w:jc w:val="center"/>
        <w:rPr>
          <w:rFonts w:ascii="华文中宋" w:hAnsi="华文中宋" w:eastAsia="华文中宋" w:cs="宋体"/>
          <w:b/>
          <w:kern w:val="0"/>
          <w:sz w:val="52"/>
          <w:szCs w:val="52"/>
        </w:rPr>
      </w:pPr>
    </w:p>
    <w:p w14:paraId="3F8DF9B4">
      <w:pPr>
        <w:spacing w:line="540" w:lineRule="exact"/>
        <w:jc w:val="center"/>
        <w:rPr>
          <w:rFonts w:ascii="华文中宋" w:hAnsi="华文中宋" w:eastAsia="华文中宋" w:cs="宋体"/>
          <w:b/>
          <w:kern w:val="0"/>
          <w:sz w:val="52"/>
          <w:szCs w:val="52"/>
        </w:rPr>
      </w:pPr>
    </w:p>
    <w:p w14:paraId="3D505632">
      <w:pPr>
        <w:spacing w:line="540" w:lineRule="exact"/>
        <w:jc w:val="center"/>
        <w:rPr>
          <w:rFonts w:ascii="华文中宋" w:hAnsi="华文中宋" w:eastAsia="华文中宋" w:cs="宋体"/>
          <w:b/>
          <w:kern w:val="0"/>
          <w:sz w:val="52"/>
          <w:szCs w:val="52"/>
        </w:rPr>
      </w:pPr>
    </w:p>
    <w:p w14:paraId="23361D72">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7B84738C">
      <w:pPr>
        <w:spacing w:line="540" w:lineRule="exact"/>
        <w:jc w:val="center"/>
        <w:rPr>
          <w:rFonts w:ascii="华文中宋" w:hAnsi="华文中宋" w:eastAsia="华文中宋" w:cs="宋体"/>
          <w:b/>
          <w:kern w:val="0"/>
          <w:sz w:val="52"/>
          <w:szCs w:val="52"/>
        </w:rPr>
      </w:pPr>
    </w:p>
    <w:p w14:paraId="75568B15">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5887B961">
      <w:pPr>
        <w:spacing w:line="540" w:lineRule="exact"/>
        <w:jc w:val="center"/>
        <w:rPr>
          <w:rFonts w:hAnsi="宋体" w:eastAsia="仿宋_GB2312" w:cs="宋体"/>
          <w:kern w:val="0"/>
          <w:sz w:val="30"/>
          <w:szCs w:val="30"/>
        </w:rPr>
      </w:pPr>
    </w:p>
    <w:p w14:paraId="129F2EB6">
      <w:pPr>
        <w:spacing w:line="540" w:lineRule="exact"/>
        <w:jc w:val="center"/>
        <w:rPr>
          <w:rFonts w:hAnsi="宋体" w:eastAsia="仿宋_GB2312" w:cs="宋体"/>
          <w:kern w:val="0"/>
          <w:sz w:val="30"/>
          <w:szCs w:val="30"/>
        </w:rPr>
      </w:pPr>
    </w:p>
    <w:p w14:paraId="56B9FDED">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66ADAA08">
      <w:pPr>
        <w:spacing w:line="540" w:lineRule="exact"/>
        <w:jc w:val="center"/>
        <w:rPr>
          <w:rFonts w:hAnsi="宋体" w:eastAsia="仿宋_GB2312" w:cs="宋体"/>
          <w:kern w:val="0"/>
          <w:sz w:val="30"/>
          <w:szCs w:val="30"/>
        </w:rPr>
      </w:pPr>
    </w:p>
    <w:p w14:paraId="267C85AB">
      <w:pPr>
        <w:spacing w:line="540" w:lineRule="exact"/>
        <w:jc w:val="center"/>
        <w:rPr>
          <w:rFonts w:hAnsi="宋体" w:eastAsia="仿宋_GB2312" w:cs="宋体"/>
          <w:kern w:val="0"/>
          <w:sz w:val="30"/>
          <w:szCs w:val="30"/>
        </w:rPr>
      </w:pPr>
    </w:p>
    <w:p w14:paraId="51B99E54">
      <w:pPr>
        <w:spacing w:line="540" w:lineRule="exact"/>
        <w:jc w:val="center"/>
        <w:rPr>
          <w:rFonts w:hAnsi="宋体" w:eastAsia="仿宋_GB2312" w:cs="宋体"/>
          <w:kern w:val="0"/>
          <w:sz w:val="30"/>
          <w:szCs w:val="30"/>
        </w:rPr>
      </w:pPr>
    </w:p>
    <w:p w14:paraId="2966B6E1">
      <w:pPr>
        <w:spacing w:line="540" w:lineRule="exact"/>
        <w:rPr>
          <w:rFonts w:hAnsi="宋体" w:eastAsia="仿宋_GB2312" w:cs="宋体"/>
          <w:kern w:val="0"/>
          <w:sz w:val="30"/>
          <w:szCs w:val="30"/>
        </w:rPr>
      </w:pPr>
    </w:p>
    <w:p w14:paraId="6981F471">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1443F00">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执法制式服装换发项目</w:t>
      </w:r>
    </w:p>
    <w:p w14:paraId="73D25596">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新疆巴州市场监督管理局</w:t>
      </w:r>
    </w:p>
    <w:p w14:paraId="1E56D636">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新疆巴州市场监督管理局</w:t>
      </w:r>
    </w:p>
    <w:p w14:paraId="5C19497F">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王峻</w:t>
      </w:r>
    </w:p>
    <w:p w14:paraId="5F23886F">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2025年03月27日</w:t>
      </w:r>
    </w:p>
    <w:p w14:paraId="3820B350">
      <w:pPr>
        <w:spacing w:line="700" w:lineRule="exact"/>
        <w:ind w:firstLine="708" w:firstLineChars="236"/>
        <w:jc w:val="left"/>
        <w:rPr>
          <w:rFonts w:hAnsi="宋体" w:eastAsia="仿宋_GB2312" w:cs="宋体"/>
          <w:kern w:val="0"/>
          <w:sz w:val="30"/>
          <w:szCs w:val="30"/>
        </w:rPr>
      </w:pPr>
    </w:p>
    <w:p w14:paraId="197D6C63">
      <w:pPr>
        <w:spacing w:line="540" w:lineRule="exact"/>
        <w:rPr>
          <w:rStyle w:val="19"/>
          <w:rFonts w:ascii="黑体" w:hAnsi="黑体" w:eastAsia="黑体"/>
          <w:b w:val="0"/>
          <w:spacing w:val="-4"/>
          <w:sz w:val="32"/>
          <w:szCs w:val="32"/>
        </w:rPr>
      </w:pPr>
    </w:p>
    <w:p w14:paraId="26A8DA5D">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221C60A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3C18117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为加强自治区综合行政执法制服装和标志管理，推进规范文明执法，根据自治区局下达的“自治区财政厅 司法厅关于印发《新疆维吾尔自治区综合行政执法制式服装和标志管理实施办法》的通知”（新财规〔2021〕1 号），巴州市场监督管理局作为综合行政执法部门，履行行政处罚、行政强制、行政检查等行政执法职能，对2021年、2022年及2023年取得行政执法证件且直接面向执法对象开展执法工作的在职在编人员已完成首次配发制服和标志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项目主要内容：按照自治区综合行政执法制式服装和标志管理标准，为保障巴州市场监督管理局行政执法人员首次和换发制式服装齐全，通过按时采购、验收、发放制式服装，配发制服126套。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项目实施情况：截至2024年12月31日已完成本年已完成首次配发制服11套，换发制服111套，保障行政执法人员服装整齐统一，更好加强执法队伍管理，提高执法行政公信力。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执法制式服装换发项目年初预算数35.5万元，全年预算数35.5万元，该项目资金已全部落实到位，资金来源为财政拨款。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执法制式服装换发项目年初预算数35.5万元，全年预算数35.5万元，全年执行30.94万元，预算执行率为87.15%，主要用于：首次配发制服11套，使用资金3.15万元；换发制服111套，使用资金27.79万元。</w:t>
      </w:r>
    </w:p>
    <w:p w14:paraId="38D98F7F">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177DACD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按照自治区综合行政执法制式服装和标志管理标准，为保障巴州市场监督管理局行政执法人员首次和换发制式服装齐全，通过按时采购、验收、发放制式服装，配发制服126套，保障行政执法人员服装整齐统一，更好加强执法队伍管理，提高执法行政公信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上半年计划完成首次配发制服2套，换发制服50套，2024年下半年计划完成首次配发制服5套，换发制服69套，保障巴州市场监督管理局行政执法人员首次和换发制式服装齐全，保障行政执法人员服装整齐统一，更好加强执法队伍管理，提高执法行政公信力。</w:t>
      </w:r>
    </w:p>
    <w:p w14:paraId="74FFCDBE">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49633C62">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5BAB021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执法制式服装换发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经济效益，社会效益等多个维度，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执法制式服装换发项目预算绩效评价报告在内容、方法和数据等方面均具备较高的完整性，能够真实、客观地反映项目的绩效情况，为项目管理决策提供了有价值的参考依据。在未来的工作中，巴州市场监督管理局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执法制式服装换发项目预算执行情况及各项绩效目标达成程度的系统性分析，全面、客观地评估项目在预定周期内的实施效果，包括经济效益、社会效益、等多维度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执法制式服装换发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执法制式服装换发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为执法制式服装换发项目主管单位巴</w:t>
      </w:r>
      <w:r>
        <w:rPr>
          <w:rStyle w:val="19"/>
          <w:rFonts w:hint="eastAsia" w:ascii="楷体" w:hAnsi="楷体" w:eastAsia="楷体"/>
          <w:spacing w:val="-4"/>
          <w:sz w:val="32"/>
          <w:szCs w:val="32"/>
          <w:lang w:eastAsia="zh-CN"/>
        </w:rPr>
        <w:t>州市场监督管理局</w:t>
      </w:r>
      <w:bookmarkStart w:id="0" w:name="_GoBack"/>
      <w:bookmarkEnd w:id="0"/>
      <w:r>
        <w:rPr>
          <w:rStyle w:val="19"/>
          <w:rFonts w:hint="eastAsia" w:ascii="楷体" w:hAnsi="楷体" w:eastAsia="楷体"/>
          <w:spacing w:val="-4"/>
          <w:sz w:val="32"/>
          <w:szCs w:val="32"/>
        </w:rPr>
        <w:t>、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执法制式服装换发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执法制式服装换发项目及其预算执行情况。该项目由巴州市场监督管理局负责实施，旨在保障行政执法人员服装整齐统一，更好加强执法队伍管理，提高执法行政公信力。项目预算涵盖从2024年1月1日至2024年12月20日的全部资金投入与支出，涉及资金总额为35.5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执法制式服装换发项目预算绩效评价报告的评价范围广泛而全面，涵盖了从项目立项至评价时点期间的所有关键预算活动和财务流程。具体而言，评价范围包括但不限于以下几个方面：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（1）项目预算编制与执行：全面审视执法制式服装换发项目预算的编制依据、合理性、科学性以及实际执行情况，包括预算调整的原因和效果。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（2）资金管理：深入分析执法制式服装换发项目资金的分配、使用和监管情况，确保资金使用的合规性、高效性和透明度。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（3）项目实施进度与产出：评估执法制式服装换发项目是否按照既定计划顺利推进，各项任务是否按时完成，以及项目产出的数量、质量和时效性是否符合预期。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（4）社会影响：考察执法制式服装换发项目对社会方面的综合影响。</w:t>
      </w:r>
    </w:p>
    <w:p w14:paraId="4925C448">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6E35310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巴州市场监督管理局开展执法制式服装换发项目绩效评价遵循以下基本原则：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运用科学合理的方法，按照规范的程序，对项目绩效进行客观、公正的反映。巴州市场监督管理局在执法制式服装换发项目评价中根据相关政策、部门职责及年初预算资金分配测算依据等当面分析可得项目设立合理，实施过程规范、评价过程科学合理、公平公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职责明确，各有侧重，相互衔接。单位自评应由项目单位自主实施，即“谁支出、谁自评”。巴州市场监督管理局在实施执法制式服装换发项目过程中，明确资金管理科室、资金使用方向，对项目实施情况进行单位自评，职责明确，相互衔接。在项目评价初期进行广泛深入地调查摸底，全面掌握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与预算安排、政策调整、改进管理实质性挂钩，体现奖优罚劣和激励相容导向，有效要安排、低效要压减、无效要问责。执法制式服装换发项目相关科室从项目实施方案、项目预算、项目成本等环节，全过程对项目进行监管，明确分工，各司其职，抓好工作目标任务的落实完成，并向单位主要领导报告，年中要求各部门按照年初预算对绩效工作进行监控，存在问题及时整改，确保绩效目标如期实现，不断提高财政资金配置和使用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（4）公开透明。巴州市场监督管理局将本项目绩效评价结果在巴州人民政府网站依法依规公开，并自觉接受社会监督。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巴州市场监督管理局选择成本效益分析法，将投入与产出、效益进行关联性分析，原因是：成本效益分析法能够帮助单位有效地分析绩效与成本之间的关系，从而为决策提供有力支持，综合考虑成本和效益，来评估决策的经济性，可以帮助单位了解投入与产出绩效之间的关系，从而确定是否值得实施该项目，通过比较不同绩效方案的成本和效益，找出最具成本效益比的方案，从而为单位决策提供理性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绩效评价标准通常包括计划标准、行业标准、历史标准等，用于对绩效指标完成情况进行比较、分析、评价。本次评价主要采用了计划标准，原因是：执法制式服装换发项目设置年初绩效目标表时，预先制定工作计划，并根据根据该项目的年度计划确定三级指标。采用计划标准可提高预算编制和预算额度测算准确率,使评价结果更加科学真实。 </w:t>
      </w:r>
    </w:p>
    <w:p w14:paraId="1F458A8C">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6030102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市场监督管理局成立了预算绩效管理工作领导小组,小组成员由财务人员、项目管理人员组成。在执法制式服装换发项目绩效评价工作要求严格按照财政绩效评价审核要求开展，确保从多角度、全方位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执法制式服装换发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执法制式服装换发项目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执法制式服装换发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5BEB1038">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49389633">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执法制式服装换发项目在配发制服等方面表现出色，达到了预期的标准与要求。同时，项目也在保障行政执法人员服装整齐统一取得了显著的成效，如保障行政执法人员服装整齐统一，更好加强执法队伍管理，提高执法行政公信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在项目管理方面，巴州市场监督管理局通过有效的规划、组织与协调，项目得以顺利实施，并在预算与时间上保持了良好的控制。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经济效益等方面产生了积极的影响。具体而言，保障行政执法人员服装整齐统一，更好加强执法队伍管理，提高执法行政公信力，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综上所述，执法制式服装换发项目在绩效评价中表现出色，达到了项目的预期目标，并在多个方面取得了显著的成效。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99分，属于“优”。其中，项目决策类指标权重为20分，得分为 20分，得分率为 100%。项目过程类指标权重为20分，得分为20分，得分率为 100%。项目产出类指标权重为40分，得分为39分，得分率为 97.5%。项目效益类指标权重为20分，得分为20分，得分率为100%。具体打分情况详见：附件1综合评分表。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39</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99</w:t>
      </w:r>
    </w:p>
    <w:p w14:paraId="6FAFC175">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6E5F57B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322B032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执法制式服装换发项目依据《新疆维吾尔自治区综合行政执法制式服装和标志管理实施办法》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执法制式服装换发项目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执法制式服装换发项目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执法制式服装换发项目设置了明确的预期产出效益和效果，将绩效目标细化分解为具体的绩效指标，绩效目标与项目目标任务数相对应，绩效目标设定的绩效指标清晰、细化、可衡量。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执法制式服装换发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执法制式服装换发项目的资金分配遵循了公平、公正、透明的原则，确保了项目资源的合理配置与高效利用。在资金分配过程中，巴州市场监督管理局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巴州市场监督管理局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执法制式服装换发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45F4F7A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147345E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执法制式服装换发项目总投资4万元，财政资金及时足额到位，到位率100%，预算资金按计划进度执行。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预算编制较为详细，执法制式服装换发项目资金支出总体能够按照预算执行，预算资金支出4万元，预算执行率为100%。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执法制式服装换发项目的资金使用严格遵循了国家相关法律法规与财务制度，确保了资金的合规性与安全性。在资金使用过程中，巴州市场监督管理局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巴州市场监督管理局在资金使用坚持了专款专用的原则，确保了项目资金不被挪用或截留。同时，巴州市场监督管理局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执法制式服装换发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执法制式服装换发项目拥有一套完善、健全的管理制度体系，制定了《巴州市场监督管理局财务管理办法》和《巴州市场监督管理局预算绩效目标管理办法》等相关管理办法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在制度设计上，巴州市场监督管理局注重了制度的科学性与可操作性，确保制度能够切实指导项目的执行与管理。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巴州市场监督管理局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执法制式服装换发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执法制式服装换发项目在执行过程中，管理制度得到了全面、有效的落实，为确保项目的顺利实施与目标实现提供了坚实的保障。巴州市场监督管理局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在具体执行过程中，项目执行科室严格按照制度要求进行操作。同时，还建立了有效的沟通机制与反馈机制，确保项目信息的及时传递与问题的及时解决，进一步提高了制度执行的效率与效果。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综上所述，执法制式服装换发项目的管理制度在执行过程中表现出了高度的有效性，既确保了项目的顺利进行，又实现了项目目标的有效达成。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31ED9CB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52A9A9E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项目产出类指标包括产出数量、产出质量、产出时效、产出成本四方面的内容，由7个三级指标构成，权重分为40分，实际得分39分，得分率为97.5%。具体产出指标完成情况如下：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指标1：首次配发制服套数，指标值：&gt;=7套，实际完成值：9套，指标完成率157.14%，偏差原因：由于人员调整，新增人员比预期值多，导致偏差，改进措施：下年精准设置绩效目标值；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指标2：换发制服套数，指标值：&gt;=119套，实际完成值：111套，指标完成率93.28%，偏差由于当年人员退休较多，换发人员减少，导致偏差，改进措施：下年精准设置绩效目标值；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此项权重分值为10分，得分为9分。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指标1：制服验收合格率，指标值：&gt;=95%，实际完成值：100%，指标完成率100%；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指标2：制服政府采购率，指标值：&gt;=95%，实际完成值：100%，指标完成率100%；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指标1：购买制服完成时间，指标值：2024年11月30日前，实际完成值：2024年11月5日，指标完成率100%；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指标1：首次配发制服成本，指标值：&lt;=3.15万元，实际完成值：3.15万元，指标完成率100%；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换发制服成本，指标值：&lt;=32.35万元，实际完成值：27.79万元，指标完成率85.9%；偏差原因：年初计划是按照国家标准定价，经与厂家协商价格给予优惠，节约成本，改进措施：下年精准设置绩效目标值，精准预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2338106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5C855E00">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项目效益类指标包括项目实施效益和满意度两方面的内容，由3个三级指标构成，权重分为20分，实际得分20分，得分率为100%。具体效益指标及满意度指标完成情况如下：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指标1：制服使用率，指标值：&gt;=95%，实际完成值：100%，指标完成率100%；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指标2：提高执法行政公信力，指标值：有所提高，实际完成值：达成目标，指标完成率100%。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3E4A4A4D">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指标1：职工满意度，指标值：&gt;=95%，实际完成值：100%，指标完成率100%。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46B297A2">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44E150EA">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保障项目顺利推进，巴州市场监督管理局提前精心规划项目，对拟定计划进行多轮严格审核。项目实施期间，建立常态化监督检查机制，严格遵循项目管理规范开展工作。在项目资金使用上，秉持严谨态度，依照资金使用范围，仔细做好每一笔资金的审核，确保资金使用落到实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全流程，巴州市场监督管理局严格执行“先实施、后验收、再拨付”原则，有效杜绝资金被挤占、挪用的情况。同时，构建多部门协同监管机制，财政、纪检、监察等职能部门深度参与专项资金的事前规划、事中执行和事后评估，实现全过程监管。在监督方式上，主动前移监督关口，从传统的事后监督，转变为事前审核、事中监督、事后稽核相结合的模式，形成覆盖多环节的全过程监督管理体系，及时发现并解决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部分绩效目标值未结合单位实际情况制定，缺乏灵活性，无法根据实际情况调整，导致目标值过高或过低，在自评时存在部分项目超出预期目标，如：首次配发制服套数目标值是7套，而由于人员调整，新增人员比预期值多，导致自评完成率过高。</w:t>
      </w:r>
    </w:p>
    <w:p w14:paraId="227BFC24">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2BB3B52B">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建立一套科学、全面的绩效指标体系，采用多元化的绩效评估方法，设置绩效目标时结合单位实际情况制定，多设置灵活性高的指标，可以根据实际情况调整，减少目标值过高或过低的情况。</w:t>
      </w:r>
    </w:p>
    <w:p w14:paraId="2C16A055">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4DE7F5C2">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226F2540">
      <w:pPr>
        <w:spacing w:line="540" w:lineRule="exact"/>
        <w:ind w:firstLine="567"/>
        <w:rPr>
          <w:rStyle w:val="19"/>
          <w:rFonts w:ascii="仿宋" w:hAnsi="仿宋" w:eastAsia="仿宋"/>
          <w:b w:val="0"/>
          <w:spacing w:val="-4"/>
          <w:sz w:val="32"/>
          <w:szCs w:val="32"/>
        </w:rPr>
      </w:pPr>
    </w:p>
    <w:p w14:paraId="75EA2662">
      <w:pPr>
        <w:spacing w:line="540" w:lineRule="exact"/>
        <w:ind w:firstLine="567"/>
        <w:rPr>
          <w:rStyle w:val="19"/>
          <w:rFonts w:ascii="仿宋" w:hAnsi="仿宋" w:eastAsia="仿宋"/>
          <w:b w:val="0"/>
          <w:spacing w:val="-4"/>
          <w:sz w:val="32"/>
          <w:szCs w:val="32"/>
        </w:rPr>
      </w:pPr>
    </w:p>
    <w:p w14:paraId="7676F0E8">
      <w:pPr>
        <w:spacing w:line="540" w:lineRule="exact"/>
        <w:ind w:firstLine="567"/>
        <w:rPr>
          <w:rStyle w:val="19"/>
          <w:rFonts w:ascii="仿宋" w:hAnsi="仿宋" w:eastAsia="仿宋"/>
          <w:b w:val="0"/>
          <w:spacing w:val="-4"/>
          <w:sz w:val="32"/>
          <w:szCs w:val="32"/>
        </w:rPr>
      </w:pPr>
    </w:p>
    <w:p w14:paraId="2148A8FA">
      <w:pPr>
        <w:spacing w:line="540" w:lineRule="exact"/>
        <w:ind w:firstLine="567"/>
        <w:rPr>
          <w:rStyle w:val="19"/>
          <w:rFonts w:ascii="仿宋" w:hAnsi="仿宋" w:eastAsia="仿宋"/>
          <w:b w:val="0"/>
          <w:spacing w:val="-4"/>
          <w:sz w:val="32"/>
          <w:szCs w:val="32"/>
        </w:rPr>
      </w:pPr>
    </w:p>
    <w:p w14:paraId="0083009C">
      <w:pPr>
        <w:spacing w:line="540" w:lineRule="exact"/>
        <w:ind w:firstLine="567"/>
        <w:rPr>
          <w:rStyle w:val="19"/>
          <w:rFonts w:ascii="仿宋" w:hAnsi="仿宋" w:eastAsia="仿宋"/>
          <w:b w:val="0"/>
          <w:spacing w:val="-4"/>
          <w:sz w:val="32"/>
          <w:szCs w:val="32"/>
        </w:rPr>
      </w:pPr>
    </w:p>
    <w:p w14:paraId="5EA7E1C7">
      <w:pPr>
        <w:spacing w:line="540" w:lineRule="exact"/>
        <w:ind w:firstLine="567"/>
        <w:rPr>
          <w:rStyle w:val="19"/>
          <w:rFonts w:ascii="仿宋" w:hAnsi="仿宋" w:eastAsia="仿宋"/>
          <w:b w:val="0"/>
          <w:spacing w:val="-4"/>
          <w:sz w:val="32"/>
          <w:szCs w:val="32"/>
        </w:rPr>
      </w:pPr>
    </w:p>
    <w:p w14:paraId="0E2C8EEB">
      <w:pPr>
        <w:spacing w:line="540" w:lineRule="exact"/>
        <w:ind w:firstLine="567"/>
        <w:rPr>
          <w:rStyle w:val="19"/>
          <w:rFonts w:ascii="仿宋" w:hAnsi="仿宋" w:eastAsia="仿宋"/>
          <w:b w:val="0"/>
          <w:spacing w:val="-4"/>
          <w:sz w:val="32"/>
          <w:szCs w:val="32"/>
        </w:rPr>
      </w:pPr>
    </w:p>
    <w:p w14:paraId="54FD6732">
      <w:pPr>
        <w:spacing w:line="540" w:lineRule="exact"/>
        <w:ind w:firstLine="567"/>
        <w:rPr>
          <w:rStyle w:val="19"/>
          <w:rFonts w:ascii="仿宋" w:hAnsi="仿宋" w:eastAsia="仿宋"/>
          <w:b w:val="0"/>
          <w:spacing w:val="-4"/>
          <w:sz w:val="32"/>
          <w:szCs w:val="32"/>
        </w:rPr>
      </w:pPr>
    </w:p>
    <w:p w14:paraId="2891CD69">
      <w:pPr>
        <w:spacing w:line="540" w:lineRule="exact"/>
        <w:ind w:firstLine="567"/>
        <w:rPr>
          <w:rStyle w:val="19"/>
          <w:rFonts w:ascii="仿宋" w:hAnsi="仿宋" w:eastAsia="仿宋"/>
          <w:b w:val="0"/>
          <w:spacing w:val="-4"/>
          <w:sz w:val="32"/>
          <w:szCs w:val="32"/>
        </w:rPr>
      </w:pPr>
    </w:p>
    <w:p w14:paraId="552F5A48">
      <w:pPr>
        <w:spacing w:line="540" w:lineRule="exact"/>
        <w:ind w:firstLine="567"/>
        <w:rPr>
          <w:rStyle w:val="19"/>
          <w:rFonts w:ascii="仿宋" w:hAnsi="仿宋" w:eastAsia="仿宋"/>
          <w:b w:val="0"/>
          <w:spacing w:val="-4"/>
          <w:sz w:val="32"/>
          <w:szCs w:val="32"/>
        </w:rPr>
      </w:pPr>
    </w:p>
    <w:p w14:paraId="708C83C2">
      <w:pPr>
        <w:spacing w:line="540" w:lineRule="exact"/>
        <w:ind w:firstLine="567"/>
        <w:rPr>
          <w:rStyle w:val="19"/>
          <w:rFonts w:ascii="仿宋" w:hAnsi="仿宋" w:eastAsia="仿宋"/>
          <w:b w:val="0"/>
          <w:spacing w:val="-4"/>
          <w:sz w:val="32"/>
          <w:szCs w:val="32"/>
        </w:rPr>
      </w:pPr>
    </w:p>
    <w:p w14:paraId="55743A0F">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115858F-276C-4C4A-B1D5-9AABDB93804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FC8572A7-1F50-4203-AADD-81FD42FE658D}"/>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CF1F01ED-8BA1-4EA7-8CEF-A387CF494139}"/>
  </w:font>
  <w:font w:name="华文中宋">
    <w:panose1 w:val="02010600040101010101"/>
    <w:charset w:val="86"/>
    <w:family w:val="auto"/>
    <w:pitch w:val="default"/>
    <w:sig w:usb0="00000287" w:usb1="080F0000" w:usb2="00000000" w:usb3="00000000" w:csb0="0004009F" w:csb1="DFD70000"/>
    <w:embedRegular r:id="rId4" w:fontKey="{1A53C0BB-DA33-416D-BD0A-3682A94FE0A1}"/>
  </w:font>
  <w:font w:name="方正小标宋_GBK">
    <w:panose1 w:val="02000000000000000000"/>
    <w:charset w:val="86"/>
    <w:family w:val="script"/>
    <w:pitch w:val="default"/>
    <w:sig w:usb0="A00002BF" w:usb1="38CF7CFA" w:usb2="00082016" w:usb3="00000000" w:csb0="00040001" w:csb1="00000000"/>
    <w:embedRegular r:id="rId5" w:fontKey="{446E203D-6C98-4F7E-8F63-DE0AE879C335}"/>
  </w:font>
  <w:font w:name="仿宋_GB2312">
    <w:altName w:val="仿宋"/>
    <w:panose1 w:val="02010609030101010101"/>
    <w:charset w:val="86"/>
    <w:family w:val="modern"/>
    <w:pitch w:val="default"/>
    <w:sig w:usb0="00000000" w:usb1="00000000" w:usb2="00000000" w:usb3="00000000" w:csb0="00040000" w:csb1="00000000"/>
    <w:embedRegular r:id="rId6" w:fontKey="{1FB4C655-4AF2-485A-8A0B-D4ABCBC0F824}"/>
  </w:font>
  <w:font w:name="楷体">
    <w:panose1 w:val="02010609060101010101"/>
    <w:charset w:val="86"/>
    <w:family w:val="modern"/>
    <w:pitch w:val="default"/>
    <w:sig w:usb0="800002BF" w:usb1="38CF7CFA" w:usb2="00000016" w:usb3="00000000" w:csb0="00040001" w:csb1="00000000"/>
    <w:embedRegular r:id="rId7" w:fontKey="{524D4769-42B2-40AE-A298-0297BC7A017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24DCD960">
        <w:pPr>
          <w:pStyle w:val="12"/>
          <w:jc w:val="center"/>
        </w:pPr>
        <w:r>
          <w:fldChar w:fldCharType="begin"/>
        </w:r>
        <w:r>
          <w:instrText xml:space="preserve">PAGE   \* MERGEFORMAT</w:instrText>
        </w:r>
        <w:r>
          <w:fldChar w:fldCharType="separate"/>
        </w:r>
        <w:r>
          <w:rPr>
            <w:lang w:val="zh-CN"/>
          </w:rPr>
          <w:t>1</w:t>
        </w:r>
        <w:r>
          <w:fldChar w:fldCharType="end"/>
        </w:r>
      </w:p>
    </w:sdtContent>
  </w:sdt>
  <w:p w14:paraId="3F6A9988">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AE66CF"/>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430418a1-2d40-4d5e-9d77-6a30fc51e479}">
  <ds:schemaRefs/>
</ds:datastoreItem>
</file>

<file path=docProps/app.xml><?xml version="1.0" encoding="utf-8"?>
<Properties xmlns="http://schemas.openxmlformats.org/officeDocument/2006/extended-properties" xmlns:vt="http://schemas.openxmlformats.org/officeDocument/2006/docPropsVTypes">
  <Template>Normal.dotm</Template>
  <Pages>20</Pages>
  <Words>9811</Words>
  <Characters>10103</Characters>
  <Lines>5</Lines>
  <Paragraphs>1</Paragraphs>
  <TotalTime>0</TotalTime>
  <ScaleCrop>false</ScaleCrop>
  <LinksUpToDate>false</LinksUpToDate>
  <CharactersWithSpaces>10136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2025-09-22T03:51:29Z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