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新疆巴音郭楞蒙古自治州机关事务管理局2024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9910744">
      <w:r>
        <w:br w:type="page"/>
      </w:r>
    </w:p>
    <w:p w14:paraId="5BFC9027">
      <w:pPr>
        <w:spacing w:line="640" w:lineRule="exact"/>
        <w:jc w:val="center"/>
        <w:outlineLvl w:val="1"/>
      </w:pPr>
      <w:r>
        <w:rPr>
          <w:rFonts w:ascii="黑体" w:hAnsi="黑体" w:eastAsia="黑体"/>
          <w:sz w:val="32"/>
        </w:rPr>
        <w:t>第一部分 单位概况</w:t>
      </w:r>
    </w:p>
    <w:p w14:paraId="1A03D88B">
      <w:pPr>
        <w:spacing w:line="640" w:lineRule="exact"/>
        <w:ind w:firstLine="640"/>
        <w:jc w:val="both"/>
        <w:outlineLvl w:val="2"/>
      </w:pPr>
      <w:r>
        <w:rPr>
          <w:rFonts w:ascii="黑体" w:hAnsi="黑体" w:eastAsia="黑体"/>
          <w:sz w:val="32"/>
        </w:rPr>
        <w:t>一、主要职能</w:t>
      </w:r>
    </w:p>
    <w:p w14:paraId="6924D401">
      <w:pPr>
        <w:spacing w:line="580" w:lineRule="exact"/>
        <w:ind w:firstLine="640"/>
        <w:jc w:val="both"/>
      </w:pPr>
      <w:r>
        <w:rPr>
          <w:rFonts w:ascii="仿宋_GB2312" w:hAnsi="仿宋_GB2312" w:eastAsia="仿宋_GB2312"/>
          <w:sz w:val="32"/>
        </w:rPr>
        <w:t>（一）监督指导自治州机关事务管理、保障、服务和体制改革工作。</w:t>
      </w:r>
    </w:p>
    <w:p w14:paraId="74DEE3A0">
      <w:pPr>
        <w:spacing w:line="580" w:lineRule="exact"/>
        <w:ind w:firstLine="640"/>
        <w:jc w:val="both"/>
      </w:pPr>
      <w:r>
        <w:rPr>
          <w:rFonts w:ascii="仿宋_GB2312" w:hAnsi="仿宋_GB2312" w:eastAsia="仿宋_GB2312"/>
          <w:sz w:val="32"/>
        </w:rPr>
        <w:t>（二）负责自治州本级机关事务的管理、保障、服务工作；根据国家和自治区有关政策、规章制度，拟定自治州机关事务管理工作办法制度并组织实施。</w:t>
      </w:r>
    </w:p>
    <w:p w14:paraId="4BB6CAC4">
      <w:pPr>
        <w:spacing w:line="580" w:lineRule="exact"/>
        <w:ind w:firstLine="640"/>
        <w:jc w:val="both"/>
      </w:pPr>
      <w:r>
        <w:rPr>
          <w:rFonts w:ascii="仿宋_GB2312" w:hAnsi="仿宋_GB2312" w:eastAsia="仿宋_GB2312"/>
          <w:sz w:val="32"/>
        </w:rPr>
        <w:t>（三）负责自治州机关事业单位资产管理有关工作；负责自治州本级党政机关办公用房和公务用车管理；指导监督各县市办公用房和公务用车管理；承担自治州机关单位及所属单位用地管理。</w:t>
      </w:r>
    </w:p>
    <w:p w14:paraId="3F5EEC9D">
      <w:pPr>
        <w:spacing w:line="580" w:lineRule="exact"/>
        <w:ind w:firstLine="640"/>
        <w:jc w:val="both"/>
      </w:pPr>
      <w:r>
        <w:rPr>
          <w:rFonts w:ascii="仿宋_GB2312" w:hAnsi="仿宋_GB2312" w:eastAsia="仿宋_GB2312"/>
          <w:sz w:val="32"/>
        </w:rPr>
        <w:t>（四）负责自治州本级机关及部分事业单位公产房屋的建设管理，编制、申报基建规划，制定相应管理制度；承担自治州本级公租房和周转房等住房建设、维修管理；申报使用和审核房屋修缮项目及经费；负责自治州本级公租房、周转房的统一调配管理。</w:t>
      </w:r>
    </w:p>
    <w:p w14:paraId="45A547F7">
      <w:pPr>
        <w:spacing w:line="580" w:lineRule="exact"/>
        <w:ind w:firstLine="640"/>
        <w:jc w:val="both"/>
      </w:pPr>
      <w:r>
        <w:rPr>
          <w:rFonts w:ascii="仿宋_GB2312" w:hAnsi="仿宋_GB2312" w:eastAsia="仿宋_GB2312"/>
          <w:sz w:val="32"/>
        </w:rPr>
        <w:t>（五）拟定自治州机关后勤体制改革的办法并组织实施；管理和指导自治州本级机关后勤工作；推动机关后勤服务单位的改革和发展，建立和完善自治州本级机关后勤工作社会化、专业化、市场化的服务体系；指导各县市后勤服务工作。</w:t>
      </w:r>
    </w:p>
    <w:p w14:paraId="58C3A251">
      <w:pPr>
        <w:spacing w:line="580" w:lineRule="exact"/>
        <w:ind w:firstLine="640"/>
        <w:jc w:val="both"/>
      </w:pPr>
      <w:r>
        <w:rPr>
          <w:rFonts w:ascii="仿宋_GB2312" w:hAnsi="仿宋_GB2312" w:eastAsia="仿宋_GB2312"/>
          <w:sz w:val="32"/>
        </w:rPr>
        <w:t>（六）负责自治州公共机构有关节约能源资</w:t>
      </w:r>
      <w:r>
        <w:rPr>
          <w:rFonts w:hint="eastAsia" w:ascii="仿宋_GB2312" w:hAnsi="仿宋_GB2312" w:eastAsia="仿宋_GB2312"/>
          <w:sz w:val="32"/>
          <w:lang w:eastAsia="zh-CN"/>
        </w:rPr>
        <w:t>源的</w:t>
      </w:r>
      <w:r>
        <w:rPr>
          <w:rFonts w:ascii="仿宋_GB2312" w:hAnsi="仿宋_GB2312" w:eastAsia="仿宋_GB2312"/>
          <w:sz w:val="32"/>
        </w:rPr>
        <w:t>宣传、监督和管理工作；会同有关部门制定自治州公共节能规划、规章制度并组织实施；组织开展能耗统计、监测和评价考评工作。</w:t>
      </w:r>
    </w:p>
    <w:p w14:paraId="33B53D6E">
      <w:pPr>
        <w:spacing w:line="580" w:lineRule="exact"/>
        <w:ind w:firstLine="640"/>
        <w:jc w:val="both"/>
      </w:pPr>
      <w:r>
        <w:rPr>
          <w:rFonts w:ascii="仿宋_GB2312" w:hAnsi="仿宋_GB2312" w:eastAsia="仿宋_GB2312"/>
          <w:sz w:val="32"/>
        </w:rPr>
        <w:t>（七）组织实施自治州本级机关后勤干部岗位培训，管理机关后勤工人有关技术培训、考核和技师考评工作。</w:t>
      </w:r>
    </w:p>
    <w:p w14:paraId="11FEB8F0">
      <w:pPr>
        <w:spacing w:line="580" w:lineRule="exact"/>
        <w:ind w:firstLine="640"/>
        <w:jc w:val="both"/>
      </w:pPr>
      <w:r>
        <w:rPr>
          <w:rFonts w:ascii="仿宋_GB2312" w:hAnsi="仿宋_GB2312" w:eastAsia="仿宋_GB2312"/>
          <w:sz w:val="32"/>
        </w:rPr>
        <w:t>（八）负责拟定自治州内宾接待工作的有关制度、规定和接待服务标准；承办到自治州的副厅级以上领导的接待服务工作；承办自治州重大活动和召开大型会议的接待服务工作。</w:t>
      </w:r>
    </w:p>
    <w:p w14:paraId="1008CF10">
      <w:pPr>
        <w:spacing w:line="580" w:lineRule="exact"/>
        <w:ind w:firstLine="640"/>
        <w:jc w:val="both"/>
      </w:pPr>
      <w:r>
        <w:rPr>
          <w:rFonts w:ascii="仿宋_GB2312" w:hAnsi="仿宋_GB2312" w:eastAsia="仿宋_GB2312"/>
          <w:sz w:val="32"/>
        </w:rPr>
        <w:t>（九）承担本部门党的建设、党风廉政建设和反腐败、精神文明、维护稳定、综合治理、安全生产等工作。</w:t>
      </w:r>
    </w:p>
    <w:p w14:paraId="19B7B3FC">
      <w:pPr>
        <w:spacing w:line="580" w:lineRule="exact"/>
        <w:ind w:firstLine="640"/>
        <w:jc w:val="both"/>
      </w:pPr>
      <w:r>
        <w:rPr>
          <w:rFonts w:ascii="仿宋_GB2312" w:hAnsi="仿宋_GB2312" w:eastAsia="仿宋_GB2312"/>
          <w:sz w:val="32"/>
        </w:rPr>
        <w:t>（十）完成自治州党委、人民政府交办的其他任务。</w:t>
      </w:r>
    </w:p>
    <w:p w14:paraId="063FA8A2">
      <w:pPr>
        <w:spacing w:line="640" w:lineRule="exact"/>
        <w:ind w:firstLine="640"/>
        <w:jc w:val="both"/>
        <w:outlineLvl w:val="2"/>
      </w:pPr>
      <w:r>
        <w:rPr>
          <w:rFonts w:ascii="黑体" w:hAnsi="黑体" w:eastAsia="黑体"/>
          <w:sz w:val="32"/>
        </w:rPr>
        <w:t>二、机构设置及人员情况</w:t>
      </w:r>
    </w:p>
    <w:p w14:paraId="3000D2CB">
      <w:pPr>
        <w:spacing w:line="580" w:lineRule="exact"/>
        <w:ind w:firstLine="640"/>
        <w:jc w:val="both"/>
      </w:pPr>
      <w:r>
        <w:rPr>
          <w:rFonts w:ascii="仿宋_GB2312" w:hAnsi="仿宋_GB2312" w:eastAsia="仿宋_GB2312"/>
          <w:sz w:val="32"/>
        </w:rPr>
        <w:t>新疆巴音郭楞蒙古自治州机关事务管理局2024年度，实有人数68人，其中：在职人员22人，减少1人；离休人员0人，增加0人；退休人员46人,增加2人。</w:t>
      </w:r>
    </w:p>
    <w:p w14:paraId="766FED2B">
      <w:pPr>
        <w:spacing w:line="580" w:lineRule="exact"/>
        <w:ind w:firstLine="640"/>
        <w:jc w:val="both"/>
      </w:pPr>
      <w:r>
        <w:rPr>
          <w:rFonts w:ascii="仿宋_GB2312" w:hAnsi="仿宋_GB2312" w:eastAsia="仿宋_GB2312"/>
          <w:sz w:val="32"/>
        </w:rPr>
        <w:t>新疆巴音郭楞蒙古自治州机关事务管理局无下属预算单位，下设8个科室，分别是：办公室、工程管理科、资产管理科、房地产管理科、公务用车管理科、后勤服务管理科、公务接待与会议保障科、公共机构节能管理科。</w:t>
      </w:r>
    </w:p>
    <w:p w14:paraId="087A855F">
      <w:r>
        <w:br w:type="page"/>
      </w:r>
    </w:p>
    <w:p w14:paraId="67BB8E49">
      <w:pPr>
        <w:spacing w:line="240" w:lineRule="auto"/>
        <w:jc w:val="center"/>
        <w:outlineLvl w:val="1"/>
      </w:pPr>
      <w:r>
        <w:rPr>
          <w:rFonts w:ascii="黑体" w:hAnsi="黑体" w:eastAsia="黑体"/>
          <w:sz w:val="32"/>
        </w:rPr>
        <w:t>第二部分 部门决算情况说明</w:t>
      </w:r>
    </w:p>
    <w:p w14:paraId="526A2C83">
      <w:pPr>
        <w:spacing w:line="640" w:lineRule="exact"/>
        <w:ind w:firstLine="640"/>
        <w:jc w:val="both"/>
        <w:outlineLvl w:val="2"/>
      </w:pPr>
      <w:r>
        <w:rPr>
          <w:rFonts w:ascii="黑体" w:hAnsi="黑体" w:eastAsia="黑体"/>
          <w:sz w:val="32"/>
        </w:rPr>
        <w:t>一、收入支出决算总体情况说明</w:t>
      </w:r>
    </w:p>
    <w:p w14:paraId="1B9E52CD">
      <w:pPr>
        <w:spacing w:line="580" w:lineRule="exact"/>
        <w:ind w:firstLine="640"/>
        <w:jc w:val="both"/>
      </w:pPr>
      <w:r>
        <w:rPr>
          <w:rFonts w:ascii="仿宋_GB2312" w:hAnsi="仿宋_GB2312" w:eastAsia="仿宋_GB2312"/>
          <w:b/>
          <w:sz w:val="32"/>
        </w:rPr>
        <w:t>2024年度收入总计8,186.91万元，</w:t>
      </w:r>
      <w:r>
        <w:rPr>
          <w:rFonts w:ascii="仿宋_GB2312" w:hAnsi="仿宋_GB2312" w:eastAsia="仿宋_GB2312"/>
          <w:b w:val="0"/>
          <w:sz w:val="32"/>
        </w:rPr>
        <w:t>其中：本年收入合计8,186.91万元，使用非财政拨款结余（含专用结余）0.00万元，年初结转和结余0.00万元。</w:t>
      </w:r>
    </w:p>
    <w:p w14:paraId="482CC64A">
      <w:pPr>
        <w:spacing w:line="580" w:lineRule="exact"/>
        <w:ind w:firstLine="640"/>
        <w:jc w:val="both"/>
      </w:pPr>
      <w:r>
        <w:rPr>
          <w:rFonts w:ascii="仿宋_GB2312" w:hAnsi="仿宋_GB2312" w:eastAsia="仿宋_GB2312"/>
          <w:b/>
          <w:sz w:val="32"/>
        </w:rPr>
        <w:t>2024年度支出总计8,186.91万元，</w:t>
      </w:r>
      <w:r>
        <w:rPr>
          <w:rFonts w:ascii="仿宋_GB2312" w:hAnsi="仿宋_GB2312" w:eastAsia="仿宋_GB2312"/>
          <w:b w:val="0"/>
          <w:sz w:val="32"/>
        </w:rPr>
        <w:t>其中：本年支出合计8,186.91万元，结余分配0.00万元，年末结转和结余0.00万元。</w:t>
      </w:r>
    </w:p>
    <w:p w14:paraId="43A7993A">
      <w:pPr>
        <w:spacing w:line="580" w:lineRule="exact"/>
        <w:ind w:firstLine="640"/>
        <w:jc w:val="both"/>
      </w:pPr>
      <w:r>
        <w:rPr>
          <w:rFonts w:ascii="仿宋_GB2312" w:hAnsi="仿宋_GB2312" w:eastAsia="仿宋_GB2312"/>
          <w:b w:val="0"/>
          <w:sz w:val="32"/>
        </w:rPr>
        <w:t>收入支出总体与上年相比，增加336.54万元，增长4.29%，主要原因是：本年增加南苑大厦建设项目、2004</w:t>
      </w:r>
      <w:r>
        <w:rPr>
          <w:rFonts w:hint="eastAsia" w:ascii="仿宋_GB2312" w:hAnsi="仿宋_GB2312" w:eastAsia="仿宋_GB2312"/>
          <w:b w:val="0"/>
          <w:sz w:val="32"/>
          <w:lang w:eastAsia="zh-CN"/>
        </w:rPr>
        <w:t>—</w:t>
      </w:r>
      <w:r>
        <w:rPr>
          <w:rFonts w:ascii="仿宋_GB2312" w:hAnsi="仿宋_GB2312" w:eastAsia="仿宋_GB2312"/>
          <w:b w:val="0"/>
          <w:sz w:val="32"/>
        </w:rPr>
        <w:t>2019年州本级国有投资建设工程项目欠缴人防易地建设费等项目，导致经费较上年增加。</w:t>
      </w:r>
    </w:p>
    <w:p w14:paraId="5BE13E58">
      <w:pPr>
        <w:spacing w:line="640" w:lineRule="exact"/>
        <w:ind w:firstLine="640"/>
        <w:jc w:val="both"/>
        <w:outlineLvl w:val="2"/>
      </w:pPr>
      <w:r>
        <w:rPr>
          <w:rFonts w:ascii="黑体" w:hAnsi="黑体" w:eastAsia="黑体"/>
          <w:sz w:val="32"/>
        </w:rPr>
        <w:t>二、收入决算情况说明</w:t>
      </w:r>
    </w:p>
    <w:p w14:paraId="1735F997">
      <w:pPr>
        <w:spacing w:line="580" w:lineRule="exact"/>
        <w:ind w:firstLine="640"/>
        <w:jc w:val="both"/>
      </w:pPr>
      <w:r>
        <w:rPr>
          <w:rFonts w:ascii="仿宋_GB2312" w:hAnsi="仿宋_GB2312" w:eastAsia="仿宋_GB2312"/>
          <w:b/>
          <w:sz w:val="32"/>
        </w:rPr>
        <w:t>本年收入8,186.91万元，</w:t>
      </w:r>
      <w:r>
        <w:rPr>
          <w:rFonts w:ascii="仿宋_GB2312" w:hAnsi="仿宋_GB2312" w:eastAsia="仿宋_GB2312"/>
          <w:b w:val="0"/>
          <w:sz w:val="32"/>
        </w:rPr>
        <w:t>其中：财政拨款收入8,170.88万元，占99.80%；上级补助收入0.00万元，占0.00%；事业收入0.00万元，占0.00%；经营收入0.00万元，占0.00%；附属单位上缴收入0.00万元，占0.00%；其他收入16.03万元，占0.20%。</w:t>
      </w:r>
    </w:p>
    <w:p w14:paraId="0B24D0B4">
      <w:pPr>
        <w:spacing w:line="640" w:lineRule="exact"/>
        <w:ind w:firstLine="640"/>
        <w:jc w:val="both"/>
        <w:outlineLvl w:val="2"/>
      </w:pPr>
      <w:r>
        <w:rPr>
          <w:rFonts w:ascii="黑体" w:hAnsi="黑体" w:eastAsia="黑体"/>
          <w:sz w:val="32"/>
        </w:rPr>
        <w:t>三、支出决算情况说明</w:t>
      </w:r>
    </w:p>
    <w:p w14:paraId="60CC4EFB">
      <w:pPr>
        <w:spacing w:line="580" w:lineRule="exact"/>
        <w:ind w:firstLine="640"/>
        <w:jc w:val="both"/>
      </w:pPr>
      <w:r>
        <w:rPr>
          <w:rFonts w:ascii="仿宋_GB2312" w:hAnsi="仿宋_GB2312" w:eastAsia="仿宋_GB2312"/>
          <w:b/>
          <w:sz w:val="32"/>
        </w:rPr>
        <w:t>本年支出8,186.91万元，</w:t>
      </w:r>
      <w:r>
        <w:rPr>
          <w:rFonts w:ascii="仿宋_GB2312" w:hAnsi="仿宋_GB2312" w:eastAsia="仿宋_GB2312"/>
          <w:b w:val="0"/>
          <w:sz w:val="32"/>
        </w:rPr>
        <w:t>其中：基本支出584.21万元，占7.14%；项目支出7,602.70万元，占92.86%；上缴上级支出0.00万元，占0.00%；经营支出0.00万元，占0.00%；对附属单位补助支出0.00万元，占0.00%。</w:t>
      </w:r>
    </w:p>
    <w:p w14:paraId="5BEE2965">
      <w:pPr>
        <w:spacing w:line="640" w:lineRule="exact"/>
        <w:ind w:firstLine="640"/>
        <w:jc w:val="both"/>
        <w:outlineLvl w:val="2"/>
      </w:pPr>
      <w:r>
        <w:rPr>
          <w:rFonts w:ascii="黑体" w:hAnsi="黑体" w:eastAsia="黑体"/>
          <w:sz w:val="32"/>
        </w:rPr>
        <w:t>四、财政拨款收入支出决算总体情况说明</w:t>
      </w:r>
    </w:p>
    <w:p w14:paraId="2CB0DA44">
      <w:pPr>
        <w:spacing w:line="580" w:lineRule="exact"/>
        <w:ind w:firstLine="640"/>
        <w:jc w:val="both"/>
      </w:pPr>
      <w:r>
        <w:rPr>
          <w:rFonts w:ascii="仿宋_GB2312" w:hAnsi="仿宋_GB2312" w:eastAsia="仿宋_GB2312"/>
          <w:b/>
          <w:sz w:val="32"/>
        </w:rPr>
        <w:t>2024年度财政拨款收入总计8,170.88万元，</w:t>
      </w:r>
      <w:r>
        <w:rPr>
          <w:rFonts w:ascii="仿宋_GB2312" w:hAnsi="仿宋_GB2312" w:eastAsia="仿宋_GB2312"/>
          <w:b w:val="0"/>
          <w:sz w:val="32"/>
        </w:rPr>
        <w:t>其中：年初财政拨款结转和结余0.00万元，本年财政拨款收入8,170.88万元。</w:t>
      </w:r>
      <w:r>
        <w:rPr>
          <w:rFonts w:ascii="仿宋_GB2312" w:hAnsi="仿宋_GB2312" w:eastAsia="仿宋_GB2312"/>
          <w:b/>
          <w:sz w:val="32"/>
        </w:rPr>
        <w:t>财政拨款支出总计8,170.88万元，</w:t>
      </w:r>
      <w:r>
        <w:rPr>
          <w:rFonts w:ascii="仿宋_GB2312" w:hAnsi="仿宋_GB2312" w:eastAsia="仿宋_GB2312"/>
          <w:b w:val="0"/>
          <w:sz w:val="32"/>
        </w:rPr>
        <w:t>其中：年末财政拨款结转和结余0.00万元，本年财政拨款支出8,170.88万元。</w:t>
      </w:r>
    </w:p>
    <w:p w14:paraId="35DA262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增加320.51万元，增长4.08%，主要原因是：本年增加南苑大厦建设项目、2004</w:t>
      </w:r>
      <w:r>
        <w:rPr>
          <w:rFonts w:hint="eastAsia" w:ascii="仿宋_GB2312" w:hAnsi="仿宋_GB2312" w:eastAsia="仿宋_GB2312"/>
          <w:b w:val="0"/>
          <w:sz w:val="32"/>
          <w:lang w:eastAsia="zh-CN"/>
        </w:rPr>
        <w:t>—</w:t>
      </w:r>
      <w:r>
        <w:rPr>
          <w:rFonts w:ascii="仿宋_GB2312" w:hAnsi="仿宋_GB2312" w:eastAsia="仿宋_GB2312"/>
          <w:b w:val="0"/>
          <w:sz w:val="32"/>
        </w:rPr>
        <w:t>2019年州本级国有投资建设工程项目欠缴人防易地建设费等项目，导致经费较上年增加。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年初预算数7,004.87万元，决算数8,170.88万元，预决算差异率16.65%，主要原因是：年中追加南苑大厦建设项目，导致预决算存在差异。</w:t>
      </w:r>
    </w:p>
    <w:p w14:paraId="6E0AAB39">
      <w:pPr>
        <w:spacing w:line="640" w:lineRule="exact"/>
        <w:ind w:firstLine="640"/>
        <w:jc w:val="both"/>
        <w:outlineLvl w:val="2"/>
      </w:pPr>
      <w:r>
        <w:rPr>
          <w:rFonts w:ascii="黑体" w:hAnsi="黑体" w:eastAsia="黑体"/>
          <w:sz w:val="32"/>
        </w:rPr>
        <w:t>五、一般公共预算财政拨款支出决算情况说明</w:t>
      </w:r>
    </w:p>
    <w:p w14:paraId="295CDE1F">
      <w:pPr>
        <w:spacing w:line="640" w:lineRule="exact"/>
        <w:ind w:firstLine="640"/>
        <w:jc w:val="both"/>
        <w:outlineLvl w:val="3"/>
      </w:pPr>
      <w:r>
        <w:rPr>
          <w:rFonts w:ascii="楷体_GB2312" w:hAnsi="楷体_GB2312" w:eastAsia="楷体_GB2312"/>
          <w:b/>
          <w:sz w:val="32"/>
        </w:rPr>
        <w:t>（一）一般公共预算财政拨款支出决算总体情况</w:t>
      </w:r>
    </w:p>
    <w:p w14:paraId="6B2BBE10">
      <w:pPr>
        <w:spacing w:line="580" w:lineRule="exact"/>
        <w:ind w:firstLine="640"/>
        <w:jc w:val="both"/>
      </w:pPr>
      <w:r>
        <w:rPr>
          <w:rFonts w:ascii="仿宋_GB2312" w:hAnsi="仿宋_GB2312" w:eastAsia="仿宋_GB2312"/>
          <w:b/>
          <w:sz w:val="32"/>
        </w:rPr>
        <w:t>2024年度一般公共预算财政拨款支出7,711.56万元，</w:t>
      </w:r>
      <w:r>
        <w:rPr>
          <w:rFonts w:ascii="仿宋_GB2312" w:hAnsi="仿宋_GB2312" w:eastAsia="仿宋_GB2312"/>
          <w:b w:val="0"/>
          <w:sz w:val="32"/>
        </w:rPr>
        <w:t>占本年支出合计的94.19%。</w:t>
      </w:r>
      <w:r>
        <w:rPr>
          <w:rFonts w:ascii="仿宋_GB2312" w:hAnsi="仿宋_GB2312" w:eastAsia="仿宋_GB2312"/>
          <w:b/>
          <w:sz w:val="32"/>
        </w:rPr>
        <w:t>与上年相比，</w:t>
      </w:r>
      <w:r>
        <w:rPr>
          <w:rFonts w:ascii="仿宋_GB2312" w:hAnsi="仿宋_GB2312" w:eastAsia="仿宋_GB2312"/>
          <w:b w:val="0"/>
          <w:sz w:val="32"/>
        </w:rPr>
        <w:t>增加61.19万元，增长0.80%，主要原因是：本年增加南苑大厦建设等项目，导致经费较上年增加。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年初预算数7,004.87万元，决算数7,711.56万元，预决算差异率10.09%，主要原因是：年中追加南苑大厦建设项目，导致预决算存在差异。</w:t>
      </w:r>
    </w:p>
    <w:p w14:paraId="442F059D">
      <w:pPr>
        <w:spacing w:line="640" w:lineRule="exact"/>
        <w:ind w:firstLine="640"/>
        <w:jc w:val="both"/>
        <w:outlineLvl w:val="3"/>
      </w:pPr>
      <w:r>
        <w:rPr>
          <w:rFonts w:ascii="楷体_GB2312" w:hAnsi="楷体_GB2312" w:eastAsia="楷体_GB2312"/>
          <w:b/>
          <w:sz w:val="32"/>
        </w:rPr>
        <w:t>（二）一般公共预算财政拨款支出决算结构情况</w:t>
      </w:r>
    </w:p>
    <w:p w14:paraId="2B9AEEB0">
      <w:pPr>
        <w:spacing w:line="580" w:lineRule="exact"/>
        <w:ind w:firstLine="640"/>
        <w:jc w:val="both"/>
      </w:pPr>
      <w:r>
        <w:rPr>
          <w:rFonts w:ascii="仿宋_GB2312" w:hAnsi="仿宋_GB2312" w:eastAsia="仿宋_GB2312"/>
          <w:b w:val="0"/>
          <w:sz w:val="32"/>
        </w:rPr>
        <w:t>1.一般公共服务支出(类)7,554.28万元,占97.96%。</w:t>
      </w:r>
    </w:p>
    <w:p w14:paraId="0DACEC04">
      <w:pPr>
        <w:spacing w:line="580" w:lineRule="exact"/>
        <w:ind w:firstLine="640"/>
        <w:jc w:val="both"/>
      </w:pPr>
      <w:r>
        <w:rPr>
          <w:rFonts w:ascii="仿宋_GB2312" w:hAnsi="仿宋_GB2312" w:eastAsia="仿宋_GB2312"/>
          <w:b w:val="0"/>
          <w:sz w:val="32"/>
        </w:rPr>
        <w:t>2.教育支出(类)1.06万元,占0.01%。</w:t>
      </w:r>
    </w:p>
    <w:p w14:paraId="28A5427E">
      <w:pPr>
        <w:spacing w:line="580" w:lineRule="exact"/>
        <w:ind w:firstLine="640"/>
        <w:jc w:val="both"/>
      </w:pPr>
      <w:r>
        <w:rPr>
          <w:rFonts w:ascii="仿宋_GB2312" w:hAnsi="仿宋_GB2312" w:eastAsia="仿宋_GB2312"/>
          <w:b w:val="0"/>
          <w:sz w:val="32"/>
        </w:rPr>
        <w:t>3.社会保障和就业支出(类)92.01万元,占1.19%。</w:t>
      </w:r>
    </w:p>
    <w:p w14:paraId="080B7D3A">
      <w:pPr>
        <w:spacing w:line="580" w:lineRule="exact"/>
        <w:ind w:firstLine="640"/>
        <w:jc w:val="both"/>
      </w:pPr>
      <w:r>
        <w:rPr>
          <w:rFonts w:ascii="仿宋_GB2312" w:hAnsi="仿宋_GB2312" w:eastAsia="仿宋_GB2312"/>
          <w:b w:val="0"/>
          <w:sz w:val="32"/>
        </w:rPr>
        <w:t>4.卫生健康支出(类)28.40万元,占0.37%。</w:t>
      </w:r>
    </w:p>
    <w:p w14:paraId="584F7E3C">
      <w:pPr>
        <w:spacing w:line="580" w:lineRule="exact"/>
        <w:ind w:firstLine="640"/>
        <w:jc w:val="both"/>
      </w:pPr>
      <w:r>
        <w:rPr>
          <w:rFonts w:ascii="仿宋_GB2312" w:hAnsi="仿宋_GB2312" w:eastAsia="仿宋_GB2312"/>
          <w:b w:val="0"/>
          <w:sz w:val="32"/>
        </w:rPr>
        <w:t>5.住房保障支出(类)35.81万元,占0.46%。</w:t>
      </w:r>
    </w:p>
    <w:p w14:paraId="0A98D0C9">
      <w:pPr>
        <w:spacing w:line="640" w:lineRule="exact"/>
        <w:ind w:firstLine="640"/>
        <w:jc w:val="both"/>
        <w:outlineLvl w:val="3"/>
      </w:pPr>
      <w:r>
        <w:rPr>
          <w:rFonts w:ascii="楷体_GB2312" w:hAnsi="楷体_GB2312" w:eastAsia="楷体_GB2312"/>
          <w:b/>
          <w:sz w:val="32"/>
        </w:rPr>
        <w:t>（三）一般公共预算财政拨款支出决算具体情况</w:t>
      </w:r>
    </w:p>
    <w:p w14:paraId="38E6D0D4">
      <w:pPr>
        <w:spacing w:line="580" w:lineRule="exact"/>
        <w:ind w:firstLine="640"/>
        <w:jc w:val="both"/>
      </w:pPr>
      <w:r>
        <w:rPr>
          <w:rFonts w:ascii="仿宋_GB2312" w:hAnsi="仿宋_GB2312" w:eastAsia="仿宋_GB2312"/>
          <w:b w:val="0"/>
          <w:sz w:val="32"/>
        </w:rPr>
        <w:t>1.一般公共服务支出(类)人大事务(款)机关服务(项):支出决算数为38.60万元，比上年决算增加38.60万元，增长100.00%,主要原因是：本年新增南苑大厦农村产权交易中心装修改造项目，导致经费较上年增加。</w:t>
      </w:r>
    </w:p>
    <w:p w14:paraId="4F4D205C">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2.一般公共服务支出(类)政府办公厅（室）及相关机构事务(款)行政运行(项):支出决算数为350.13万元，比上年决算减少43.76万元，下降11.11%,主要原因是：本年在职人员减少，相应人员经费较上年减少。</w:t>
      </w:r>
    </w:p>
    <w:p w14:paraId="5E97908B">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0.00万元，比上年决算减少2,544.81万元，下降100.00%,主要原因是：本年功能科目调整，巴州档案馆建设项目、州直棚户区改造项目、人才住宅楼项目等由一般行政管理事务科目调整至机关服务科目列支，导致经费较上年减少。</w:t>
      </w:r>
    </w:p>
    <w:p w14:paraId="4F815022">
      <w:pPr>
        <w:spacing w:line="580" w:lineRule="exact"/>
        <w:ind w:firstLine="640"/>
        <w:jc w:val="both"/>
      </w:pPr>
      <w:r>
        <w:rPr>
          <w:rFonts w:ascii="仿宋_GB2312" w:hAnsi="仿宋_GB2312" w:eastAsia="仿宋_GB2312"/>
          <w:b w:val="0"/>
          <w:sz w:val="32"/>
        </w:rPr>
        <w:t>4.一般公共服务支出(类)政府办公厅（室）及相关机构事务(款)机关服务(项):支出决算数为7,165.55万元，比上年决算增加2,610.08万元，增长57.30%,主要原因是：本年增加南苑大厦建设等项目；本年功能科目调整，巴州档案馆建设项目、州直棚户区改造项目、人才住宅楼项目等由一般行政管理事务科目调整至本科目列支，导致经费较上年增加。</w:t>
      </w:r>
    </w:p>
    <w:p w14:paraId="087686CD">
      <w:pPr>
        <w:spacing w:line="580" w:lineRule="exact"/>
        <w:ind w:firstLine="640"/>
        <w:jc w:val="both"/>
      </w:pPr>
      <w:r>
        <w:rPr>
          <w:rFonts w:ascii="仿宋_GB2312" w:hAnsi="仿宋_GB2312" w:eastAsia="仿宋_GB2312"/>
          <w:b w:val="0"/>
          <w:sz w:val="32"/>
        </w:rPr>
        <w:t>5.教育支出(类)进修及培训(款)培训支出(项):支出决算数为1.06万元，比上年决算增加0.52万元，增长96.30%,主要原因是：为提升干部职工的职业技能、职业素养，提升工作效率，组织干部职工参加自治区、自治州相关业务培训，相应的培训支出较上年增加。</w:t>
      </w:r>
    </w:p>
    <w:p w14:paraId="252C2E1C">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41.93万元，比上年决算增加14.35万元，增长52.03%,主要原因是：本年退休人员增加，退休人员待遇增加，退休费支出增加；本年功能科目调整，事业离退休人员绩效考核奖上年度在事业单位离退休科目列支，本年部分经费调整至行政单位离退休科目列支</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经费增加</w:t>
      </w:r>
      <w:r>
        <w:rPr>
          <w:rFonts w:ascii="仿宋_GB2312" w:hAnsi="仿宋_GB2312" w:eastAsia="仿宋_GB2312"/>
          <w:b w:val="0"/>
          <w:sz w:val="32"/>
        </w:rPr>
        <w:t>。</w:t>
      </w:r>
    </w:p>
    <w:p w14:paraId="2663CD0F">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3.76万元，比上年决算减少3.09万元，下降45.11%,主要原因是：本年功能科目调整，单位事业离退休人员绩效考核奖上年度在事业单位离退休科目列支，本年部分调整至行政单位离退休科目列支，导致经费较上年减少。</w:t>
      </w:r>
    </w:p>
    <w:p w14:paraId="60AC9488">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46.32万元，比上年决算增加0.53万元，增长1.16%,主要原因是：本年在职人员工资基数调增，养老缴费基数上涨，相应支出增加。</w:t>
      </w:r>
    </w:p>
    <w:p w14:paraId="2AD77D1F">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0.00万元，比上年决算减少22.94万元，下降100.00%,主要原因是：本年新增退休人员职业年金预计于次年发放，相应本年缴费减少。</w:t>
      </w:r>
    </w:p>
    <w:p w14:paraId="3FC1523B">
      <w:pPr>
        <w:spacing w:line="580" w:lineRule="exact"/>
        <w:ind w:firstLine="640"/>
        <w:jc w:val="both"/>
      </w:pPr>
      <w:r>
        <w:rPr>
          <w:rFonts w:ascii="仿宋_GB2312" w:hAnsi="仿宋_GB2312" w:eastAsia="仿宋_GB2312"/>
          <w:b w:val="0"/>
          <w:sz w:val="32"/>
        </w:rPr>
        <w:t>10.卫生健康支出(类)行政事业单位医疗(款)行政单位医疗(项):支出决算数为14.30万元，比上年决算增加7.90万元，增长123.44%,主要原因是：本年在职人员工资基数调增，医疗缴费基数上涨，相应支出增加。</w:t>
      </w:r>
    </w:p>
    <w:p w14:paraId="25C23E53">
      <w:pPr>
        <w:spacing w:line="580" w:lineRule="exact"/>
        <w:ind w:firstLine="640"/>
        <w:jc w:val="both"/>
      </w:pPr>
      <w:r>
        <w:rPr>
          <w:rFonts w:ascii="仿宋_GB2312" w:hAnsi="仿宋_GB2312" w:eastAsia="仿宋_GB2312"/>
          <w:b w:val="0"/>
          <w:sz w:val="32"/>
        </w:rPr>
        <w:t>11.卫生健康支出(类)行政事业单位医疗(款)事业单位医疗(项):支出决算数为7.96万元，比上年决算减少2.87万元，下降26.50%,主要原因是：本年在职人员减少，事业单位医疗较上年减少。</w:t>
      </w:r>
    </w:p>
    <w:p w14:paraId="72B9AEC0">
      <w:pPr>
        <w:spacing w:line="580" w:lineRule="exact"/>
        <w:ind w:firstLine="640"/>
        <w:jc w:val="both"/>
      </w:pPr>
      <w:r>
        <w:rPr>
          <w:rFonts w:ascii="仿宋_GB2312" w:hAnsi="仿宋_GB2312" w:eastAsia="仿宋_GB2312"/>
          <w:b w:val="0"/>
          <w:sz w:val="32"/>
        </w:rPr>
        <w:t>12.卫生健康支出(类)行政事业单位医疗(款)公务员医疗补助(项):支出决算数为6.13万元，比上年决算增加1.44万元，增长30.70%,主要原因是：本年在职人员工资基数调增，医疗缴费基数上涨，相应支出增加。</w:t>
      </w:r>
    </w:p>
    <w:p w14:paraId="4B571AC7">
      <w:pPr>
        <w:spacing w:line="580" w:lineRule="exact"/>
        <w:ind w:firstLine="640"/>
        <w:jc w:val="both"/>
      </w:pPr>
      <w:r>
        <w:rPr>
          <w:rFonts w:ascii="仿宋_GB2312" w:hAnsi="仿宋_GB2312" w:eastAsia="仿宋_GB2312"/>
          <w:b w:val="0"/>
          <w:sz w:val="32"/>
        </w:rPr>
        <w:t>13.住房保障支出(类)住房改革支出(款)住房公积金(项):支出决算数为35.81万元，比上年决算增加5.23万元，增长17.10%,主要原因是：本年在职人员工资基数调增，公积金缴费基数上涨，相应支出增加。</w:t>
      </w:r>
    </w:p>
    <w:p w14:paraId="723D54F0">
      <w:pPr>
        <w:spacing w:line="640" w:lineRule="exact"/>
        <w:ind w:firstLine="640"/>
        <w:jc w:val="both"/>
        <w:outlineLvl w:val="2"/>
      </w:pPr>
      <w:r>
        <w:rPr>
          <w:rFonts w:ascii="黑体" w:hAnsi="黑体" w:eastAsia="黑体"/>
          <w:sz w:val="32"/>
        </w:rPr>
        <w:t>六、一般公共预算财政拨款基本支出决算情况说明</w:t>
      </w:r>
    </w:p>
    <w:p w14:paraId="5A9DB828">
      <w:pPr>
        <w:spacing w:line="580" w:lineRule="exact"/>
        <w:ind w:firstLine="640"/>
        <w:jc w:val="both"/>
      </w:pPr>
      <w:r>
        <w:rPr>
          <w:rFonts w:ascii="仿宋_GB2312" w:hAnsi="仿宋_GB2312" w:eastAsia="仿宋_GB2312"/>
          <w:b w:val="0"/>
          <w:sz w:val="32"/>
        </w:rPr>
        <w:t>2024年度一般公共预算财政拨款基本支出584.21万元，其中：</w:t>
      </w:r>
      <w:r>
        <w:rPr>
          <w:rFonts w:ascii="仿宋_GB2312" w:hAnsi="仿宋_GB2312" w:eastAsia="仿宋_GB2312"/>
          <w:b/>
          <w:sz w:val="32"/>
        </w:rPr>
        <w:t>人员经费479.16万元，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包括：基本工资、津贴补贴、奖金、伙食补助费、机关事业单位基本养老保险缴费、职工基本医疗保险缴费、公务员医疗补助缴费、其他社会保障缴费、住房公积金、退休费、生活补助、奖励金。</w:t>
      </w:r>
    </w:p>
    <w:p w14:paraId="62C8806D">
      <w:pPr>
        <w:spacing w:line="580" w:lineRule="exact"/>
        <w:ind w:firstLine="640"/>
        <w:jc w:val="both"/>
      </w:pPr>
      <w:r>
        <w:rPr>
          <w:rFonts w:ascii="仿宋_GB2312" w:hAnsi="仿宋_GB2312" w:eastAsia="仿宋_GB2312"/>
          <w:b/>
          <w:sz w:val="32"/>
        </w:rPr>
        <w:t>公用经费105.05万元，</w:t>
      </w:r>
      <w:r>
        <w:rPr>
          <w:rFonts w:ascii="仿宋_GB2312" w:hAnsi="仿宋_GB2312" w:eastAsia="仿宋_GB2312"/>
          <w:b w:val="0"/>
          <w:sz w:val="32"/>
        </w:rPr>
        <w:t>包括：办公费、水费、电费、邮电费、取暖费、物业管理费、差旅费、培训费、公务接待费、劳务费、工会经费、福利费、公务用车运行维护费、其他商品和服务支出。</w:t>
      </w:r>
    </w:p>
    <w:p w14:paraId="0FEFA76B">
      <w:pPr>
        <w:spacing w:line="640" w:lineRule="exact"/>
        <w:ind w:firstLine="640"/>
        <w:jc w:val="both"/>
        <w:outlineLvl w:val="2"/>
      </w:pPr>
      <w:r>
        <w:rPr>
          <w:rFonts w:ascii="黑体" w:hAnsi="黑体" w:eastAsia="黑体"/>
          <w:sz w:val="32"/>
        </w:rPr>
        <w:t>七、政府性基金预算财政拨款收入支出决算情况说明</w:t>
      </w:r>
    </w:p>
    <w:p w14:paraId="4C665065">
      <w:pPr>
        <w:spacing w:line="580" w:lineRule="exact"/>
        <w:ind w:firstLine="640"/>
        <w:jc w:val="both"/>
      </w:pPr>
      <w:r>
        <w:rPr>
          <w:rFonts w:ascii="仿宋_GB2312" w:hAnsi="仿宋_GB2312" w:eastAsia="仿宋_GB2312"/>
          <w:b/>
          <w:sz w:val="32"/>
        </w:rPr>
        <w:t>2024年度政府性基金预算财政拨款收入总计459.32万元，</w:t>
      </w:r>
      <w:r>
        <w:rPr>
          <w:rFonts w:ascii="仿宋_GB2312" w:hAnsi="仿宋_GB2312" w:eastAsia="仿宋_GB2312"/>
          <w:b w:val="0"/>
          <w:sz w:val="32"/>
        </w:rPr>
        <w:t>其中：年初结转和结余0.00万元，本年收入459.32万元。</w:t>
      </w:r>
      <w:r>
        <w:rPr>
          <w:rFonts w:ascii="仿宋_GB2312" w:hAnsi="仿宋_GB2312" w:eastAsia="仿宋_GB2312"/>
          <w:b/>
          <w:sz w:val="32"/>
        </w:rPr>
        <w:t>政府性基金预算财政拨款支出总计459.32万元，</w:t>
      </w:r>
      <w:r>
        <w:rPr>
          <w:rFonts w:ascii="仿宋_GB2312" w:hAnsi="仿宋_GB2312" w:eastAsia="仿宋_GB2312"/>
          <w:b w:val="0"/>
          <w:sz w:val="32"/>
        </w:rPr>
        <w:t>其中：年末结转和结余0.00万元，本年支出459.32万元。</w:t>
      </w:r>
    </w:p>
    <w:p w14:paraId="68F50A71">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增加259.32万元，增长129.66%，主要原因是：本年增加2024年巴州老年公寓项目资金，增加南苑大厦建设项目，导致经费较上年增加。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年初预算数0.00万元，决算数459.32万元，预决算差异率100.00%，主要原因是：年中追加南苑大厦建设项目、2024年巴州老年公寓项目，导致预决算存在差异。</w:t>
      </w:r>
    </w:p>
    <w:p w14:paraId="7AB6C349">
      <w:pPr>
        <w:spacing w:line="580" w:lineRule="exact"/>
        <w:ind w:firstLine="640"/>
        <w:jc w:val="both"/>
      </w:pPr>
      <w:r>
        <w:rPr>
          <w:rFonts w:ascii="仿宋_GB2312" w:hAnsi="仿宋_GB2312" w:eastAsia="仿宋_GB2312"/>
          <w:b w:val="0"/>
          <w:sz w:val="32"/>
        </w:rPr>
        <w:t>政府性基金预算财政拨款支出459.32万元。</w:t>
      </w:r>
    </w:p>
    <w:p w14:paraId="45AD4ED9">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459.32万元，比上年决算增加259.32万元，增长129.66%,主要原因是：本年增加2024年巴州老年公寓项目资金，增加南苑大厦建设项目，导致经费较上年增加。</w:t>
      </w:r>
    </w:p>
    <w:p w14:paraId="237B4D7A">
      <w:pPr>
        <w:spacing w:line="640" w:lineRule="exact"/>
        <w:ind w:firstLine="640"/>
        <w:jc w:val="both"/>
        <w:outlineLvl w:val="2"/>
      </w:pPr>
      <w:r>
        <w:rPr>
          <w:rFonts w:ascii="黑体" w:hAnsi="黑体" w:eastAsia="黑体"/>
          <w:sz w:val="32"/>
        </w:rPr>
        <w:t>八、国有资本经营预算财政拨款收入支出决算情况说明</w:t>
      </w:r>
    </w:p>
    <w:p w14:paraId="63EBB99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28EBDDE">
      <w:pPr>
        <w:spacing w:line="640" w:lineRule="exact"/>
        <w:ind w:firstLine="640"/>
        <w:jc w:val="both"/>
        <w:outlineLvl w:val="2"/>
      </w:pPr>
      <w:r>
        <w:rPr>
          <w:rFonts w:ascii="黑体" w:hAnsi="黑体" w:eastAsia="黑体"/>
          <w:sz w:val="32"/>
        </w:rPr>
        <w:t>九、财政拨款“三公”经费支出决算情况说明</w:t>
      </w:r>
    </w:p>
    <w:p w14:paraId="6E95A2F2">
      <w:pPr>
        <w:spacing w:line="580" w:lineRule="exact"/>
        <w:ind w:firstLine="640"/>
        <w:jc w:val="both"/>
      </w:pPr>
      <w:r>
        <w:rPr>
          <w:rFonts w:ascii="仿宋_GB2312" w:hAnsi="仿宋_GB2312" w:eastAsia="仿宋_GB2312"/>
          <w:b/>
          <w:sz w:val="32"/>
        </w:rPr>
        <w:t>2024年度财政拨款“三公”经费支出151.44万元，</w:t>
      </w:r>
      <w:r>
        <w:rPr>
          <w:rFonts w:ascii="仿宋_GB2312" w:hAnsi="仿宋_GB2312" w:eastAsia="仿宋_GB2312"/>
          <w:b w:val="0"/>
          <w:sz w:val="32"/>
        </w:rPr>
        <w:t>比上年减少89.22万元，下降37.07%，主要原因是：本单位调拨2辆公务车至巴州人民政府办公室，调拨1辆公务车至巴州油地融合服务中心，公务车辆减少，导致公务用车运行维护费支出较上年减少；严格落实中央八项规定精神，厉行节约，减少公务接待费。其中：因公出国（境）费支出0.00万元，占0.00%，比上年增加0.00万元，增长0.00%，主要原因是：2023年与2024年均未安排因公出国（境）费支出。公务用车购置及运行维护费支出64.00万元，占42.26%，比上年减少89.11万元，下降58.20%，主要原因是：本单位调拨2辆公务车至巴州人民政府办公室，调拨1辆公务车至巴州油地融合服务中心，公务车辆减少，导致经费较上年减少。公务接待费支出87.44万元，占57.74%，比上年减少0.11万元，下降0.13%，主要原因是：严格落实中央八项规定精神，厉行节约，减少公务接待费。</w:t>
      </w:r>
    </w:p>
    <w:p w14:paraId="7F3D4DC8">
      <w:pPr>
        <w:spacing w:line="580" w:lineRule="exact"/>
        <w:ind w:firstLine="640"/>
        <w:jc w:val="both"/>
      </w:pPr>
      <w:r>
        <w:rPr>
          <w:rFonts w:ascii="仿宋_GB2312" w:hAnsi="仿宋_GB2312" w:eastAsia="仿宋_GB2312"/>
          <w:b/>
          <w:sz w:val="32"/>
        </w:rPr>
        <w:t>具体情况如下：</w:t>
      </w:r>
    </w:p>
    <w:p w14:paraId="027FC3E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F6B89D2">
      <w:pPr>
        <w:spacing w:line="580" w:lineRule="exact"/>
        <w:ind w:firstLine="640"/>
        <w:jc w:val="both"/>
      </w:pPr>
      <w:r>
        <w:rPr>
          <w:rFonts w:ascii="仿宋_GB2312" w:hAnsi="仿宋_GB2312" w:eastAsia="仿宋_GB2312"/>
          <w:b w:val="0"/>
          <w:sz w:val="32"/>
        </w:rPr>
        <w:t>公务用车购置及运行维护费64.00万元，其中：公务用车购置费0.00万元，公务用车运行维护费64.00万元。公务用车运行维护费开支内容包括车辆加油费、维修费、保险费、审车费、过路费。公务用车购置数0辆，公务用车保有量42辆。国有资产占用情况中固定资产车辆42辆，与公务用车保有量差异原因是：本单位固定资产车辆与公务用车保有量一致无差异。</w:t>
      </w:r>
    </w:p>
    <w:p w14:paraId="0663373D">
      <w:pPr>
        <w:spacing w:line="580" w:lineRule="exact"/>
        <w:ind w:firstLine="640"/>
        <w:jc w:val="both"/>
      </w:pPr>
      <w:r>
        <w:rPr>
          <w:rFonts w:ascii="仿宋_GB2312" w:hAnsi="仿宋_GB2312" w:eastAsia="仿宋_GB2312"/>
          <w:b w:val="0"/>
          <w:sz w:val="32"/>
        </w:rPr>
        <w:t>公务接待费87.44万元，开支内容包括开展调研及业务活动、交流学习时产生的就餐费。单位全年安排的国内公务接待808批次，5,730人次。</w:t>
      </w:r>
    </w:p>
    <w:p w14:paraId="56D329F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151.44万元，决算数151.44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64.00万元，决算数64.00万元，预决算差异率0.00%，主要原因是：严格按照预算执行，预决算无差异。公务接待费全年预算数87.44万元，决算数87.44万元，预决算差异率0.00%，主要原因是：严格按照预算执行，预决算无差异。</w:t>
      </w:r>
    </w:p>
    <w:p w14:paraId="4545389B">
      <w:pPr>
        <w:spacing w:line="640" w:lineRule="exact"/>
        <w:ind w:firstLine="640"/>
        <w:jc w:val="both"/>
        <w:outlineLvl w:val="2"/>
      </w:pPr>
      <w:r>
        <w:rPr>
          <w:rFonts w:ascii="黑体" w:hAnsi="黑体" w:eastAsia="黑体"/>
          <w:sz w:val="32"/>
        </w:rPr>
        <w:t>十、其他重要事项的情况说明</w:t>
      </w:r>
    </w:p>
    <w:p w14:paraId="24208728">
      <w:pPr>
        <w:spacing w:line="640" w:lineRule="exact"/>
        <w:ind w:firstLine="640"/>
        <w:jc w:val="both"/>
        <w:outlineLvl w:val="3"/>
      </w:pPr>
      <w:r>
        <w:rPr>
          <w:rFonts w:ascii="楷体_GB2312" w:hAnsi="楷体_GB2312" w:eastAsia="楷体_GB2312"/>
          <w:b/>
          <w:sz w:val="32"/>
        </w:rPr>
        <w:t>（一）机关运行经费及公用经费支出情况</w:t>
      </w:r>
    </w:p>
    <w:p w14:paraId="730BC96E">
      <w:pPr>
        <w:spacing w:line="580" w:lineRule="exact"/>
        <w:ind w:firstLine="640"/>
        <w:jc w:val="both"/>
      </w:pPr>
      <w:r>
        <w:rPr>
          <w:rFonts w:ascii="仿宋_GB2312" w:hAnsi="仿宋_GB2312" w:eastAsia="仿宋_GB2312"/>
          <w:b w:val="0"/>
          <w:sz w:val="32"/>
        </w:rPr>
        <w:t>2024年度新疆巴音郭楞蒙古自治州机关事务管理局（行政单位和参照公务员法管理事业单位）机关运行经费支出105.05万元，比上年减少20.01万元，下降16.00%，主要原因是：本年减少差旅费、工会经费，机关运行经费支出减少。</w:t>
      </w:r>
    </w:p>
    <w:p w14:paraId="740A3A7C">
      <w:pPr>
        <w:spacing w:line="640" w:lineRule="exact"/>
        <w:ind w:firstLine="640"/>
        <w:jc w:val="both"/>
        <w:outlineLvl w:val="3"/>
      </w:pPr>
      <w:r>
        <w:rPr>
          <w:rFonts w:ascii="楷体_GB2312" w:hAnsi="楷体_GB2312" w:eastAsia="楷体_GB2312"/>
          <w:b/>
          <w:sz w:val="32"/>
        </w:rPr>
        <w:t>（二）政府采购情况</w:t>
      </w:r>
    </w:p>
    <w:p w14:paraId="6FF47F10">
      <w:pPr>
        <w:spacing w:line="580" w:lineRule="exact"/>
        <w:ind w:firstLine="640"/>
        <w:jc w:val="both"/>
      </w:pPr>
      <w:r>
        <w:rPr>
          <w:rFonts w:ascii="仿宋_GB2312" w:hAnsi="仿宋_GB2312" w:eastAsia="仿宋_GB2312"/>
          <w:b w:val="0"/>
          <w:sz w:val="32"/>
        </w:rPr>
        <w:t>2024年度政府采购支出总额1,632.25万元，其中：政府采购货物支出28.72万元、政府采购工程支出61.36万元、政府采购服务支出1,542.17万元。</w:t>
      </w:r>
    </w:p>
    <w:p w14:paraId="28C128FD">
      <w:pPr>
        <w:spacing w:line="580" w:lineRule="exact"/>
        <w:ind w:firstLine="640"/>
        <w:jc w:val="both"/>
      </w:pPr>
      <w:r>
        <w:rPr>
          <w:rFonts w:ascii="仿宋_GB2312" w:hAnsi="仿宋_GB2312" w:eastAsia="仿宋_GB2312"/>
          <w:b w:val="0"/>
          <w:sz w:val="32"/>
        </w:rPr>
        <w:t>授予中小企业合同金额1,208.69万元，占政府采购支出总额的74.05%，其中：授予小微企业合同金额152.53万元，占政府采购支出总额的9.34%。</w:t>
      </w:r>
    </w:p>
    <w:p w14:paraId="06249D50">
      <w:pPr>
        <w:spacing w:line="640" w:lineRule="exact"/>
        <w:ind w:firstLine="640"/>
        <w:jc w:val="both"/>
        <w:outlineLvl w:val="3"/>
      </w:pPr>
      <w:r>
        <w:rPr>
          <w:rFonts w:ascii="楷体_GB2312" w:hAnsi="楷体_GB2312" w:eastAsia="楷体_GB2312"/>
          <w:b/>
          <w:sz w:val="32"/>
        </w:rPr>
        <w:t>（三）国有资产占用情况说明</w:t>
      </w:r>
    </w:p>
    <w:p w14:paraId="1A0A3339">
      <w:pPr>
        <w:spacing w:line="580" w:lineRule="exact"/>
        <w:ind w:firstLine="640"/>
        <w:jc w:val="both"/>
      </w:pPr>
      <w:r>
        <w:rPr>
          <w:rFonts w:ascii="仿宋_GB2312" w:hAnsi="仿宋_GB2312" w:eastAsia="仿宋_GB2312"/>
          <w:b w:val="0"/>
          <w:sz w:val="32"/>
        </w:rPr>
        <w:t>截至2024年12月31日，房屋64,494.91平方米，价值22,330.83万元。车辆42辆，价值2,227.42万元，其中：副部（省）级及以上领导用车0辆、主要负责人用车0辆、机要通信用车0辆、应急保障用车0辆、执法执勤用车0辆、特种专业技术用车0辆、离退休干部服务用车0辆、其他用车42辆，其他用车主要是：一般公务用车。单价100万元（含）以上设备（不含车辆）8台（套）。</w:t>
      </w:r>
    </w:p>
    <w:p w14:paraId="3D09D347">
      <w:pPr>
        <w:spacing w:line="640" w:lineRule="exact"/>
        <w:ind w:firstLine="640"/>
        <w:jc w:val="both"/>
        <w:outlineLvl w:val="2"/>
      </w:pPr>
      <w:r>
        <w:rPr>
          <w:rFonts w:ascii="黑体" w:hAnsi="黑体" w:eastAsia="黑体"/>
          <w:sz w:val="32"/>
        </w:rPr>
        <w:t>十一、预算绩效的情况说明</w:t>
      </w:r>
    </w:p>
    <w:p w14:paraId="0CE578E0">
      <w:pPr>
        <w:spacing w:line="580" w:lineRule="exact"/>
        <w:ind w:firstLine="640"/>
        <w:jc w:val="both"/>
      </w:pPr>
      <w:r>
        <w:rPr>
          <w:rFonts w:ascii="仿宋_GB2312" w:hAnsi="仿宋_GB2312" w:eastAsia="仿宋_GB2312"/>
          <w:b w:val="0"/>
          <w:sz w:val="32"/>
        </w:rPr>
        <w:t>根据预算绩效管理要求，本单位预算绩效评价项目20个，全年预算数8,020.67万元，全年执行数5,705.05万元。预算绩效管理取得的成效：一是围绕核心职能科学设定绩效指标，年度绩效目标完成率显著提高，重点工作任务按计划推进，公共服务质量持续优化；二是建立动态绩效监控机制，及时调整执行偏差，资金使用更加精准高效，低效无效支出有效减少；三是业务流程持续优化，服务响应速度加快，群众办事便利度明显改善；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项目支出绩效自评表和评价报告。</w:t>
      </w:r>
    </w:p>
    <w:p w14:paraId="01EEFC2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96"/>
        <w:gridCol w:w="632"/>
      </w:tblGrid>
      <w:tr w14:paraId="5820D49E">
        <w:tblPrEx>
          <w:tblCellMar>
            <w:top w:w="0" w:type="dxa"/>
            <w:left w:w="108" w:type="dxa"/>
            <w:bottom w:w="0" w:type="dxa"/>
            <w:right w:w="108" w:type="dxa"/>
          </w:tblCellMar>
        </w:tblPrEx>
        <w:tc>
          <w:tcPr>
            <w:tcW w:w="8848" w:type="dxa"/>
            <w:gridSpan w:val="14"/>
            <w:vAlign w:val="center"/>
          </w:tcPr>
          <w:p w14:paraId="1FE94149">
            <w:pPr>
              <w:jc w:val="center"/>
            </w:pPr>
            <w:r>
              <w:rPr>
                <w:rFonts w:ascii="宋体" w:hAnsi="宋体" w:eastAsia="宋体"/>
                <w:sz w:val="24"/>
              </w:rPr>
              <w:t>项目支出绩效自评表</w:t>
            </w:r>
          </w:p>
        </w:tc>
      </w:tr>
      <w:tr w14:paraId="215475F9">
        <w:tblPrEx>
          <w:tblCellMar>
            <w:top w:w="0" w:type="dxa"/>
            <w:left w:w="108" w:type="dxa"/>
            <w:bottom w:w="0" w:type="dxa"/>
            <w:right w:w="108" w:type="dxa"/>
          </w:tblCellMar>
        </w:tblPrEx>
        <w:tc>
          <w:tcPr>
            <w:tcW w:w="8848" w:type="dxa"/>
            <w:gridSpan w:val="14"/>
            <w:vAlign w:val="center"/>
          </w:tcPr>
          <w:p w14:paraId="3916791B">
            <w:pPr>
              <w:jc w:val="center"/>
            </w:pPr>
            <w:r>
              <w:rPr>
                <w:rFonts w:ascii="宋体" w:hAnsi="宋体" w:eastAsia="宋体"/>
                <w:sz w:val="24"/>
              </w:rPr>
              <w:t>(2024年度)</w:t>
            </w:r>
          </w:p>
        </w:tc>
      </w:tr>
      <w:tr w14:paraId="41C50D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06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CA1621">
            <w:pPr>
              <w:jc w:val="center"/>
            </w:pPr>
            <w:r>
              <w:rPr>
                <w:rFonts w:ascii="宋体" w:hAnsi="宋体" w:eastAsia="宋体"/>
                <w:sz w:val="16"/>
              </w:rPr>
              <w:t>2024年为民办实事经费</w:t>
            </w:r>
          </w:p>
        </w:tc>
      </w:tr>
      <w:tr w14:paraId="094514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97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EAF285">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CE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B8A659">
            <w:pPr>
              <w:jc w:val="center"/>
            </w:pPr>
            <w:r>
              <w:rPr>
                <w:rFonts w:ascii="宋体" w:hAnsi="宋体" w:eastAsia="宋体"/>
                <w:sz w:val="16"/>
              </w:rPr>
              <w:t>新疆巴音郭楞蒙古自治州机关事务管理局</w:t>
            </w:r>
          </w:p>
        </w:tc>
      </w:tr>
      <w:tr w14:paraId="78A5F0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010A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B21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0F6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96D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1EE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72DD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466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395A">
            <w:pPr>
              <w:jc w:val="center"/>
            </w:pPr>
            <w:r>
              <w:rPr>
                <w:rFonts w:ascii="宋体" w:hAnsi="宋体" w:eastAsia="宋体"/>
                <w:sz w:val="16"/>
              </w:rPr>
              <w:t>得分</w:t>
            </w:r>
          </w:p>
        </w:tc>
      </w:tr>
      <w:tr w14:paraId="7F6A4F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1CF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6F6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1595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2345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9971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184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5B53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7A73">
            <w:pPr>
              <w:jc w:val="center"/>
            </w:pPr>
            <w:r>
              <w:rPr>
                <w:rFonts w:ascii="宋体" w:hAnsi="宋体" w:eastAsia="宋体"/>
                <w:sz w:val="16"/>
              </w:rPr>
              <w:t>10.00</w:t>
            </w:r>
          </w:p>
        </w:tc>
      </w:tr>
      <w:tr w14:paraId="1E8F0E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537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A4C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04A9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082F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985C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BEC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EE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6F36">
            <w:pPr>
              <w:jc w:val="center"/>
            </w:pPr>
            <w:r>
              <w:rPr>
                <w:rFonts w:ascii="宋体" w:hAnsi="宋体" w:eastAsia="宋体"/>
                <w:sz w:val="16"/>
              </w:rPr>
              <w:t>-</w:t>
            </w:r>
          </w:p>
        </w:tc>
      </w:tr>
      <w:tr w14:paraId="3B171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951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C74B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F23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D6C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CBF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B04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59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A47B">
            <w:pPr>
              <w:jc w:val="center"/>
            </w:pPr>
            <w:r>
              <w:rPr>
                <w:rFonts w:ascii="宋体" w:hAnsi="宋体" w:eastAsia="宋体"/>
                <w:sz w:val="16"/>
              </w:rPr>
              <w:t>-</w:t>
            </w:r>
          </w:p>
        </w:tc>
      </w:tr>
      <w:tr w14:paraId="5A04C1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0194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53CB4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8B33CC">
            <w:pPr>
              <w:jc w:val="center"/>
            </w:pPr>
            <w:r>
              <w:rPr>
                <w:rFonts w:ascii="宋体" w:hAnsi="宋体" w:eastAsia="宋体"/>
                <w:sz w:val="16"/>
              </w:rPr>
              <w:t>总体目标完成情况</w:t>
            </w:r>
          </w:p>
        </w:tc>
      </w:tr>
      <w:tr w14:paraId="212AC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7E5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A4614">
            <w:pPr>
              <w:jc w:val="both"/>
            </w:pPr>
            <w:r>
              <w:rPr>
                <w:rFonts w:ascii="宋体" w:hAnsi="宋体" w:eastAsia="宋体"/>
                <w:sz w:val="16"/>
              </w:rPr>
              <w:t>社区工作队要做好群众工作，进一步增强责任感、使命感，使各项惠民政策在群众心中生根、凝心、聚力，积极为社区居民提供帮助和服务，解决他们遇到的问题和困难，提供生活上的支持和帮助，通过各种方式促进社区的发展，提高社区居民生活质量，做好访贫问苦等工作，让基层群众切实感受到党委、政府的关怀和温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E097E0">
            <w:pPr>
              <w:jc w:val="both"/>
            </w:pPr>
            <w:r>
              <w:rPr>
                <w:rFonts w:ascii="宋体" w:hAnsi="宋体" w:eastAsia="宋体"/>
                <w:sz w:val="16"/>
              </w:rPr>
              <w:t>已完成托格拉克勒克乡扎滚鲁克村土渠改造，经协商，工作队使用为民办实事经费6万元，购买水泥U型板，由村委会提供水泥和沙子，组织群众志愿服务者开展土渠改造，</w:t>
            </w:r>
            <w:r>
              <w:rPr>
                <w:rFonts w:hint="eastAsia" w:ascii="宋体" w:hAnsi="宋体"/>
                <w:sz w:val="16"/>
                <w:lang w:eastAsia="zh-CN"/>
              </w:rPr>
              <w:t>现已</w:t>
            </w:r>
            <w:r>
              <w:rPr>
                <w:rFonts w:ascii="宋体" w:hAnsi="宋体" w:eastAsia="宋体"/>
                <w:sz w:val="16"/>
              </w:rPr>
              <w:t>基本完成改造工作，共计修建U型渠1000余米。制作</w:t>
            </w:r>
            <w:r>
              <w:rPr>
                <w:rFonts w:hint="eastAsia" w:ascii="宋体" w:hAnsi="宋体"/>
                <w:sz w:val="16"/>
                <w:lang w:eastAsia="zh-CN"/>
              </w:rPr>
              <w:t>党的二十届三中全会</w:t>
            </w:r>
            <w:r>
              <w:rPr>
                <w:rFonts w:ascii="宋体" w:hAnsi="宋体" w:eastAsia="宋体"/>
                <w:sz w:val="16"/>
              </w:rPr>
              <w:t>宣传展板、村务公开及党务公开公示栏、宣传栏等，支出3万元。补充村级组织工作经费，用于元旦、春节、</w:t>
            </w:r>
            <w:r>
              <w:rPr>
                <w:rFonts w:hint="eastAsia" w:ascii="宋体" w:hAnsi="宋体"/>
                <w:sz w:val="16"/>
                <w:lang w:eastAsia="zh-CN"/>
              </w:rPr>
              <w:t>“五一”劳动节</w:t>
            </w:r>
            <w:r>
              <w:rPr>
                <w:rFonts w:ascii="宋体" w:hAnsi="宋体" w:eastAsia="宋体"/>
                <w:sz w:val="16"/>
              </w:rPr>
              <w:t>、十一国庆节等重大节日开展各类活动以及“主题党日”活动和民族团结联谊活动等，表彰先进，购买办公用品、奖品等支出3万元。通过各种方式促进社区的发展，提高社区居民生活质量，做好访贫问苦等工作，让基层群众切实感受到党委、政府的关怀和温暖。</w:t>
            </w:r>
          </w:p>
        </w:tc>
      </w:tr>
      <w:tr w14:paraId="1E79C8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9FE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93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F6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61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808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ED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A5B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FA7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316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1C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FE4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573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F45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CA97">
            <w:pPr>
              <w:jc w:val="center"/>
            </w:pPr>
            <w:r>
              <w:rPr>
                <w:rFonts w:ascii="宋体" w:hAnsi="宋体" w:eastAsia="宋体"/>
                <w:sz w:val="16"/>
              </w:rPr>
              <w:t>偏差原因分析及改进措施</w:t>
            </w:r>
          </w:p>
        </w:tc>
      </w:tr>
      <w:tr w14:paraId="2D231B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17B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5C2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E81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B855">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236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B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526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BA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80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37C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87A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34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47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AD36">
            <w:pPr>
              <w:jc w:val="center"/>
            </w:pPr>
          </w:p>
        </w:tc>
      </w:tr>
      <w:tr w14:paraId="667588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A8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7C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803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631F">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A2A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B0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F7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91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6A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401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980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2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6C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7A7E">
            <w:pPr>
              <w:jc w:val="center"/>
            </w:pPr>
          </w:p>
        </w:tc>
      </w:tr>
      <w:tr w14:paraId="16F17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9C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ADC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4C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C2FB">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40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83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E2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C4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1C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CD5D">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9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A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B4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D2F4">
            <w:pPr>
              <w:jc w:val="center"/>
            </w:pPr>
          </w:p>
        </w:tc>
      </w:tr>
      <w:tr w14:paraId="63F32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29D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34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FB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647B">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1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52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61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4A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07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9158">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B3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0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4D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3D31">
            <w:pPr>
              <w:jc w:val="center"/>
            </w:pPr>
          </w:p>
        </w:tc>
      </w:tr>
      <w:tr w14:paraId="7E1B3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44A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92B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3B3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CB84">
            <w:pPr>
              <w:jc w:val="center"/>
            </w:pPr>
            <w:r>
              <w:rPr>
                <w:rFonts w:ascii="宋体" w:hAnsi="宋体" w:eastAsia="宋体"/>
                <w:sz w:val="16"/>
              </w:rPr>
              <w:t>访贫问苦为民办实事经费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2F7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C9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DC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0E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1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5C9D">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69E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D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06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CABF">
            <w:pPr>
              <w:jc w:val="center"/>
            </w:pPr>
          </w:p>
        </w:tc>
      </w:tr>
      <w:tr w14:paraId="10303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FC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689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BC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24F2">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919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73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7E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0D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5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1B8F">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E96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34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5A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3CE4">
            <w:pPr>
              <w:jc w:val="center"/>
            </w:pPr>
          </w:p>
        </w:tc>
      </w:tr>
      <w:tr w14:paraId="47A83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93C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DE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FD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5C76">
            <w:pPr>
              <w:jc w:val="center"/>
            </w:pPr>
            <w:r>
              <w:rPr>
                <w:rFonts w:ascii="宋体" w:hAnsi="宋体" w:eastAsia="宋体"/>
                <w:sz w:val="16"/>
              </w:rPr>
              <w:t>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552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AD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011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93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08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0CE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556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1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9D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7C77">
            <w:pPr>
              <w:jc w:val="center"/>
            </w:pPr>
          </w:p>
        </w:tc>
      </w:tr>
      <w:tr w14:paraId="3EBCAD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3F9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E0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BE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7E62">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FA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1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73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9F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DC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FDA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50D3">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8B7E">
            <w:pPr>
              <w:jc w:val="center"/>
            </w:pPr>
            <w:r>
              <w:rPr>
                <w:rFonts w:ascii="宋体" w:hAnsi="宋体" w:eastAsia="宋体"/>
                <w:sz w:val="16"/>
              </w:rPr>
              <w:t>98.95%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6E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38A4">
            <w:pPr>
              <w:jc w:val="center"/>
            </w:pPr>
            <w:r>
              <w:rPr>
                <w:rFonts w:ascii="宋体" w:hAnsi="宋体" w:eastAsia="宋体"/>
                <w:sz w:val="16"/>
              </w:rPr>
              <w:t>偏差原因：年初指标设置偏低，实际满意度较高；改进措施：今后从严从高设置绩效指标值。</w:t>
            </w:r>
          </w:p>
        </w:tc>
      </w:tr>
      <w:tr w14:paraId="09501E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780C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25E0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4F5B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41BF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7A8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F419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EADE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5607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8E91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79D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D3CE7C"/>
        </w:tc>
      </w:tr>
    </w:tbl>
    <w:p w14:paraId="26EAA7FE">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1D6DC563">
        <w:tblPrEx>
          <w:tblCellMar>
            <w:top w:w="0" w:type="dxa"/>
            <w:left w:w="108" w:type="dxa"/>
            <w:bottom w:w="0" w:type="dxa"/>
            <w:right w:w="108" w:type="dxa"/>
          </w:tblCellMar>
        </w:tblPrEx>
        <w:tc>
          <w:tcPr>
            <w:tcW w:w="8848" w:type="dxa"/>
            <w:gridSpan w:val="14"/>
            <w:vAlign w:val="center"/>
          </w:tcPr>
          <w:p w14:paraId="4E91DEE7">
            <w:pPr>
              <w:jc w:val="center"/>
            </w:pPr>
            <w:r>
              <w:rPr>
                <w:rFonts w:ascii="宋体" w:hAnsi="宋体" w:eastAsia="宋体"/>
                <w:sz w:val="24"/>
              </w:rPr>
              <w:t>项目支出绩效自评表</w:t>
            </w:r>
          </w:p>
        </w:tc>
      </w:tr>
      <w:tr w14:paraId="0195548F">
        <w:tblPrEx>
          <w:tblCellMar>
            <w:top w:w="0" w:type="dxa"/>
            <w:left w:w="108" w:type="dxa"/>
            <w:bottom w:w="0" w:type="dxa"/>
            <w:right w:w="108" w:type="dxa"/>
          </w:tblCellMar>
        </w:tblPrEx>
        <w:tc>
          <w:tcPr>
            <w:tcW w:w="8848" w:type="dxa"/>
            <w:gridSpan w:val="14"/>
            <w:vAlign w:val="center"/>
          </w:tcPr>
          <w:p w14:paraId="47B25DFA">
            <w:pPr>
              <w:jc w:val="center"/>
            </w:pPr>
            <w:r>
              <w:rPr>
                <w:rFonts w:ascii="宋体" w:hAnsi="宋体" w:eastAsia="宋体"/>
                <w:sz w:val="24"/>
              </w:rPr>
              <w:t>(2024年度)</w:t>
            </w:r>
          </w:p>
        </w:tc>
      </w:tr>
      <w:tr w14:paraId="09D7C4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41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57A098">
            <w:pPr>
              <w:jc w:val="center"/>
            </w:pPr>
            <w:r>
              <w:rPr>
                <w:rFonts w:ascii="宋体" w:hAnsi="宋体" w:eastAsia="宋体"/>
                <w:sz w:val="16"/>
              </w:rPr>
              <w:t>2024年巴州老年公寓项目</w:t>
            </w:r>
          </w:p>
        </w:tc>
      </w:tr>
      <w:tr w14:paraId="3F96D7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D5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8CD775">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11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A50FFB">
            <w:pPr>
              <w:jc w:val="center"/>
            </w:pPr>
            <w:r>
              <w:rPr>
                <w:rFonts w:ascii="宋体" w:hAnsi="宋体" w:eastAsia="宋体"/>
                <w:sz w:val="16"/>
              </w:rPr>
              <w:t>新疆巴音郭楞蒙古自治州机关事务管理局</w:t>
            </w:r>
          </w:p>
        </w:tc>
      </w:tr>
      <w:tr w14:paraId="0EEE52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99F6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26D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9C7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770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845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54A0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CDD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37C2">
            <w:pPr>
              <w:jc w:val="center"/>
            </w:pPr>
            <w:r>
              <w:rPr>
                <w:rFonts w:ascii="宋体" w:hAnsi="宋体" w:eastAsia="宋体"/>
                <w:sz w:val="16"/>
              </w:rPr>
              <w:t>得分</w:t>
            </w:r>
          </w:p>
        </w:tc>
      </w:tr>
      <w:tr w14:paraId="2FDC1B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6F7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568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F3E07">
            <w:pPr>
              <w:jc w:val="center"/>
            </w:pPr>
            <w:r>
              <w:rPr>
                <w:rFonts w:ascii="宋体" w:hAnsi="宋体" w:eastAsia="宋体"/>
                <w:sz w:val="16"/>
              </w:rPr>
              <w:t>256.32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A1832">
            <w:pPr>
              <w:jc w:val="center"/>
            </w:pPr>
            <w:r>
              <w:rPr>
                <w:rFonts w:ascii="宋体" w:hAnsi="宋体" w:eastAsia="宋体"/>
                <w:sz w:val="16"/>
              </w:rPr>
              <w:t>256.32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796A3">
            <w:pPr>
              <w:jc w:val="center"/>
            </w:pPr>
            <w:r>
              <w:rPr>
                <w:rFonts w:ascii="宋体" w:hAnsi="宋体" w:eastAsia="宋体"/>
                <w:sz w:val="16"/>
              </w:rPr>
              <w:t>256.32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DFB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C17E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3DCF">
            <w:pPr>
              <w:jc w:val="center"/>
            </w:pPr>
            <w:r>
              <w:rPr>
                <w:rFonts w:ascii="宋体" w:hAnsi="宋体" w:eastAsia="宋体"/>
                <w:sz w:val="16"/>
              </w:rPr>
              <w:t>10.00</w:t>
            </w:r>
          </w:p>
        </w:tc>
      </w:tr>
      <w:tr w14:paraId="53B08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158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566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C1E78">
            <w:pPr>
              <w:jc w:val="center"/>
            </w:pPr>
            <w:r>
              <w:rPr>
                <w:rFonts w:ascii="宋体" w:hAnsi="宋体" w:eastAsia="宋体"/>
                <w:sz w:val="16"/>
              </w:rPr>
              <w:t>256.32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64E8B">
            <w:pPr>
              <w:jc w:val="center"/>
            </w:pPr>
            <w:r>
              <w:rPr>
                <w:rFonts w:ascii="宋体" w:hAnsi="宋体" w:eastAsia="宋体"/>
                <w:sz w:val="16"/>
              </w:rPr>
              <w:t>256.32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16261">
            <w:pPr>
              <w:jc w:val="center"/>
            </w:pPr>
            <w:r>
              <w:rPr>
                <w:rFonts w:ascii="宋体" w:hAnsi="宋体" w:eastAsia="宋体"/>
                <w:sz w:val="16"/>
              </w:rPr>
              <w:t>256.32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428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7AA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629F">
            <w:pPr>
              <w:jc w:val="center"/>
            </w:pPr>
            <w:r>
              <w:rPr>
                <w:rFonts w:ascii="宋体" w:hAnsi="宋体" w:eastAsia="宋体"/>
                <w:sz w:val="16"/>
              </w:rPr>
              <w:t>-</w:t>
            </w:r>
          </w:p>
        </w:tc>
      </w:tr>
      <w:tr w14:paraId="01C95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E96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A4CA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71F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6D4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466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4AF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F91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D3E6">
            <w:pPr>
              <w:jc w:val="center"/>
            </w:pPr>
            <w:r>
              <w:rPr>
                <w:rFonts w:ascii="宋体" w:hAnsi="宋体" w:eastAsia="宋体"/>
                <w:sz w:val="16"/>
              </w:rPr>
              <w:t>-</w:t>
            </w:r>
          </w:p>
        </w:tc>
      </w:tr>
      <w:tr w14:paraId="6B4F20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C13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AB739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93B004">
            <w:pPr>
              <w:jc w:val="center"/>
            </w:pPr>
            <w:r>
              <w:rPr>
                <w:rFonts w:ascii="宋体" w:hAnsi="宋体" w:eastAsia="宋体"/>
                <w:sz w:val="16"/>
              </w:rPr>
              <w:t>总体目标完成情况</w:t>
            </w:r>
          </w:p>
        </w:tc>
      </w:tr>
      <w:tr w14:paraId="7A549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34E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F27A04">
            <w:pPr>
              <w:jc w:val="both"/>
            </w:pPr>
            <w:r>
              <w:rPr>
                <w:rFonts w:ascii="宋体" w:hAnsi="宋体" w:eastAsia="宋体"/>
                <w:sz w:val="16"/>
              </w:rPr>
              <w:t>按照《自治州第十届党委财经委员会第九次会议纪要》（巴党财〔2021〕3号）会议,支付一标段新疆巴音工程建设（集团）有限公司176.245万元工程款；二标段新疆九州建设集团80.075万元工程款。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CF53F1">
            <w:pPr>
              <w:jc w:val="both"/>
            </w:pPr>
            <w:r>
              <w:rPr>
                <w:rFonts w:ascii="宋体" w:hAnsi="宋体" w:eastAsia="宋体"/>
                <w:sz w:val="16"/>
              </w:rPr>
              <w:t>本年度已支付一标段新疆巴音工程建设（集团）有限公司176.245万元工程款，二标段新疆九州建设集团80.075万元工程款，保障中小企业合法权益。</w:t>
            </w:r>
          </w:p>
        </w:tc>
      </w:tr>
      <w:tr w14:paraId="4A6671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A28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493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F1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12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B87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B5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362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E84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778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D0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3FC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165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BE5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DA57">
            <w:pPr>
              <w:jc w:val="center"/>
            </w:pPr>
            <w:r>
              <w:rPr>
                <w:rFonts w:ascii="宋体" w:hAnsi="宋体" w:eastAsia="宋体"/>
                <w:sz w:val="16"/>
              </w:rPr>
              <w:t>偏差原因分析及改进措施</w:t>
            </w:r>
          </w:p>
        </w:tc>
      </w:tr>
      <w:tr w14:paraId="1E6D77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410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0D5C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74E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A571">
            <w:pPr>
              <w:jc w:val="center"/>
            </w:pPr>
            <w:r>
              <w:rPr>
                <w:rFonts w:ascii="宋体" w:hAnsi="宋体" w:eastAsia="宋体"/>
                <w:sz w:val="16"/>
              </w:rPr>
              <w:t>支付工程款项目数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4BDA">
            <w:pPr>
              <w:jc w:val="center"/>
            </w:pPr>
            <w:r>
              <w:rPr>
                <w:rFonts w:ascii="宋体" w:hAnsi="宋体" w:eastAsia="宋体"/>
                <w:sz w:val="16"/>
              </w:rPr>
              <w:t>&gt;=2笔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B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25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AA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C0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84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A6BC">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3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4D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8E5B">
            <w:pPr>
              <w:jc w:val="center"/>
            </w:pPr>
          </w:p>
        </w:tc>
      </w:tr>
      <w:tr w14:paraId="2ACCA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72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40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64E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F2DE">
            <w:pPr>
              <w:jc w:val="center"/>
            </w:pPr>
            <w:r>
              <w:rPr>
                <w:rFonts w:ascii="宋体" w:hAnsi="宋体" w:eastAsia="宋体"/>
                <w:sz w:val="16"/>
              </w:rPr>
              <w:t>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7AC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2B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DD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A3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F7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90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C70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B0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77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3B0D">
            <w:pPr>
              <w:jc w:val="center"/>
            </w:pPr>
          </w:p>
        </w:tc>
      </w:tr>
      <w:tr w14:paraId="242B9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653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6EE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89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6D75">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21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9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0F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58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92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02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A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2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3E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F3D7">
            <w:pPr>
              <w:jc w:val="center"/>
            </w:pPr>
          </w:p>
        </w:tc>
      </w:tr>
      <w:tr w14:paraId="541C3B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30D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423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66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0E8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A5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61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C2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2E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9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D9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B1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5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00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1FC0">
            <w:pPr>
              <w:jc w:val="center"/>
            </w:pPr>
          </w:p>
        </w:tc>
      </w:tr>
      <w:tr w14:paraId="3EA19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2FF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4FA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7E0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A01F">
            <w:pPr>
              <w:jc w:val="center"/>
            </w:pPr>
            <w:r>
              <w:rPr>
                <w:rFonts w:ascii="宋体" w:hAnsi="宋体" w:eastAsia="宋体"/>
                <w:sz w:val="16"/>
              </w:rPr>
              <w:t>一标段工程费用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6EF5">
            <w:pPr>
              <w:jc w:val="center"/>
            </w:pPr>
            <w:r>
              <w:rPr>
                <w:rFonts w:ascii="宋体" w:hAnsi="宋体" w:eastAsia="宋体"/>
                <w:sz w:val="16"/>
              </w:rPr>
              <w:t>&lt;=176.25万元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1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4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5E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D0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4E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4325">
            <w:pPr>
              <w:jc w:val="center"/>
            </w:pPr>
            <w:r>
              <w:rPr>
                <w:rFonts w:ascii="宋体" w:hAnsi="宋体" w:eastAsia="宋体"/>
                <w:sz w:val="16"/>
              </w:rPr>
              <w:t>=176.25万元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4E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74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6F57">
            <w:pPr>
              <w:jc w:val="center"/>
            </w:pPr>
          </w:p>
        </w:tc>
      </w:tr>
      <w:tr w14:paraId="42BF7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75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B50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775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2FF2">
            <w:pPr>
              <w:jc w:val="center"/>
            </w:pPr>
            <w:r>
              <w:rPr>
                <w:rFonts w:ascii="宋体" w:hAnsi="宋体" w:eastAsia="宋体"/>
                <w:sz w:val="16"/>
              </w:rPr>
              <w:t>二标段工程费用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DC12">
            <w:pPr>
              <w:jc w:val="center"/>
            </w:pPr>
            <w:r>
              <w:rPr>
                <w:rFonts w:ascii="宋体" w:hAnsi="宋体" w:eastAsia="宋体"/>
                <w:sz w:val="16"/>
              </w:rPr>
              <w:t>&lt;=80.07万元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31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72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36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19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D6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BF6F">
            <w:pPr>
              <w:jc w:val="center"/>
            </w:pPr>
            <w:r>
              <w:rPr>
                <w:rFonts w:ascii="宋体" w:hAnsi="宋体" w:eastAsia="宋体"/>
                <w:sz w:val="16"/>
              </w:rPr>
              <w:t>=80.07万元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04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CC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5E9C">
            <w:pPr>
              <w:jc w:val="center"/>
            </w:pPr>
          </w:p>
        </w:tc>
      </w:tr>
      <w:tr w14:paraId="4A7C7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46F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B4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FB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AA25">
            <w:pPr>
              <w:jc w:val="center"/>
            </w:pPr>
            <w:r>
              <w:rPr>
                <w:rFonts w:ascii="宋体" w:hAnsi="宋体" w:eastAsia="宋体"/>
                <w:sz w:val="16"/>
              </w:rPr>
              <w:t>保障项目正常运转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C4B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2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B5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FF8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6E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74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062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6A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41F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EE8D">
            <w:pPr>
              <w:jc w:val="center"/>
            </w:pPr>
          </w:p>
        </w:tc>
      </w:tr>
      <w:tr w14:paraId="1DA6C45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C644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1949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EEA4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BCF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5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C3E2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8BC2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3376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23C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149E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C27CC5"/>
        </w:tc>
      </w:tr>
    </w:tbl>
    <w:p w14:paraId="41DB141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6F0092F5">
        <w:tblPrEx>
          <w:tblCellMar>
            <w:top w:w="0" w:type="dxa"/>
            <w:left w:w="108" w:type="dxa"/>
            <w:bottom w:w="0" w:type="dxa"/>
            <w:right w:w="108" w:type="dxa"/>
          </w:tblCellMar>
        </w:tblPrEx>
        <w:tc>
          <w:tcPr>
            <w:tcW w:w="8848" w:type="dxa"/>
            <w:gridSpan w:val="14"/>
            <w:vAlign w:val="center"/>
          </w:tcPr>
          <w:p w14:paraId="0C3EB777">
            <w:pPr>
              <w:jc w:val="center"/>
            </w:pPr>
            <w:r>
              <w:rPr>
                <w:rFonts w:ascii="宋体" w:hAnsi="宋体" w:eastAsia="宋体"/>
                <w:sz w:val="24"/>
              </w:rPr>
              <w:t>项目支出绩效自评表</w:t>
            </w:r>
          </w:p>
        </w:tc>
      </w:tr>
      <w:tr w14:paraId="32503E28">
        <w:tblPrEx>
          <w:tblCellMar>
            <w:top w:w="0" w:type="dxa"/>
            <w:left w:w="108" w:type="dxa"/>
            <w:bottom w:w="0" w:type="dxa"/>
            <w:right w:w="108" w:type="dxa"/>
          </w:tblCellMar>
        </w:tblPrEx>
        <w:tc>
          <w:tcPr>
            <w:tcW w:w="8848" w:type="dxa"/>
            <w:gridSpan w:val="14"/>
            <w:vAlign w:val="center"/>
          </w:tcPr>
          <w:p w14:paraId="278FB04D">
            <w:pPr>
              <w:jc w:val="center"/>
            </w:pPr>
            <w:r>
              <w:rPr>
                <w:rFonts w:ascii="宋体" w:hAnsi="宋体" w:eastAsia="宋体"/>
                <w:sz w:val="24"/>
              </w:rPr>
              <w:t>(2024年度)</w:t>
            </w:r>
          </w:p>
        </w:tc>
      </w:tr>
      <w:tr w14:paraId="3D2FEB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C4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57444A">
            <w:pPr>
              <w:jc w:val="center"/>
            </w:pPr>
            <w:r>
              <w:rPr>
                <w:rFonts w:ascii="宋体" w:hAnsi="宋体" w:eastAsia="宋体"/>
                <w:sz w:val="16"/>
              </w:rPr>
              <w:t>公共机构节能项目</w:t>
            </w:r>
          </w:p>
        </w:tc>
      </w:tr>
      <w:tr w14:paraId="26347F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63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F9104">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96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0AF66D">
            <w:pPr>
              <w:jc w:val="center"/>
            </w:pPr>
            <w:r>
              <w:rPr>
                <w:rFonts w:ascii="宋体" w:hAnsi="宋体" w:eastAsia="宋体"/>
                <w:sz w:val="16"/>
              </w:rPr>
              <w:t>新疆巴音郭楞蒙古自治州机关事务管理局</w:t>
            </w:r>
          </w:p>
        </w:tc>
      </w:tr>
      <w:tr w14:paraId="610272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488A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714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5AB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EC9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986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E99E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BD0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0C4D">
            <w:pPr>
              <w:jc w:val="center"/>
            </w:pPr>
            <w:r>
              <w:rPr>
                <w:rFonts w:ascii="宋体" w:hAnsi="宋体" w:eastAsia="宋体"/>
                <w:sz w:val="16"/>
              </w:rPr>
              <w:t>得分</w:t>
            </w:r>
          </w:p>
        </w:tc>
      </w:tr>
      <w:tr w14:paraId="48862D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793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FFF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F918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FD69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10CBC">
            <w:pPr>
              <w:jc w:val="center"/>
            </w:pPr>
            <w:r>
              <w:rPr>
                <w:rFonts w:ascii="宋体" w:hAnsi="宋体" w:eastAsia="宋体"/>
                <w:sz w:val="16"/>
              </w:rPr>
              <w:t>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E02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451AD">
            <w:pPr>
              <w:jc w:val="center"/>
            </w:pPr>
            <w:r>
              <w:rPr>
                <w:rFonts w:ascii="宋体" w:hAnsi="宋体" w:eastAsia="宋体"/>
                <w:sz w:val="16"/>
              </w:rPr>
              <w:t>96.60%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9DBB">
            <w:pPr>
              <w:jc w:val="center"/>
            </w:pPr>
            <w:r>
              <w:rPr>
                <w:rFonts w:ascii="宋体" w:hAnsi="宋体" w:eastAsia="宋体"/>
                <w:sz w:val="16"/>
              </w:rPr>
              <w:t>9.15</w:t>
            </w:r>
          </w:p>
        </w:tc>
      </w:tr>
      <w:tr w14:paraId="0B63D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2DB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7AF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B1CA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42F4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20BAB">
            <w:pPr>
              <w:jc w:val="center"/>
            </w:pPr>
            <w:r>
              <w:rPr>
                <w:rFonts w:ascii="宋体" w:hAnsi="宋体" w:eastAsia="宋体"/>
                <w:sz w:val="16"/>
              </w:rPr>
              <w:t>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11D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E08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E6E5">
            <w:pPr>
              <w:jc w:val="center"/>
            </w:pPr>
            <w:r>
              <w:rPr>
                <w:rFonts w:ascii="宋体" w:hAnsi="宋体" w:eastAsia="宋体"/>
                <w:sz w:val="16"/>
              </w:rPr>
              <w:t>-</w:t>
            </w:r>
          </w:p>
        </w:tc>
      </w:tr>
      <w:tr w14:paraId="3D478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559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56CA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276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18E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34D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79E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C00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012F">
            <w:pPr>
              <w:jc w:val="center"/>
            </w:pPr>
            <w:r>
              <w:rPr>
                <w:rFonts w:ascii="宋体" w:hAnsi="宋体" w:eastAsia="宋体"/>
                <w:sz w:val="16"/>
              </w:rPr>
              <w:t>-</w:t>
            </w:r>
          </w:p>
        </w:tc>
      </w:tr>
      <w:tr w14:paraId="3AFE45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2D92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FC883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1D7948">
            <w:pPr>
              <w:jc w:val="center"/>
            </w:pPr>
            <w:r>
              <w:rPr>
                <w:rFonts w:ascii="宋体" w:hAnsi="宋体" w:eastAsia="宋体"/>
                <w:sz w:val="16"/>
              </w:rPr>
              <w:t>总体目标完成情况</w:t>
            </w:r>
          </w:p>
        </w:tc>
      </w:tr>
      <w:tr w14:paraId="588989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A19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CABE9B">
            <w:pPr>
              <w:jc w:val="both"/>
            </w:pPr>
            <w:r>
              <w:rPr>
                <w:rFonts w:ascii="宋体" w:hAnsi="宋体" w:eastAsia="宋体"/>
                <w:sz w:val="16"/>
              </w:rPr>
              <w:t>培训2天，宣传资料印刷2000张，购置办公耗材3批，八县一市检查指导4次，保障单位公共机构的办公正常运转，推动公共机构节能， 提高公共机构能源利用效率， 发挥公共机构在全社会节能中的表率作用。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8BA586">
            <w:pPr>
              <w:jc w:val="both"/>
            </w:pPr>
            <w:r>
              <w:rPr>
                <w:rFonts w:ascii="宋体" w:hAnsi="宋体" w:eastAsia="宋体"/>
                <w:sz w:val="16"/>
              </w:rPr>
              <w:t>本年度培训3天，宣传资料印刷2017张，购置办公耗材3批，八县一市检查指导4次，推动公共机构节能，提高公共机构能源利用效率，发挥公共机构在全社会节能中的表率作用。</w:t>
            </w:r>
          </w:p>
        </w:tc>
      </w:tr>
      <w:tr w14:paraId="5B831D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578D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E0A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27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43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685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05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323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18D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8EA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35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8F3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16CF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7D1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65EB">
            <w:pPr>
              <w:jc w:val="center"/>
            </w:pPr>
            <w:r>
              <w:rPr>
                <w:rFonts w:ascii="宋体" w:hAnsi="宋体" w:eastAsia="宋体"/>
                <w:sz w:val="16"/>
              </w:rPr>
              <w:t>偏差原因分析及改进措施</w:t>
            </w:r>
          </w:p>
        </w:tc>
      </w:tr>
      <w:tr w14:paraId="6D782E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3B4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628C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7EB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9A78">
            <w:pPr>
              <w:jc w:val="center"/>
            </w:pPr>
            <w:r>
              <w:rPr>
                <w:rFonts w:ascii="宋体" w:hAnsi="宋体" w:eastAsia="宋体"/>
                <w:sz w:val="16"/>
              </w:rPr>
              <w:t>参加培训人数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B07B">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9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22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EB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B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4C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C3EF">
            <w:pPr>
              <w:jc w:val="center"/>
            </w:pPr>
            <w:r>
              <w:rPr>
                <w:rFonts w:ascii="宋体" w:hAnsi="宋体" w:eastAsia="宋体"/>
                <w:sz w:val="16"/>
              </w:rPr>
              <w:t>=90人次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2B5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014F">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CBC8">
            <w:pPr>
              <w:jc w:val="center"/>
            </w:pPr>
            <w:r>
              <w:rPr>
                <w:rFonts w:ascii="宋体" w:hAnsi="宋体" w:eastAsia="宋体"/>
                <w:sz w:val="16"/>
              </w:rPr>
              <w:t>偏差原因：部分工作人员由于工作原因无法参加培训；改进措施：后期做好数据统计。</w:t>
            </w:r>
          </w:p>
        </w:tc>
      </w:tr>
      <w:tr w14:paraId="7545A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2C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3A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449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1F0E">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D78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91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23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01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49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29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ED3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6931">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225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2146">
            <w:pPr>
              <w:jc w:val="center"/>
            </w:pPr>
            <w:r>
              <w:rPr>
                <w:rFonts w:ascii="宋体" w:hAnsi="宋体" w:eastAsia="宋体"/>
                <w:sz w:val="16"/>
              </w:rPr>
              <w:t>偏差原因：计划有所变动，增加培训次数；改进措施：后期做好数据统计。</w:t>
            </w:r>
          </w:p>
        </w:tc>
      </w:tr>
      <w:tr w14:paraId="30B69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2D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A6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CF0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3196">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51F8">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74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97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57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60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06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E36B">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8A9A">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195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EEAD">
            <w:pPr>
              <w:jc w:val="center"/>
            </w:pPr>
            <w:r>
              <w:rPr>
                <w:rFonts w:ascii="宋体" w:hAnsi="宋体" w:eastAsia="宋体"/>
                <w:sz w:val="16"/>
              </w:rPr>
              <w:t>偏差原因：计划有所变动，增加培训天数；改进措施：后期做好数据统计。</w:t>
            </w:r>
          </w:p>
        </w:tc>
      </w:tr>
      <w:tr w14:paraId="28FC04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97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5FD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D17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A1AF">
            <w:pPr>
              <w:jc w:val="center"/>
            </w:pPr>
            <w:r>
              <w:rPr>
                <w:rFonts w:ascii="宋体" w:hAnsi="宋体" w:eastAsia="宋体"/>
                <w:sz w:val="16"/>
              </w:rPr>
              <w:t>宣传资料印刷数量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4820">
            <w:pPr>
              <w:jc w:val="center"/>
            </w:pPr>
            <w:r>
              <w:rPr>
                <w:rFonts w:ascii="宋体" w:hAnsi="宋体" w:eastAsia="宋体"/>
                <w:sz w:val="16"/>
              </w:rPr>
              <w:t>&gt;=2000张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5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EF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30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A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D8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6CB4">
            <w:pPr>
              <w:jc w:val="center"/>
            </w:pPr>
            <w:r>
              <w:rPr>
                <w:rFonts w:ascii="宋体" w:hAnsi="宋体" w:eastAsia="宋体"/>
                <w:sz w:val="16"/>
              </w:rPr>
              <w:t>=2017张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FFFC">
            <w:pPr>
              <w:jc w:val="center"/>
            </w:pPr>
            <w:r>
              <w:rPr>
                <w:rFonts w:ascii="宋体" w:hAnsi="宋体" w:eastAsia="宋体"/>
                <w:sz w:val="16"/>
              </w:rPr>
              <w:t>100.85%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8FE3">
            <w:pPr>
              <w:jc w:val="center"/>
            </w:pPr>
            <w:r>
              <w:rPr>
                <w:rFonts w:ascii="宋体" w:hAnsi="宋体" w:eastAsia="宋体"/>
                <w:sz w:val="16"/>
              </w:rPr>
              <w:t>2.97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4D73">
            <w:pPr>
              <w:jc w:val="center"/>
            </w:pPr>
          </w:p>
        </w:tc>
      </w:tr>
      <w:tr w14:paraId="3246B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B2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F73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E17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57FE">
            <w:pPr>
              <w:jc w:val="center"/>
            </w:pPr>
            <w:r>
              <w:rPr>
                <w:rFonts w:ascii="宋体" w:hAnsi="宋体" w:eastAsia="宋体"/>
                <w:sz w:val="16"/>
              </w:rPr>
              <w:t>购置办公耗材数量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F415">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25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B1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AF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48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B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DEDC">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E6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6C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2DE3">
            <w:pPr>
              <w:jc w:val="center"/>
            </w:pPr>
          </w:p>
        </w:tc>
      </w:tr>
      <w:tr w14:paraId="5AD08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94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E14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000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6D8B">
            <w:pPr>
              <w:jc w:val="center"/>
            </w:pPr>
            <w:r>
              <w:rPr>
                <w:rFonts w:ascii="宋体" w:hAnsi="宋体" w:eastAsia="宋体"/>
                <w:sz w:val="16"/>
              </w:rPr>
              <w:t>八县一市检查指导次数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B44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41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8D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21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6D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ED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C66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9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A1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D2C8">
            <w:pPr>
              <w:jc w:val="center"/>
            </w:pPr>
          </w:p>
        </w:tc>
      </w:tr>
      <w:tr w14:paraId="463EE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CD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8EB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2BB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2041">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C6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E7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9A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7D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F9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A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5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B9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C9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F761B">
            <w:pPr>
              <w:jc w:val="center"/>
            </w:pPr>
          </w:p>
        </w:tc>
      </w:tr>
      <w:tr w14:paraId="7A747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745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0F9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831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1925">
            <w:pPr>
              <w:jc w:val="center"/>
            </w:pPr>
            <w:r>
              <w:rPr>
                <w:rFonts w:ascii="宋体" w:hAnsi="宋体" w:eastAsia="宋体"/>
                <w:sz w:val="16"/>
              </w:rPr>
              <w:t>购置办公耗材质量合格率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D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04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FF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8C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E6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27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4B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B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21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5A4A">
            <w:pPr>
              <w:jc w:val="center"/>
            </w:pPr>
          </w:p>
        </w:tc>
      </w:tr>
      <w:tr w14:paraId="6DD1EE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95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848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D65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E11E">
            <w:pPr>
              <w:jc w:val="center"/>
            </w:pPr>
            <w:r>
              <w:rPr>
                <w:rFonts w:ascii="宋体" w:hAnsi="宋体" w:eastAsia="宋体"/>
                <w:sz w:val="16"/>
              </w:rPr>
              <w:t>检查指导覆盖率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B3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D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B9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86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E3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BB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0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5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8B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535C">
            <w:pPr>
              <w:jc w:val="center"/>
            </w:pPr>
          </w:p>
        </w:tc>
      </w:tr>
      <w:tr w14:paraId="7882B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715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5AC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26A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ADE4">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DE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F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CD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0CE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8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F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A4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9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9D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BAC3">
            <w:pPr>
              <w:jc w:val="center"/>
            </w:pPr>
          </w:p>
        </w:tc>
      </w:tr>
      <w:tr w14:paraId="34088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F02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1C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F3E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153AB">
            <w:pPr>
              <w:jc w:val="center"/>
            </w:pPr>
            <w:r>
              <w:rPr>
                <w:rFonts w:ascii="宋体" w:hAnsi="宋体" w:eastAsia="宋体"/>
                <w:sz w:val="16"/>
              </w:rPr>
              <w:t>购置办公耗材按时完成率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38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61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6A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67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CC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73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8F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E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08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E707">
            <w:pPr>
              <w:jc w:val="center"/>
            </w:pPr>
          </w:p>
        </w:tc>
      </w:tr>
      <w:tr w14:paraId="4A20A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BE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EC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D45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C4FC">
            <w:pPr>
              <w:jc w:val="center"/>
            </w:pPr>
            <w:r>
              <w:rPr>
                <w:rFonts w:ascii="宋体" w:hAnsi="宋体" w:eastAsia="宋体"/>
                <w:sz w:val="16"/>
              </w:rPr>
              <w:t>检查指导任务按时完成率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DA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51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44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18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B2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5CE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E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12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CF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35A2">
            <w:pPr>
              <w:jc w:val="center"/>
            </w:pPr>
          </w:p>
        </w:tc>
      </w:tr>
      <w:tr w14:paraId="7560C5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130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718A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430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956B">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210A">
            <w:pPr>
              <w:jc w:val="center"/>
            </w:pPr>
            <w:r>
              <w:rPr>
                <w:rFonts w:ascii="宋体" w:hAnsi="宋体" w:eastAsia="宋体"/>
                <w:sz w:val="16"/>
              </w:rPr>
              <w:t>&lt;=81元/人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C7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66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00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C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77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B410">
            <w:pPr>
              <w:jc w:val="center"/>
            </w:pPr>
            <w:r>
              <w:rPr>
                <w:rFonts w:ascii="宋体" w:hAnsi="宋体" w:eastAsia="宋体"/>
                <w:sz w:val="16"/>
              </w:rPr>
              <w:t>=90元/人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61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A2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27F3">
            <w:pPr>
              <w:jc w:val="center"/>
            </w:pPr>
            <w:r>
              <w:rPr>
                <w:rFonts w:ascii="宋体" w:hAnsi="宋体" w:eastAsia="宋体"/>
                <w:sz w:val="16"/>
              </w:rPr>
              <w:t>偏差原因：由于计划有变，培训支出超出预算；改进措施：后期做好预算统计。</w:t>
            </w:r>
          </w:p>
        </w:tc>
      </w:tr>
      <w:tr w14:paraId="2158B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F1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21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018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5516">
            <w:pPr>
              <w:jc w:val="center"/>
            </w:pPr>
            <w:r>
              <w:rPr>
                <w:rFonts w:ascii="宋体" w:hAnsi="宋体" w:eastAsia="宋体"/>
                <w:sz w:val="16"/>
              </w:rPr>
              <w:t>宣传资料印刷费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7D1E">
            <w:pPr>
              <w:jc w:val="center"/>
            </w:pPr>
            <w:r>
              <w:rPr>
                <w:rFonts w:ascii="宋体" w:hAnsi="宋体" w:eastAsia="宋体"/>
                <w:sz w:val="16"/>
              </w:rPr>
              <w:t>&lt;=1.79万元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B9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9D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D6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76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3B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39D6">
            <w:pPr>
              <w:jc w:val="center"/>
            </w:pPr>
            <w:r>
              <w:rPr>
                <w:rFonts w:ascii="宋体" w:hAnsi="宋体" w:eastAsia="宋体"/>
                <w:sz w:val="16"/>
              </w:rPr>
              <w:t>=1.79万元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9A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A0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3D91">
            <w:pPr>
              <w:jc w:val="center"/>
            </w:pPr>
          </w:p>
        </w:tc>
      </w:tr>
      <w:tr w14:paraId="2180B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690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B85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370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B0D6">
            <w:pPr>
              <w:jc w:val="center"/>
            </w:pPr>
            <w:r>
              <w:rPr>
                <w:rFonts w:ascii="宋体" w:hAnsi="宋体" w:eastAsia="宋体"/>
                <w:sz w:val="16"/>
              </w:rPr>
              <w:t>采购办公耗材成本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5570">
            <w:pPr>
              <w:jc w:val="center"/>
            </w:pPr>
            <w:r>
              <w:rPr>
                <w:rFonts w:ascii="宋体" w:hAnsi="宋体" w:eastAsia="宋体"/>
                <w:sz w:val="16"/>
              </w:rPr>
              <w:t>&lt;=5.20万元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12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5E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9F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AD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D8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DFAE">
            <w:pPr>
              <w:jc w:val="center"/>
            </w:pPr>
            <w:r>
              <w:rPr>
                <w:rFonts w:ascii="宋体" w:hAnsi="宋体" w:eastAsia="宋体"/>
                <w:sz w:val="16"/>
              </w:rPr>
              <w:t>=4.98万元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D08D">
            <w:pPr>
              <w:jc w:val="center"/>
            </w:pPr>
            <w:r>
              <w:rPr>
                <w:rFonts w:ascii="宋体" w:hAnsi="宋体" w:eastAsia="宋体"/>
                <w:sz w:val="16"/>
              </w:rPr>
              <w:t>95.77%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D064">
            <w:pPr>
              <w:jc w:val="center"/>
            </w:pPr>
            <w:r>
              <w:rPr>
                <w:rFonts w:ascii="宋体" w:hAnsi="宋体" w:eastAsia="宋体"/>
                <w:sz w:val="16"/>
              </w:rPr>
              <w:t>4.47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AE37">
            <w:pPr>
              <w:jc w:val="center"/>
            </w:pPr>
            <w:r>
              <w:rPr>
                <w:rFonts w:ascii="宋体" w:hAnsi="宋体" w:eastAsia="宋体"/>
                <w:sz w:val="16"/>
              </w:rPr>
              <w:t>偏差原因：压缩经费，节约资金；改进措施：后期做好资金使用方案。</w:t>
            </w:r>
          </w:p>
        </w:tc>
      </w:tr>
      <w:tr w14:paraId="3813CE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378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BB0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013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F11E">
            <w:pPr>
              <w:jc w:val="center"/>
            </w:pPr>
            <w:r>
              <w:rPr>
                <w:rFonts w:ascii="宋体" w:hAnsi="宋体" w:eastAsia="宋体"/>
                <w:sz w:val="16"/>
              </w:rPr>
              <w:t>八县一市检查指导费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E447">
            <w:pPr>
              <w:jc w:val="center"/>
            </w:pPr>
            <w:r>
              <w:rPr>
                <w:rFonts w:ascii="宋体" w:hAnsi="宋体" w:eastAsia="宋体"/>
                <w:sz w:val="16"/>
              </w:rPr>
              <w:t>&lt;=2.20万元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51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09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52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3F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32D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9056">
            <w:pPr>
              <w:jc w:val="center"/>
            </w:pPr>
            <w:r>
              <w:rPr>
                <w:rFonts w:ascii="宋体" w:hAnsi="宋体" w:eastAsia="宋体"/>
                <w:sz w:val="16"/>
              </w:rPr>
              <w:t>=2.08万元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DE4C">
            <w:pPr>
              <w:jc w:val="center"/>
            </w:pPr>
            <w:r>
              <w:rPr>
                <w:rFonts w:ascii="宋体" w:hAnsi="宋体" w:eastAsia="宋体"/>
                <w:sz w:val="16"/>
              </w:rPr>
              <w:t>94.55%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0B87">
            <w:pPr>
              <w:jc w:val="center"/>
            </w:pPr>
            <w:r>
              <w:rPr>
                <w:rFonts w:ascii="宋体" w:hAnsi="宋体" w:eastAsia="宋体"/>
                <w:sz w:val="16"/>
              </w:rPr>
              <w:t>4.32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1920">
            <w:pPr>
              <w:jc w:val="center"/>
            </w:pPr>
            <w:r>
              <w:rPr>
                <w:rFonts w:ascii="宋体" w:hAnsi="宋体" w:eastAsia="宋体"/>
                <w:sz w:val="16"/>
              </w:rPr>
              <w:t>偏差原因：压缩经费，节约资金；改进措施：后期做好资金使用方案。</w:t>
            </w:r>
          </w:p>
        </w:tc>
      </w:tr>
      <w:tr w14:paraId="197F2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11E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E63D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81B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D631">
            <w:pPr>
              <w:jc w:val="center"/>
            </w:pPr>
            <w:r>
              <w:rPr>
                <w:rFonts w:ascii="宋体" w:hAnsi="宋体" w:eastAsia="宋体"/>
                <w:sz w:val="16"/>
              </w:rPr>
              <w:t>宣传政策知晓率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C4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0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6D9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A7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D0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05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60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6C8A">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5D65">
            <w:pPr>
              <w:jc w:val="center"/>
            </w:pPr>
            <w:r>
              <w:rPr>
                <w:rFonts w:ascii="宋体" w:hAnsi="宋体" w:eastAsia="宋体"/>
                <w:sz w:val="16"/>
              </w:rPr>
              <w:t>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6BC2">
            <w:pPr>
              <w:jc w:val="center"/>
            </w:pPr>
            <w:r>
              <w:rPr>
                <w:rFonts w:ascii="宋体" w:hAnsi="宋体" w:eastAsia="宋体"/>
                <w:sz w:val="16"/>
              </w:rPr>
              <w:t>偏差原因：宣传到位，完成较好；改进措施：后期从严从高设置指标值。</w:t>
            </w:r>
          </w:p>
        </w:tc>
      </w:tr>
      <w:tr w14:paraId="431B9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84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9E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40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C3CA">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5F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27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1B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4F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3D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E0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3C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6220">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1BD2">
            <w:pPr>
              <w:jc w:val="center"/>
            </w:pPr>
            <w:r>
              <w:rPr>
                <w:rFonts w:ascii="宋体" w:hAnsi="宋体" w:eastAsia="宋体"/>
                <w:sz w:val="16"/>
              </w:rPr>
              <w:t>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0A3A">
            <w:pPr>
              <w:jc w:val="center"/>
            </w:pPr>
            <w:r>
              <w:rPr>
                <w:rFonts w:ascii="宋体" w:hAnsi="宋体" w:eastAsia="宋体"/>
                <w:sz w:val="16"/>
              </w:rPr>
              <w:t>偏差原因：检查到位，完成较好；改进措施：后期从严从高设置指标值。</w:t>
            </w:r>
          </w:p>
        </w:tc>
      </w:tr>
      <w:tr w14:paraId="3676BC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6A7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2F79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23E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03D1">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E7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5B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1F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30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8C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89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8B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DC36">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13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916E">
            <w:pPr>
              <w:jc w:val="center"/>
            </w:pPr>
            <w:r>
              <w:rPr>
                <w:rFonts w:ascii="宋体" w:hAnsi="宋体" w:eastAsia="宋体"/>
                <w:sz w:val="16"/>
              </w:rPr>
              <w:t>偏差原因：培训到位，完成较好；改进措施：后期从严从高设置指标值。</w:t>
            </w:r>
          </w:p>
        </w:tc>
      </w:tr>
      <w:tr w14:paraId="424A6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79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2E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BB2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C628">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BE4C">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9A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ED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1E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F31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02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E7A1">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36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DF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E275">
            <w:pPr>
              <w:jc w:val="center"/>
            </w:pPr>
          </w:p>
        </w:tc>
      </w:tr>
      <w:tr w14:paraId="32EC6C8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FEFB8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B213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A36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C9B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D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B07F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45F7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A778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CA78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21A6B">
            <w:pPr>
              <w:jc w:val="center"/>
            </w:pPr>
            <w:r>
              <w:rPr>
                <w:rFonts w:ascii="宋体" w:hAnsi="宋体" w:eastAsia="宋体"/>
                <w:sz w:val="16"/>
              </w:rPr>
              <w:t>88.10分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C287EF"/>
        </w:tc>
      </w:tr>
    </w:tbl>
    <w:p w14:paraId="50748C3B">
      <w:r>
        <w:br w:type="page"/>
      </w:r>
    </w:p>
    <w:tbl>
      <w:tblPr>
        <w:tblStyle w:val="9"/>
        <w:tblW w:w="0" w:type="auto"/>
        <w:tblInd w:w="0" w:type="dxa"/>
        <w:tblLayout w:type="autofit"/>
        <w:tblCellMar>
          <w:top w:w="0" w:type="dxa"/>
          <w:left w:w="108" w:type="dxa"/>
          <w:bottom w:w="0" w:type="dxa"/>
          <w:right w:w="108" w:type="dxa"/>
        </w:tblCellMar>
      </w:tblPr>
      <w:tblGrid>
        <w:gridCol w:w="624"/>
        <w:gridCol w:w="615"/>
        <w:gridCol w:w="615"/>
        <w:gridCol w:w="615"/>
        <w:gridCol w:w="776"/>
        <w:gridCol w:w="619"/>
        <w:gridCol w:w="617"/>
        <w:gridCol w:w="621"/>
        <w:gridCol w:w="615"/>
        <w:gridCol w:w="615"/>
        <w:gridCol w:w="776"/>
        <w:gridCol w:w="696"/>
        <w:gridCol w:w="631"/>
        <w:gridCol w:w="625"/>
      </w:tblGrid>
      <w:tr w14:paraId="5F95F1EF">
        <w:tblPrEx>
          <w:tblCellMar>
            <w:top w:w="0" w:type="dxa"/>
            <w:left w:w="108" w:type="dxa"/>
            <w:bottom w:w="0" w:type="dxa"/>
            <w:right w:w="108" w:type="dxa"/>
          </w:tblCellMar>
        </w:tblPrEx>
        <w:tc>
          <w:tcPr>
            <w:tcW w:w="8848" w:type="dxa"/>
            <w:gridSpan w:val="14"/>
            <w:vAlign w:val="center"/>
          </w:tcPr>
          <w:p w14:paraId="0D23BAD7">
            <w:pPr>
              <w:jc w:val="center"/>
            </w:pPr>
            <w:r>
              <w:rPr>
                <w:rFonts w:ascii="宋体" w:hAnsi="宋体" w:eastAsia="宋体"/>
                <w:sz w:val="24"/>
              </w:rPr>
              <w:t>项目支出绩效自评表</w:t>
            </w:r>
          </w:p>
        </w:tc>
      </w:tr>
      <w:tr w14:paraId="00C711CF">
        <w:tblPrEx>
          <w:tblCellMar>
            <w:top w:w="0" w:type="dxa"/>
            <w:left w:w="108" w:type="dxa"/>
            <w:bottom w:w="0" w:type="dxa"/>
            <w:right w:w="108" w:type="dxa"/>
          </w:tblCellMar>
        </w:tblPrEx>
        <w:tc>
          <w:tcPr>
            <w:tcW w:w="8848" w:type="dxa"/>
            <w:gridSpan w:val="14"/>
            <w:vAlign w:val="center"/>
          </w:tcPr>
          <w:p w14:paraId="2ABFB952">
            <w:pPr>
              <w:jc w:val="center"/>
            </w:pPr>
            <w:r>
              <w:rPr>
                <w:rFonts w:ascii="宋体" w:hAnsi="宋体" w:eastAsia="宋体"/>
                <w:sz w:val="24"/>
              </w:rPr>
              <w:t>(2024年度)</w:t>
            </w:r>
          </w:p>
        </w:tc>
      </w:tr>
      <w:tr w14:paraId="7D38F8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41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7A8E6E">
            <w:pPr>
              <w:jc w:val="center"/>
            </w:pPr>
            <w:r>
              <w:rPr>
                <w:rFonts w:ascii="宋体" w:hAnsi="宋体" w:eastAsia="宋体"/>
                <w:sz w:val="16"/>
              </w:rPr>
              <w:t>公租房建设项目</w:t>
            </w:r>
          </w:p>
        </w:tc>
      </w:tr>
      <w:tr w14:paraId="282454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7D7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D97559">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35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E2AF84">
            <w:pPr>
              <w:jc w:val="center"/>
            </w:pPr>
            <w:r>
              <w:rPr>
                <w:rFonts w:ascii="宋体" w:hAnsi="宋体" w:eastAsia="宋体"/>
                <w:sz w:val="16"/>
              </w:rPr>
              <w:t>新疆巴音郭楞蒙古自治州机关事务管理局</w:t>
            </w:r>
          </w:p>
        </w:tc>
      </w:tr>
      <w:tr w14:paraId="21A244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F660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70B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4BF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5E2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262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F4AC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078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0E42">
            <w:pPr>
              <w:jc w:val="center"/>
            </w:pPr>
            <w:r>
              <w:rPr>
                <w:rFonts w:ascii="宋体" w:hAnsi="宋体" w:eastAsia="宋体"/>
                <w:sz w:val="16"/>
              </w:rPr>
              <w:t>得分</w:t>
            </w:r>
          </w:p>
        </w:tc>
      </w:tr>
      <w:tr w14:paraId="06694E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435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73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A739">
            <w:pPr>
              <w:jc w:val="center"/>
            </w:pPr>
            <w:r>
              <w:rPr>
                <w:rFonts w:ascii="宋体" w:hAnsi="宋体" w:eastAsia="宋体"/>
                <w:sz w:val="16"/>
              </w:rPr>
              <w:t>4,914.50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05E65">
            <w:pPr>
              <w:jc w:val="center"/>
            </w:pPr>
            <w:r>
              <w:rPr>
                <w:rFonts w:ascii="宋体" w:hAnsi="宋体" w:eastAsia="宋体"/>
                <w:sz w:val="16"/>
              </w:rPr>
              <w:t>4,914.50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EF81F">
            <w:pPr>
              <w:jc w:val="center"/>
            </w:pPr>
            <w:r>
              <w:rPr>
                <w:rFonts w:ascii="宋体" w:hAnsi="宋体" w:eastAsia="宋体"/>
                <w:sz w:val="16"/>
              </w:rPr>
              <w:t>2,746.25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A93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7E5B2">
            <w:pPr>
              <w:jc w:val="center"/>
            </w:pPr>
            <w:r>
              <w:rPr>
                <w:rFonts w:ascii="宋体" w:hAnsi="宋体" w:eastAsia="宋体"/>
                <w:sz w:val="16"/>
              </w:rPr>
              <w:t>55.88%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184E">
            <w:pPr>
              <w:jc w:val="center"/>
            </w:pPr>
            <w:r>
              <w:rPr>
                <w:rFonts w:ascii="宋体" w:hAnsi="宋体" w:eastAsia="宋体"/>
                <w:sz w:val="16"/>
              </w:rPr>
              <w:t>0.00</w:t>
            </w:r>
          </w:p>
        </w:tc>
      </w:tr>
      <w:tr w14:paraId="7D243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441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B69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98BBE">
            <w:pPr>
              <w:jc w:val="center"/>
            </w:pPr>
            <w:r>
              <w:rPr>
                <w:rFonts w:ascii="宋体" w:hAnsi="宋体" w:eastAsia="宋体"/>
                <w:sz w:val="16"/>
              </w:rPr>
              <w:t>4,914.50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9B79B">
            <w:pPr>
              <w:jc w:val="center"/>
            </w:pPr>
            <w:r>
              <w:rPr>
                <w:rFonts w:ascii="宋体" w:hAnsi="宋体" w:eastAsia="宋体"/>
                <w:sz w:val="16"/>
              </w:rPr>
              <w:t>4,914.50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1B297">
            <w:pPr>
              <w:jc w:val="center"/>
            </w:pPr>
            <w:r>
              <w:rPr>
                <w:rFonts w:ascii="宋体" w:hAnsi="宋体" w:eastAsia="宋体"/>
                <w:sz w:val="16"/>
              </w:rPr>
              <w:t>2,746.25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678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0DE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D3F8">
            <w:pPr>
              <w:jc w:val="center"/>
            </w:pPr>
            <w:r>
              <w:rPr>
                <w:rFonts w:ascii="宋体" w:hAnsi="宋体" w:eastAsia="宋体"/>
                <w:sz w:val="16"/>
              </w:rPr>
              <w:t>-</w:t>
            </w:r>
          </w:p>
        </w:tc>
      </w:tr>
      <w:tr w14:paraId="599FD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7E4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2B7D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794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02D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7DB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A6C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3F6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6E3C">
            <w:pPr>
              <w:jc w:val="center"/>
            </w:pPr>
            <w:r>
              <w:rPr>
                <w:rFonts w:ascii="宋体" w:hAnsi="宋体" w:eastAsia="宋体"/>
                <w:sz w:val="16"/>
              </w:rPr>
              <w:t>-</w:t>
            </w:r>
          </w:p>
        </w:tc>
      </w:tr>
      <w:tr w14:paraId="7E7D36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0140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8687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4B2D2D">
            <w:pPr>
              <w:jc w:val="center"/>
            </w:pPr>
            <w:r>
              <w:rPr>
                <w:rFonts w:ascii="宋体" w:hAnsi="宋体" w:eastAsia="宋体"/>
                <w:sz w:val="16"/>
              </w:rPr>
              <w:t>总体目标完成情况</w:t>
            </w:r>
          </w:p>
        </w:tc>
      </w:tr>
      <w:tr w14:paraId="30D84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E49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D471C3">
            <w:pPr>
              <w:jc w:val="both"/>
            </w:pPr>
            <w:r>
              <w:rPr>
                <w:rFonts w:ascii="宋体" w:hAnsi="宋体" w:eastAsia="宋体"/>
                <w:sz w:val="16"/>
              </w:rPr>
              <w:t>完成州医院南市区新院公租房400套建设项目，消防竣工验收及竣工备案工作；完成州医院南市区新院公租房400套建设项目交付使用。为完善人才引进条件，吸引优质医疗人才并解决规培生、援助帮扶专家、引进专家、新就职员工、院内专家的住宿问题，把优秀的医疗人才团结凝聚在一起，打造人才集聚共生的新高地，大力营造良好氛围，让本土人才和外来人才一同焕发活力，助力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1F51A5">
            <w:pPr>
              <w:jc w:val="both"/>
            </w:pPr>
            <w:r>
              <w:rPr>
                <w:rFonts w:ascii="宋体" w:hAnsi="宋体" w:eastAsia="宋体"/>
                <w:sz w:val="16"/>
              </w:rPr>
              <w:t>本年度完成州医院南市区新院公租房400套建设项目，新院公租房工程建设主体数量2栋，新院公租房工程建设面积20840平方米，于2024年11月4日完成主体结构全面封顶任务。完善人才引进条件，解决工作人员住宿问题，打造人才集聚共生的新高地，大力营造良好氛围，让本土人才和外来人才一同焕发活力，助力经济发展。</w:t>
            </w:r>
          </w:p>
        </w:tc>
      </w:tr>
      <w:tr w14:paraId="28335B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DDE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99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8B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B7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7C6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31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7E8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672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4CC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9D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990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FA2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05D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FA18">
            <w:pPr>
              <w:jc w:val="center"/>
            </w:pPr>
            <w:r>
              <w:rPr>
                <w:rFonts w:ascii="宋体" w:hAnsi="宋体" w:eastAsia="宋体"/>
                <w:sz w:val="16"/>
              </w:rPr>
              <w:t>偏差原因分析及改进措施</w:t>
            </w:r>
          </w:p>
        </w:tc>
      </w:tr>
      <w:tr w14:paraId="09E692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3B4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C58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A8E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DDC0">
            <w:pPr>
              <w:jc w:val="center"/>
            </w:pPr>
            <w:r>
              <w:rPr>
                <w:rFonts w:ascii="宋体" w:hAnsi="宋体" w:eastAsia="宋体"/>
                <w:sz w:val="16"/>
              </w:rPr>
              <w:t>新院公租房工程建设面积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6ADE">
            <w:pPr>
              <w:jc w:val="center"/>
            </w:pPr>
            <w:r>
              <w:rPr>
                <w:rFonts w:ascii="宋体" w:hAnsi="宋体" w:eastAsia="宋体"/>
                <w:sz w:val="16"/>
              </w:rPr>
              <w:t>&gt;=20000平方米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CA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DA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B5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05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C34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8836">
            <w:pPr>
              <w:jc w:val="center"/>
            </w:pPr>
            <w:r>
              <w:rPr>
                <w:rFonts w:ascii="宋体" w:hAnsi="宋体" w:eastAsia="宋体"/>
                <w:sz w:val="16"/>
              </w:rPr>
              <w:t>=20840平方米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34C0">
            <w:pPr>
              <w:jc w:val="center"/>
            </w:pPr>
            <w:r>
              <w:rPr>
                <w:rFonts w:ascii="宋体" w:hAnsi="宋体" w:eastAsia="宋体"/>
                <w:sz w:val="16"/>
              </w:rPr>
              <w:t>104.2%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83FB">
            <w:pPr>
              <w:jc w:val="center"/>
            </w:pPr>
            <w:r>
              <w:rPr>
                <w:rFonts w:ascii="宋体" w:hAnsi="宋体" w:eastAsia="宋体"/>
                <w:sz w:val="16"/>
              </w:rPr>
              <w:t>5.75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6BED">
            <w:pPr>
              <w:jc w:val="center"/>
            </w:pPr>
            <w:r>
              <w:rPr>
                <w:rFonts w:ascii="宋体" w:hAnsi="宋体" w:eastAsia="宋体"/>
                <w:sz w:val="16"/>
              </w:rPr>
              <w:t>偏差原因：由于年初统计数据有出入，导致完成值较高；改进措施：从严从高设置指标。</w:t>
            </w:r>
          </w:p>
        </w:tc>
      </w:tr>
      <w:tr w14:paraId="74C26E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3C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C5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70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4BD4">
            <w:pPr>
              <w:jc w:val="center"/>
            </w:pPr>
            <w:r>
              <w:rPr>
                <w:rFonts w:ascii="宋体" w:hAnsi="宋体" w:eastAsia="宋体"/>
                <w:sz w:val="16"/>
              </w:rPr>
              <w:t>新院公租房工程建设主体数量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73AA1">
            <w:pPr>
              <w:jc w:val="center"/>
            </w:pPr>
            <w:r>
              <w:rPr>
                <w:rFonts w:ascii="宋体" w:hAnsi="宋体" w:eastAsia="宋体"/>
                <w:sz w:val="16"/>
              </w:rPr>
              <w:t>&gt;=2栋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6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96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EE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DD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23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0157">
            <w:pPr>
              <w:jc w:val="center"/>
            </w:pPr>
            <w:r>
              <w:rPr>
                <w:rFonts w:ascii="宋体" w:hAnsi="宋体" w:eastAsia="宋体"/>
                <w:sz w:val="16"/>
              </w:rPr>
              <w:t>=2栋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A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25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F239">
            <w:pPr>
              <w:jc w:val="center"/>
            </w:pPr>
          </w:p>
        </w:tc>
      </w:tr>
      <w:tr w14:paraId="78010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E8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F31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A03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2C1F">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0D00">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4F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80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FF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C0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8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8D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05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E2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4E35">
            <w:pPr>
              <w:jc w:val="center"/>
            </w:pPr>
          </w:p>
        </w:tc>
      </w:tr>
      <w:tr w14:paraId="5F75A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48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16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76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1D85">
            <w:pPr>
              <w:jc w:val="center"/>
            </w:pPr>
            <w:r>
              <w:rPr>
                <w:rFonts w:ascii="宋体" w:hAnsi="宋体" w:eastAsia="宋体"/>
                <w:sz w:val="16"/>
              </w:rPr>
              <w:t>项目主体验收合格率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C5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E9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B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FA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D5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1E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33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D3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D0D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B063">
            <w:pPr>
              <w:jc w:val="center"/>
            </w:pPr>
            <w:r>
              <w:rPr>
                <w:rFonts w:ascii="宋体" w:hAnsi="宋体" w:eastAsia="宋体"/>
                <w:sz w:val="16"/>
              </w:rPr>
              <w:t>偏差原因：2024年11月4日完成主体结构全面封顶任务，暂未验收；改进措施：后期加快时间安排验收。</w:t>
            </w:r>
          </w:p>
        </w:tc>
      </w:tr>
      <w:tr w14:paraId="6B766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CE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B3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D9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D626">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6C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7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51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FE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E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11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B2A4">
            <w:pPr>
              <w:jc w:val="center"/>
            </w:pPr>
            <w:r>
              <w:rPr>
                <w:rFonts w:ascii="宋体" w:hAnsi="宋体" w:eastAsia="宋体"/>
                <w:sz w:val="16"/>
              </w:rPr>
              <w:t>=55.88%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2DC5">
            <w:pPr>
              <w:jc w:val="center"/>
            </w:pPr>
            <w:r>
              <w:rPr>
                <w:rFonts w:ascii="宋体" w:hAnsi="宋体" w:eastAsia="宋体"/>
                <w:sz w:val="16"/>
              </w:rPr>
              <w:t>58.82%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0F6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E106">
            <w:pPr>
              <w:jc w:val="center"/>
            </w:pPr>
            <w:r>
              <w:rPr>
                <w:rFonts w:ascii="宋体" w:hAnsi="宋体" w:eastAsia="宋体"/>
                <w:sz w:val="16"/>
              </w:rPr>
              <w:t>偏差原因：由于报销材料未及时提供，导致资金未支付；改进措施：加快资金支付。</w:t>
            </w:r>
          </w:p>
        </w:tc>
      </w:tr>
      <w:tr w14:paraId="35D02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8BB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82D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10B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1C6B">
            <w:pPr>
              <w:jc w:val="center"/>
            </w:pPr>
            <w:r>
              <w:rPr>
                <w:rFonts w:ascii="宋体" w:hAnsi="宋体" w:eastAsia="宋体"/>
                <w:sz w:val="16"/>
              </w:rPr>
              <w:t>项目按计划开工及时率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0D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A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37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4F3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26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C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A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A2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09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D336">
            <w:pPr>
              <w:jc w:val="center"/>
            </w:pPr>
          </w:p>
        </w:tc>
      </w:tr>
      <w:tr w14:paraId="6990B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18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8B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9BB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8FA5">
            <w:pPr>
              <w:jc w:val="center"/>
            </w:pPr>
            <w:r>
              <w:rPr>
                <w:rFonts w:ascii="宋体" w:hAnsi="宋体" w:eastAsia="宋体"/>
                <w:sz w:val="16"/>
              </w:rPr>
              <w:t>项目主体封顶及时率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A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77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2D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A6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72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A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D85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2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A8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5D1C">
            <w:pPr>
              <w:jc w:val="center"/>
            </w:pPr>
          </w:p>
        </w:tc>
      </w:tr>
      <w:tr w14:paraId="360B7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312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B2E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91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EF2B">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9E7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F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C2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D4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14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90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6327">
            <w:pPr>
              <w:jc w:val="center"/>
            </w:pPr>
            <w:r>
              <w:rPr>
                <w:rFonts w:ascii="宋体" w:hAnsi="宋体" w:eastAsia="宋体"/>
                <w:sz w:val="16"/>
              </w:rPr>
              <w:t>=55.88%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4C07">
            <w:pPr>
              <w:jc w:val="center"/>
            </w:pPr>
            <w:r>
              <w:rPr>
                <w:rFonts w:ascii="宋体" w:hAnsi="宋体" w:eastAsia="宋体"/>
                <w:sz w:val="16"/>
              </w:rPr>
              <w:t>55.88%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79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AA2E7">
            <w:pPr>
              <w:jc w:val="center"/>
            </w:pPr>
            <w:r>
              <w:rPr>
                <w:rFonts w:ascii="宋体" w:hAnsi="宋体" w:eastAsia="宋体"/>
                <w:sz w:val="16"/>
              </w:rPr>
              <w:t>偏差原因：由于报销材料未及时提供，导致资金未支付；改进措施：加快资金支付。</w:t>
            </w:r>
          </w:p>
        </w:tc>
      </w:tr>
      <w:tr w14:paraId="30064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FD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3A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C8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EC1B">
            <w:pPr>
              <w:jc w:val="center"/>
            </w:pPr>
            <w:r>
              <w:rPr>
                <w:rFonts w:ascii="宋体" w:hAnsi="宋体" w:eastAsia="宋体"/>
                <w:sz w:val="16"/>
              </w:rPr>
              <w:t>重大事故发生数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D0E9">
            <w:pPr>
              <w:jc w:val="center"/>
            </w:pPr>
            <w:r>
              <w:rPr>
                <w:rFonts w:ascii="宋体" w:hAnsi="宋体" w:eastAsia="宋体"/>
                <w:sz w:val="16"/>
              </w:rPr>
              <w:t>&lt;=0起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0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F9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A54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F26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2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8B57">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0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688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A579">
            <w:pPr>
              <w:jc w:val="center"/>
            </w:pPr>
          </w:p>
        </w:tc>
      </w:tr>
      <w:tr w14:paraId="7EB8DB8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21DA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AB99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DBE8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24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6A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13B1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43AF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C737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375B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3055">
            <w:pPr>
              <w:jc w:val="center"/>
            </w:pPr>
            <w:r>
              <w:rPr>
                <w:rFonts w:ascii="宋体" w:hAnsi="宋体" w:eastAsia="宋体"/>
                <w:sz w:val="16"/>
              </w:rPr>
              <w:t>57.75分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0057AF"/>
        </w:tc>
      </w:tr>
    </w:tbl>
    <w:p w14:paraId="43BDBC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744B536E">
        <w:tblPrEx>
          <w:tblCellMar>
            <w:top w:w="0" w:type="dxa"/>
            <w:left w:w="108" w:type="dxa"/>
            <w:bottom w:w="0" w:type="dxa"/>
            <w:right w:w="108" w:type="dxa"/>
          </w:tblCellMar>
        </w:tblPrEx>
        <w:tc>
          <w:tcPr>
            <w:tcW w:w="8848" w:type="dxa"/>
            <w:gridSpan w:val="14"/>
            <w:vAlign w:val="center"/>
          </w:tcPr>
          <w:p w14:paraId="34F7D9C0">
            <w:pPr>
              <w:jc w:val="center"/>
            </w:pPr>
            <w:r>
              <w:rPr>
                <w:rFonts w:ascii="宋体" w:hAnsi="宋体" w:eastAsia="宋体"/>
                <w:sz w:val="24"/>
              </w:rPr>
              <w:t>项目支出绩效自评表</w:t>
            </w:r>
          </w:p>
        </w:tc>
      </w:tr>
      <w:tr w14:paraId="683F6D4C">
        <w:tblPrEx>
          <w:tblCellMar>
            <w:top w:w="0" w:type="dxa"/>
            <w:left w:w="108" w:type="dxa"/>
            <w:bottom w:w="0" w:type="dxa"/>
            <w:right w:w="108" w:type="dxa"/>
          </w:tblCellMar>
        </w:tblPrEx>
        <w:tc>
          <w:tcPr>
            <w:tcW w:w="8848" w:type="dxa"/>
            <w:gridSpan w:val="14"/>
            <w:vAlign w:val="center"/>
          </w:tcPr>
          <w:p w14:paraId="1E45944F">
            <w:pPr>
              <w:jc w:val="center"/>
            </w:pPr>
            <w:r>
              <w:rPr>
                <w:rFonts w:ascii="宋体" w:hAnsi="宋体" w:eastAsia="宋体"/>
                <w:sz w:val="24"/>
              </w:rPr>
              <w:t>(2024年度)</w:t>
            </w:r>
          </w:p>
        </w:tc>
      </w:tr>
      <w:tr w14:paraId="2A639E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D1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17CE83">
            <w:pPr>
              <w:jc w:val="center"/>
            </w:pPr>
            <w:r>
              <w:rPr>
                <w:rFonts w:ascii="宋体" w:hAnsi="宋体" w:eastAsia="宋体"/>
                <w:sz w:val="16"/>
              </w:rPr>
              <w:t>办公楼院内旧住宅楼房产法拍项目</w:t>
            </w:r>
          </w:p>
        </w:tc>
      </w:tr>
      <w:tr w14:paraId="4040D4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BC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DA649">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0C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213E16">
            <w:pPr>
              <w:jc w:val="center"/>
            </w:pPr>
            <w:r>
              <w:rPr>
                <w:rFonts w:ascii="宋体" w:hAnsi="宋体" w:eastAsia="宋体"/>
                <w:sz w:val="16"/>
              </w:rPr>
              <w:t>新疆巴音郭楞蒙古自治州机关事务管理局</w:t>
            </w:r>
          </w:p>
        </w:tc>
      </w:tr>
      <w:tr w14:paraId="01CD83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F4B7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2F9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7F4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A97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D66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6C9F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1FD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F510">
            <w:pPr>
              <w:jc w:val="center"/>
            </w:pPr>
            <w:r>
              <w:rPr>
                <w:rFonts w:ascii="宋体" w:hAnsi="宋体" w:eastAsia="宋体"/>
                <w:sz w:val="16"/>
              </w:rPr>
              <w:t>得分</w:t>
            </w:r>
          </w:p>
        </w:tc>
      </w:tr>
      <w:tr w14:paraId="5DEA56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EBA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0F0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FB4DF">
            <w:pPr>
              <w:jc w:val="center"/>
            </w:pPr>
            <w:r>
              <w:rPr>
                <w:rFonts w:ascii="宋体" w:hAnsi="宋体" w:eastAsia="宋体"/>
                <w:sz w:val="16"/>
              </w:rPr>
              <w:t>45.08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D3E48">
            <w:pPr>
              <w:jc w:val="center"/>
            </w:pPr>
            <w:r>
              <w:rPr>
                <w:rFonts w:ascii="宋体" w:hAnsi="宋体" w:eastAsia="宋体"/>
                <w:sz w:val="16"/>
              </w:rPr>
              <w:t>45.08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D54FE">
            <w:pPr>
              <w:jc w:val="center"/>
            </w:pPr>
            <w:r>
              <w:rPr>
                <w:rFonts w:ascii="宋体" w:hAnsi="宋体" w:eastAsia="宋体"/>
                <w:sz w:val="16"/>
              </w:rPr>
              <w:t>44.97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7F8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4A862">
            <w:pPr>
              <w:jc w:val="center"/>
            </w:pPr>
            <w:r>
              <w:rPr>
                <w:rFonts w:ascii="宋体" w:hAnsi="宋体" w:eastAsia="宋体"/>
                <w:sz w:val="16"/>
              </w:rPr>
              <w:t>99.76%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E287">
            <w:pPr>
              <w:jc w:val="center"/>
            </w:pPr>
            <w:r>
              <w:rPr>
                <w:rFonts w:ascii="宋体" w:hAnsi="宋体" w:eastAsia="宋体"/>
                <w:sz w:val="16"/>
              </w:rPr>
              <w:t>9.94</w:t>
            </w:r>
          </w:p>
        </w:tc>
      </w:tr>
      <w:tr w14:paraId="35490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520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B7F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D624D">
            <w:pPr>
              <w:jc w:val="center"/>
            </w:pPr>
            <w:r>
              <w:rPr>
                <w:rFonts w:ascii="宋体" w:hAnsi="宋体" w:eastAsia="宋体"/>
                <w:sz w:val="16"/>
              </w:rPr>
              <w:t>45.08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3CBB8">
            <w:pPr>
              <w:jc w:val="center"/>
            </w:pPr>
            <w:r>
              <w:rPr>
                <w:rFonts w:ascii="宋体" w:hAnsi="宋体" w:eastAsia="宋体"/>
                <w:sz w:val="16"/>
              </w:rPr>
              <w:t>45.08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0B0BC">
            <w:pPr>
              <w:jc w:val="center"/>
            </w:pPr>
            <w:r>
              <w:rPr>
                <w:rFonts w:ascii="宋体" w:hAnsi="宋体" w:eastAsia="宋体"/>
                <w:sz w:val="16"/>
              </w:rPr>
              <w:t>44.97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B75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D50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B747">
            <w:pPr>
              <w:jc w:val="center"/>
            </w:pPr>
            <w:r>
              <w:rPr>
                <w:rFonts w:ascii="宋体" w:hAnsi="宋体" w:eastAsia="宋体"/>
                <w:sz w:val="16"/>
              </w:rPr>
              <w:t>-</w:t>
            </w:r>
          </w:p>
        </w:tc>
      </w:tr>
      <w:tr w14:paraId="566DB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10B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A6E8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C3A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0C4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DC3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8CC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00A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1CD4">
            <w:pPr>
              <w:jc w:val="center"/>
            </w:pPr>
            <w:r>
              <w:rPr>
                <w:rFonts w:ascii="宋体" w:hAnsi="宋体" w:eastAsia="宋体"/>
                <w:sz w:val="16"/>
              </w:rPr>
              <w:t>-</w:t>
            </w:r>
          </w:p>
        </w:tc>
      </w:tr>
      <w:tr w14:paraId="4403ED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787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9F99D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EB3F2B">
            <w:pPr>
              <w:jc w:val="center"/>
            </w:pPr>
            <w:r>
              <w:rPr>
                <w:rFonts w:ascii="宋体" w:hAnsi="宋体" w:eastAsia="宋体"/>
                <w:sz w:val="16"/>
              </w:rPr>
              <w:t>总体目标完成情况</w:t>
            </w:r>
          </w:p>
        </w:tc>
      </w:tr>
      <w:tr w14:paraId="6531F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9C1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A9CE6C">
            <w:pPr>
              <w:jc w:val="both"/>
            </w:pPr>
            <w:r>
              <w:rPr>
                <w:rFonts w:ascii="宋体" w:hAnsi="宋体" w:eastAsia="宋体"/>
                <w:sz w:val="16"/>
              </w:rPr>
              <w:t>州党委办公楼院内1、2号住宅楼已建成使用近40年，房屋老化，建筑结构存在一定安全隐患，急需启动征迁拆除工作,现拨付项目资金45.08万元，即将启动涉曹文华房产网上法拍工作，并向曹文华一次性支付45.08万元拆迁安置费用。该拆迁户房产顺利竞拍，确保推进州党政办公楼院内危旧住宅楼征迁拆除工作顺利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C80120">
            <w:pPr>
              <w:jc w:val="both"/>
            </w:pPr>
            <w:r>
              <w:rPr>
                <w:rFonts w:ascii="宋体" w:hAnsi="宋体" w:eastAsia="宋体"/>
                <w:sz w:val="16"/>
              </w:rPr>
              <w:t>本年度已完成曹文华</w:t>
            </w:r>
            <w:r>
              <w:rPr>
                <w:rFonts w:hint="eastAsia" w:ascii="宋体" w:hAnsi="宋体"/>
                <w:sz w:val="16"/>
                <w:lang w:eastAsia="zh-CN"/>
              </w:rPr>
              <w:t>一处</w:t>
            </w:r>
            <w:r>
              <w:rPr>
                <w:rFonts w:ascii="宋体" w:hAnsi="宋体" w:eastAsia="宋体"/>
                <w:sz w:val="16"/>
              </w:rPr>
              <w:t>房产网上法拍工作，该拆迁户房产顺利竞拍，确保推进州党政办公楼院内危旧住宅楼征迁拆除工作顺利完成。</w:t>
            </w:r>
          </w:p>
        </w:tc>
      </w:tr>
      <w:tr w14:paraId="2C0249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0D5F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BB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DED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5A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244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FD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ADC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41A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94A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02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5A2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E48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788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72D8">
            <w:pPr>
              <w:jc w:val="center"/>
            </w:pPr>
            <w:r>
              <w:rPr>
                <w:rFonts w:ascii="宋体" w:hAnsi="宋体" w:eastAsia="宋体"/>
                <w:sz w:val="16"/>
              </w:rPr>
              <w:t>偏差原因分析及改进措施</w:t>
            </w:r>
          </w:p>
        </w:tc>
      </w:tr>
      <w:tr w14:paraId="6C3352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9E1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4D56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22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617E">
            <w:pPr>
              <w:jc w:val="center"/>
            </w:pPr>
            <w:r>
              <w:rPr>
                <w:rFonts w:ascii="宋体" w:hAnsi="宋体" w:eastAsia="宋体"/>
                <w:sz w:val="16"/>
              </w:rPr>
              <w:t>法拍旧住宅楼数量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1606">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5D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10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7C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34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A5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B119">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BA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8C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B025">
            <w:pPr>
              <w:jc w:val="center"/>
            </w:pPr>
          </w:p>
        </w:tc>
      </w:tr>
      <w:tr w14:paraId="6679A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CB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68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94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1718">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70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26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D2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90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58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9C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0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B1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2A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1165">
            <w:pPr>
              <w:jc w:val="center"/>
            </w:pPr>
          </w:p>
        </w:tc>
      </w:tr>
      <w:tr w14:paraId="5E9D8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2F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D77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5E6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6E24">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B023">
            <w:pPr>
              <w:jc w:val="center"/>
            </w:pPr>
            <w:r>
              <w:rPr>
                <w:rFonts w:ascii="宋体" w:hAnsi="宋体" w:eastAsia="宋体"/>
                <w:sz w:val="16"/>
              </w:rPr>
              <w:t>2024年9月1日前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51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13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80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61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21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7500">
            <w:pPr>
              <w:jc w:val="center"/>
            </w:pPr>
            <w:r>
              <w:rPr>
                <w:rFonts w:ascii="宋体" w:hAnsi="宋体" w:eastAsia="宋体"/>
                <w:sz w:val="16"/>
              </w:rPr>
              <w:tab/>
            </w:r>
            <w:r>
              <w:rPr>
                <w:rFonts w:ascii="宋体" w:hAnsi="宋体" w:eastAsia="宋体"/>
                <w:sz w:val="16"/>
              </w:rPr>
              <w:t>2024年9月1日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1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08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8563">
            <w:pPr>
              <w:jc w:val="center"/>
            </w:pPr>
          </w:p>
        </w:tc>
      </w:tr>
      <w:tr w14:paraId="5C811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415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FE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59F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7176">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70B2">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726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9D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90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CB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73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8F4B">
            <w:pPr>
              <w:jc w:val="center"/>
            </w:pPr>
            <w:r>
              <w:rPr>
                <w:rFonts w:ascii="宋体" w:hAnsi="宋体" w:eastAsia="宋体"/>
                <w:sz w:val="16"/>
              </w:rPr>
              <w:t>2024年10月24日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8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59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2FCC">
            <w:pPr>
              <w:jc w:val="center"/>
            </w:pPr>
          </w:p>
        </w:tc>
      </w:tr>
      <w:tr w14:paraId="01B3B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0FD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5ED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33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2035">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2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BF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63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69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C5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91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CC48">
            <w:pPr>
              <w:jc w:val="center"/>
            </w:pPr>
            <w:r>
              <w:rPr>
                <w:rFonts w:ascii="宋体" w:hAnsi="宋体" w:eastAsia="宋体"/>
                <w:sz w:val="16"/>
              </w:rPr>
              <w:t>=99.76%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8008">
            <w:pPr>
              <w:jc w:val="center"/>
            </w:pPr>
            <w:r>
              <w:rPr>
                <w:rFonts w:ascii="宋体" w:hAnsi="宋体" w:eastAsia="宋体"/>
                <w:sz w:val="16"/>
              </w:rPr>
              <w:t>99.76%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F7EC">
            <w:pPr>
              <w:jc w:val="center"/>
            </w:pPr>
            <w:r>
              <w:rPr>
                <w:rFonts w:ascii="宋体" w:hAnsi="宋体" w:eastAsia="宋体"/>
                <w:sz w:val="16"/>
              </w:rPr>
              <w:t>19.88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2F38">
            <w:pPr>
              <w:jc w:val="center"/>
            </w:pPr>
            <w:r>
              <w:rPr>
                <w:rFonts w:ascii="宋体" w:hAnsi="宋体" w:eastAsia="宋体"/>
                <w:sz w:val="16"/>
              </w:rPr>
              <w:t>偏差原因：资金节约；改进措施：后期做好年初预算。</w:t>
            </w:r>
          </w:p>
        </w:tc>
      </w:tr>
      <w:tr w14:paraId="05642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EEC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B2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66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DDC6">
            <w:pPr>
              <w:jc w:val="center"/>
            </w:pPr>
            <w:r>
              <w:rPr>
                <w:rFonts w:ascii="宋体" w:hAnsi="宋体" w:eastAsia="宋体"/>
                <w:sz w:val="16"/>
              </w:rPr>
              <w:t>确保推进州党政办公楼院内危旧住宅楼征迁拆除工作顺利完成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0D10">
            <w:pPr>
              <w:jc w:val="center"/>
            </w:pPr>
            <w:r>
              <w:rPr>
                <w:rFonts w:ascii="宋体" w:hAnsi="宋体" w:eastAsia="宋体"/>
                <w:sz w:val="16"/>
              </w:rPr>
              <w:t>有所确保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64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49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F6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6E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A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677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D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F8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758C">
            <w:pPr>
              <w:jc w:val="center"/>
            </w:pPr>
          </w:p>
        </w:tc>
      </w:tr>
      <w:tr w14:paraId="2822E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BC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3C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5B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1D70">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5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B6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4F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FB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AC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CBD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5A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D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AD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4269">
            <w:pPr>
              <w:jc w:val="center"/>
            </w:pPr>
          </w:p>
        </w:tc>
      </w:tr>
      <w:tr w14:paraId="5A7759B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C2A5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B030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0250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9C5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E6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67D0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731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54A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6606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A082">
            <w:pPr>
              <w:jc w:val="center"/>
            </w:pPr>
            <w:r>
              <w:rPr>
                <w:rFonts w:ascii="宋体" w:hAnsi="宋体" w:eastAsia="宋体"/>
                <w:sz w:val="16"/>
              </w:rPr>
              <w:t>99.82分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AE8774"/>
        </w:tc>
      </w:tr>
    </w:tbl>
    <w:p w14:paraId="1A15AEA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6EBC3203">
        <w:tblPrEx>
          <w:tblCellMar>
            <w:top w:w="0" w:type="dxa"/>
            <w:left w:w="108" w:type="dxa"/>
            <w:bottom w:w="0" w:type="dxa"/>
            <w:right w:w="108" w:type="dxa"/>
          </w:tblCellMar>
        </w:tblPrEx>
        <w:tc>
          <w:tcPr>
            <w:tcW w:w="8848" w:type="dxa"/>
            <w:gridSpan w:val="14"/>
            <w:vAlign w:val="center"/>
          </w:tcPr>
          <w:p w14:paraId="106E90E2">
            <w:pPr>
              <w:jc w:val="center"/>
            </w:pPr>
            <w:r>
              <w:rPr>
                <w:rFonts w:ascii="宋体" w:hAnsi="宋体" w:eastAsia="宋体"/>
                <w:sz w:val="24"/>
              </w:rPr>
              <w:t>项目支出绩效自评表</w:t>
            </w:r>
          </w:p>
        </w:tc>
      </w:tr>
      <w:tr w14:paraId="7E430725">
        <w:tblPrEx>
          <w:tblCellMar>
            <w:top w:w="0" w:type="dxa"/>
            <w:left w:w="108" w:type="dxa"/>
            <w:bottom w:w="0" w:type="dxa"/>
            <w:right w:w="108" w:type="dxa"/>
          </w:tblCellMar>
        </w:tblPrEx>
        <w:tc>
          <w:tcPr>
            <w:tcW w:w="8848" w:type="dxa"/>
            <w:gridSpan w:val="14"/>
            <w:vAlign w:val="center"/>
          </w:tcPr>
          <w:p w14:paraId="65E0CE3A">
            <w:pPr>
              <w:jc w:val="center"/>
            </w:pPr>
            <w:r>
              <w:rPr>
                <w:rFonts w:ascii="宋体" w:hAnsi="宋体" w:eastAsia="宋体"/>
                <w:sz w:val="24"/>
              </w:rPr>
              <w:t>(2024年度)</w:t>
            </w:r>
          </w:p>
        </w:tc>
      </w:tr>
      <w:tr w14:paraId="34B1C4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9C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F168FD">
            <w:pPr>
              <w:jc w:val="center"/>
            </w:pPr>
            <w:r>
              <w:rPr>
                <w:rFonts w:ascii="宋体" w:hAnsi="宋体" w:eastAsia="宋体"/>
                <w:sz w:val="16"/>
              </w:rPr>
              <w:t>办公费及委托业务费项目</w:t>
            </w:r>
          </w:p>
        </w:tc>
      </w:tr>
      <w:tr w14:paraId="71C4A7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54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647BE9">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07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7BD2E9">
            <w:pPr>
              <w:jc w:val="center"/>
            </w:pPr>
            <w:r>
              <w:rPr>
                <w:rFonts w:ascii="宋体" w:hAnsi="宋体" w:eastAsia="宋体"/>
                <w:sz w:val="16"/>
              </w:rPr>
              <w:t>新疆巴音郭楞蒙古自治州机关事务管理局</w:t>
            </w:r>
          </w:p>
        </w:tc>
      </w:tr>
      <w:tr w14:paraId="161B0D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C41D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739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E8E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CDF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218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4050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6E4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F586">
            <w:pPr>
              <w:jc w:val="center"/>
            </w:pPr>
            <w:r>
              <w:rPr>
                <w:rFonts w:ascii="宋体" w:hAnsi="宋体" w:eastAsia="宋体"/>
                <w:sz w:val="16"/>
              </w:rPr>
              <w:t>得分</w:t>
            </w:r>
          </w:p>
        </w:tc>
      </w:tr>
      <w:tr w14:paraId="4631D6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803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BF1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A1512">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4C208">
            <w:pPr>
              <w:jc w:val="center"/>
            </w:pPr>
            <w:r>
              <w:rPr>
                <w:rFonts w:ascii="宋体" w:hAnsi="宋体" w:eastAsia="宋体"/>
                <w:sz w:val="16"/>
              </w:rPr>
              <w:t>85.29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781D4">
            <w:pPr>
              <w:jc w:val="center"/>
            </w:pPr>
            <w:r>
              <w:rPr>
                <w:rFonts w:ascii="宋体" w:hAnsi="宋体" w:eastAsia="宋体"/>
                <w:sz w:val="16"/>
              </w:rPr>
              <w:t>85.19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761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FD949">
            <w:pPr>
              <w:jc w:val="center"/>
            </w:pPr>
            <w:r>
              <w:rPr>
                <w:rFonts w:ascii="宋体" w:hAnsi="宋体" w:eastAsia="宋体"/>
                <w:sz w:val="16"/>
              </w:rPr>
              <w:t>99.88%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98E8">
            <w:pPr>
              <w:jc w:val="center"/>
            </w:pPr>
            <w:r>
              <w:rPr>
                <w:rFonts w:ascii="宋体" w:hAnsi="宋体" w:eastAsia="宋体"/>
                <w:sz w:val="16"/>
              </w:rPr>
              <w:t>9.97</w:t>
            </w:r>
          </w:p>
        </w:tc>
      </w:tr>
      <w:tr w14:paraId="15CC6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1FE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F65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238D0">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DEEB4">
            <w:pPr>
              <w:jc w:val="center"/>
            </w:pPr>
            <w:r>
              <w:rPr>
                <w:rFonts w:ascii="宋体" w:hAnsi="宋体" w:eastAsia="宋体"/>
                <w:sz w:val="16"/>
              </w:rPr>
              <w:t>85.29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F7208">
            <w:pPr>
              <w:jc w:val="center"/>
            </w:pPr>
            <w:r>
              <w:rPr>
                <w:rFonts w:ascii="宋体" w:hAnsi="宋体" w:eastAsia="宋体"/>
                <w:sz w:val="16"/>
              </w:rPr>
              <w:t>85.19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35F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8A9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2C6F">
            <w:pPr>
              <w:jc w:val="center"/>
            </w:pPr>
            <w:r>
              <w:rPr>
                <w:rFonts w:ascii="宋体" w:hAnsi="宋体" w:eastAsia="宋体"/>
                <w:sz w:val="16"/>
              </w:rPr>
              <w:t>-</w:t>
            </w:r>
          </w:p>
        </w:tc>
      </w:tr>
      <w:tr w14:paraId="181EB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F71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2592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FBE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517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793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7F0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62E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9CB6">
            <w:pPr>
              <w:jc w:val="center"/>
            </w:pPr>
            <w:r>
              <w:rPr>
                <w:rFonts w:ascii="宋体" w:hAnsi="宋体" w:eastAsia="宋体"/>
                <w:sz w:val="16"/>
              </w:rPr>
              <w:t>-</w:t>
            </w:r>
          </w:p>
        </w:tc>
      </w:tr>
      <w:tr w14:paraId="13FDC9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24C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BE60E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103B1D">
            <w:pPr>
              <w:jc w:val="center"/>
            </w:pPr>
            <w:r>
              <w:rPr>
                <w:rFonts w:ascii="宋体" w:hAnsi="宋体" w:eastAsia="宋体"/>
                <w:sz w:val="16"/>
              </w:rPr>
              <w:t>总体目标完成情况</w:t>
            </w:r>
          </w:p>
        </w:tc>
      </w:tr>
      <w:tr w14:paraId="282DB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D56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65CF8C">
            <w:pPr>
              <w:jc w:val="both"/>
            </w:pPr>
            <w:r>
              <w:rPr>
                <w:rFonts w:ascii="宋体" w:hAnsi="宋体" w:eastAsia="宋体"/>
                <w:sz w:val="16"/>
              </w:rPr>
              <w:t>为保证日常工作的有序进行，聘请代理法律服务5次，高效率高质量</w:t>
            </w:r>
            <w:r>
              <w:rPr>
                <w:rFonts w:hint="eastAsia" w:ascii="宋体" w:hAnsi="宋体"/>
                <w:sz w:val="16"/>
                <w:lang w:eastAsia="zh-CN"/>
              </w:rPr>
              <w:t>地</w:t>
            </w:r>
            <w:r>
              <w:rPr>
                <w:rFonts w:ascii="宋体" w:hAnsi="宋体" w:eastAsia="宋体"/>
                <w:sz w:val="16"/>
              </w:rPr>
              <w:t>完成各项任务。促进建设单位调整改善、减少投资浪费，保障政府收益合法性，为服务巴州经济社会发展提供有力保障。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EF718E">
            <w:pPr>
              <w:jc w:val="both"/>
            </w:pPr>
            <w:r>
              <w:rPr>
                <w:rFonts w:ascii="宋体" w:hAnsi="宋体" w:eastAsia="宋体"/>
                <w:sz w:val="16"/>
              </w:rPr>
              <w:t>本年度工作过程中共申请了代理法律服务6次，代理法律服务按时完成率100%，代理记账服务1次，代理服务合格率达到100%。改善工作环境、减少投资浪费、保障政府收益合法性，提供了有力保障。</w:t>
            </w:r>
          </w:p>
        </w:tc>
      </w:tr>
      <w:tr w14:paraId="53D259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EB54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4E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23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C2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1FB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1A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EAE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F55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075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1D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94A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EDF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121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59EF">
            <w:pPr>
              <w:jc w:val="center"/>
            </w:pPr>
            <w:r>
              <w:rPr>
                <w:rFonts w:ascii="宋体" w:hAnsi="宋体" w:eastAsia="宋体"/>
                <w:sz w:val="16"/>
              </w:rPr>
              <w:t>偏差原因分析及改进措施</w:t>
            </w:r>
          </w:p>
        </w:tc>
      </w:tr>
      <w:tr w14:paraId="312F74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D9D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168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C6A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2E60">
            <w:pPr>
              <w:jc w:val="center"/>
            </w:pPr>
            <w:r>
              <w:rPr>
                <w:rFonts w:ascii="宋体" w:hAnsi="宋体" w:eastAsia="宋体"/>
                <w:sz w:val="16"/>
              </w:rPr>
              <w:t>代理法律服务次数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0310">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F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F8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02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D2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EA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EC9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54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FD5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9D82">
            <w:pPr>
              <w:jc w:val="center"/>
            </w:pPr>
          </w:p>
        </w:tc>
      </w:tr>
      <w:tr w14:paraId="32C54F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44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98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F8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1175">
            <w:pPr>
              <w:jc w:val="center"/>
            </w:pPr>
            <w:r>
              <w:rPr>
                <w:rFonts w:ascii="宋体" w:hAnsi="宋体" w:eastAsia="宋体"/>
                <w:sz w:val="16"/>
              </w:rPr>
              <w:t>代理记账服务次数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1E2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B5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DD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FA3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9B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0F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E9B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3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682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1210B">
            <w:pPr>
              <w:jc w:val="center"/>
            </w:pPr>
          </w:p>
        </w:tc>
      </w:tr>
      <w:tr w14:paraId="29653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443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679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68C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86EC">
            <w:pPr>
              <w:jc w:val="center"/>
            </w:pPr>
            <w:r>
              <w:rPr>
                <w:rFonts w:ascii="宋体" w:hAnsi="宋体" w:eastAsia="宋体"/>
                <w:sz w:val="16"/>
              </w:rPr>
              <w:t>代理记账服务合规率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9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30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DA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C0E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D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7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FB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C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3FD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B5A0">
            <w:pPr>
              <w:jc w:val="center"/>
            </w:pPr>
          </w:p>
        </w:tc>
      </w:tr>
      <w:tr w14:paraId="79B84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32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03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CBF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CC3A">
            <w:pPr>
              <w:jc w:val="center"/>
            </w:pPr>
            <w:r>
              <w:rPr>
                <w:rFonts w:ascii="宋体" w:hAnsi="宋体" w:eastAsia="宋体"/>
                <w:sz w:val="16"/>
              </w:rPr>
              <w:t>案件胜诉率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143E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C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E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C81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49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F8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B3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E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E36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73B9">
            <w:pPr>
              <w:jc w:val="center"/>
            </w:pPr>
          </w:p>
        </w:tc>
      </w:tr>
      <w:tr w14:paraId="28F53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17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EB6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E2F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5156">
            <w:pPr>
              <w:jc w:val="center"/>
            </w:pPr>
            <w:r>
              <w:rPr>
                <w:rFonts w:ascii="宋体" w:hAnsi="宋体" w:eastAsia="宋体"/>
                <w:sz w:val="16"/>
              </w:rPr>
              <w:t>代理法律服务按时完成率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B42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75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4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9F3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9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DE3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5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9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75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6499">
            <w:pPr>
              <w:jc w:val="center"/>
            </w:pPr>
          </w:p>
        </w:tc>
      </w:tr>
      <w:tr w14:paraId="415C0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B3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59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C90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9FE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A8F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0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99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99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6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1C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C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4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1DA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6F84">
            <w:pPr>
              <w:jc w:val="center"/>
            </w:pPr>
          </w:p>
        </w:tc>
      </w:tr>
      <w:tr w14:paraId="0384A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A21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6E7A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94D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151F">
            <w:pPr>
              <w:jc w:val="center"/>
            </w:pPr>
            <w:r>
              <w:rPr>
                <w:rFonts w:ascii="宋体" w:hAnsi="宋体" w:eastAsia="宋体"/>
                <w:sz w:val="16"/>
              </w:rPr>
              <w:t>代理法律服务费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57D7">
            <w:pPr>
              <w:jc w:val="center"/>
            </w:pPr>
            <w:r>
              <w:rPr>
                <w:rFonts w:ascii="宋体" w:hAnsi="宋体" w:eastAsia="宋体"/>
                <w:sz w:val="16"/>
              </w:rPr>
              <w:t>&lt;=81.69万元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42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5C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5F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A1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B9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455E">
            <w:pPr>
              <w:jc w:val="center"/>
            </w:pPr>
            <w:r>
              <w:rPr>
                <w:rFonts w:ascii="宋体" w:hAnsi="宋体" w:eastAsia="宋体"/>
                <w:sz w:val="16"/>
              </w:rPr>
              <w:t>=81.59万元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3DF8">
            <w:pPr>
              <w:jc w:val="center"/>
            </w:pPr>
            <w:r>
              <w:rPr>
                <w:rFonts w:ascii="宋体" w:hAnsi="宋体" w:eastAsia="宋体"/>
                <w:sz w:val="16"/>
              </w:rPr>
              <w:t>99.88%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C640">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5FD5">
            <w:pPr>
              <w:jc w:val="center"/>
            </w:pPr>
            <w:r>
              <w:rPr>
                <w:rFonts w:ascii="宋体" w:hAnsi="宋体" w:eastAsia="宋体"/>
                <w:sz w:val="16"/>
              </w:rPr>
              <w:t>偏差原因：由于结算材料未及时提供，所以导致剩余资金未支付；改进措施：后期加快资金支付。</w:t>
            </w:r>
          </w:p>
        </w:tc>
      </w:tr>
      <w:tr w14:paraId="132F9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4B2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BC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35B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C10A">
            <w:pPr>
              <w:jc w:val="center"/>
            </w:pPr>
            <w:r>
              <w:rPr>
                <w:rFonts w:ascii="宋体" w:hAnsi="宋体" w:eastAsia="宋体"/>
                <w:sz w:val="16"/>
              </w:rPr>
              <w:t>代理记账服务费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8134">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DE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85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3D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E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C1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211D">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B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5F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4797">
            <w:pPr>
              <w:jc w:val="center"/>
            </w:pPr>
          </w:p>
        </w:tc>
      </w:tr>
      <w:tr w14:paraId="768B2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BE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B9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2A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CA53">
            <w:pPr>
              <w:jc w:val="center"/>
            </w:pPr>
            <w:r>
              <w:rPr>
                <w:rFonts w:ascii="宋体" w:hAnsi="宋体" w:eastAsia="宋体"/>
                <w:sz w:val="16"/>
              </w:rPr>
              <w:t>保障政府收益合法性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B78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6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10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2646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AB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AC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CD3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64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570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C7D1">
            <w:pPr>
              <w:jc w:val="center"/>
            </w:pPr>
          </w:p>
        </w:tc>
      </w:tr>
      <w:tr w14:paraId="3691AE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D6D3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99E3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2A6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5731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4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D188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F9A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104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45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4919">
            <w:pPr>
              <w:jc w:val="center"/>
            </w:pPr>
            <w:r>
              <w:rPr>
                <w:rFonts w:ascii="宋体" w:hAnsi="宋体" w:eastAsia="宋体"/>
                <w:sz w:val="16"/>
              </w:rPr>
              <w:t>99.94分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AF24F3"/>
        </w:tc>
      </w:tr>
    </w:tbl>
    <w:p w14:paraId="71B0DC4F">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856"/>
        <w:gridCol w:w="605"/>
        <w:gridCol w:w="605"/>
        <w:gridCol w:w="614"/>
        <w:gridCol w:w="605"/>
        <w:gridCol w:w="614"/>
        <w:gridCol w:w="776"/>
        <w:gridCol w:w="696"/>
        <w:gridCol w:w="630"/>
        <w:gridCol w:w="622"/>
      </w:tblGrid>
      <w:tr w14:paraId="5E084E38">
        <w:tblPrEx>
          <w:tblCellMar>
            <w:top w:w="0" w:type="dxa"/>
            <w:left w:w="108" w:type="dxa"/>
            <w:bottom w:w="0" w:type="dxa"/>
            <w:right w:w="108" w:type="dxa"/>
          </w:tblCellMar>
        </w:tblPrEx>
        <w:tc>
          <w:tcPr>
            <w:tcW w:w="8848" w:type="dxa"/>
            <w:gridSpan w:val="14"/>
            <w:vAlign w:val="center"/>
          </w:tcPr>
          <w:p w14:paraId="2C9BB231">
            <w:pPr>
              <w:jc w:val="center"/>
            </w:pPr>
            <w:r>
              <w:rPr>
                <w:rFonts w:ascii="宋体" w:hAnsi="宋体" w:eastAsia="宋体"/>
                <w:sz w:val="24"/>
              </w:rPr>
              <w:t>项目支出绩效自评表</w:t>
            </w:r>
          </w:p>
        </w:tc>
      </w:tr>
      <w:tr w14:paraId="556A8B45">
        <w:tblPrEx>
          <w:tblCellMar>
            <w:top w:w="0" w:type="dxa"/>
            <w:left w:w="108" w:type="dxa"/>
            <w:bottom w:w="0" w:type="dxa"/>
            <w:right w:w="108" w:type="dxa"/>
          </w:tblCellMar>
        </w:tblPrEx>
        <w:tc>
          <w:tcPr>
            <w:tcW w:w="8848" w:type="dxa"/>
            <w:gridSpan w:val="14"/>
            <w:vAlign w:val="center"/>
          </w:tcPr>
          <w:p w14:paraId="4E084539">
            <w:pPr>
              <w:jc w:val="center"/>
            </w:pPr>
            <w:r>
              <w:rPr>
                <w:rFonts w:ascii="宋体" w:hAnsi="宋体" w:eastAsia="宋体"/>
                <w:sz w:val="24"/>
              </w:rPr>
              <w:t>(2024年度)</w:t>
            </w:r>
          </w:p>
        </w:tc>
      </w:tr>
      <w:tr w14:paraId="207E30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71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EB4E5E">
            <w:pPr>
              <w:jc w:val="center"/>
            </w:pPr>
            <w:r>
              <w:rPr>
                <w:rFonts w:ascii="宋体" w:hAnsi="宋体" w:eastAsia="宋体"/>
                <w:sz w:val="16"/>
              </w:rPr>
              <w:t>办理房产权证项目</w:t>
            </w:r>
          </w:p>
        </w:tc>
      </w:tr>
      <w:tr w14:paraId="50CEA3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EA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27FAFD">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D5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E7F690">
            <w:pPr>
              <w:jc w:val="center"/>
            </w:pPr>
            <w:r>
              <w:rPr>
                <w:rFonts w:ascii="宋体" w:hAnsi="宋体" w:eastAsia="宋体"/>
                <w:sz w:val="16"/>
              </w:rPr>
              <w:t>新疆巴音郭楞蒙古自治州机关事务管理局</w:t>
            </w:r>
          </w:p>
        </w:tc>
      </w:tr>
      <w:tr w14:paraId="7CDCCF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0725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BC2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8F1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C3D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888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DD1D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BE0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5685">
            <w:pPr>
              <w:jc w:val="center"/>
            </w:pPr>
            <w:r>
              <w:rPr>
                <w:rFonts w:ascii="宋体" w:hAnsi="宋体" w:eastAsia="宋体"/>
                <w:sz w:val="16"/>
              </w:rPr>
              <w:t>得分</w:t>
            </w:r>
          </w:p>
        </w:tc>
      </w:tr>
      <w:tr w14:paraId="19E27D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EF3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044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23394">
            <w:pPr>
              <w:jc w:val="center"/>
            </w:pPr>
            <w:r>
              <w:rPr>
                <w:rFonts w:ascii="宋体" w:hAnsi="宋体" w:eastAsia="宋体"/>
                <w:sz w:val="16"/>
              </w:rPr>
              <w:t>33.30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4ADA3">
            <w:pPr>
              <w:jc w:val="center"/>
            </w:pPr>
            <w:r>
              <w:rPr>
                <w:rFonts w:ascii="宋体" w:hAnsi="宋体" w:eastAsia="宋体"/>
                <w:sz w:val="16"/>
              </w:rPr>
              <w:t>33.30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2DA23">
            <w:pPr>
              <w:jc w:val="center"/>
            </w:pPr>
            <w:r>
              <w:rPr>
                <w:rFonts w:ascii="宋体" w:hAnsi="宋体" w:eastAsia="宋体"/>
                <w:sz w:val="16"/>
              </w:rPr>
              <w:t>28.43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EE8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8DC7B">
            <w:pPr>
              <w:jc w:val="center"/>
            </w:pPr>
            <w:r>
              <w:rPr>
                <w:rFonts w:ascii="宋体" w:hAnsi="宋体" w:eastAsia="宋体"/>
                <w:sz w:val="16"/>
              </w:rPr>
              <w:t>85.38%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8FF0">
            <w:pPr>
              <w:jc w:val="center"/>
            </w:pPr>
            <w:r>
              <w:rPr>
                <w:rFonts w:ascii="宋体" w:hAnsi="宋体" w:eastAsia="宋体"/>
                <w:sz w:val="16"/>
              </w:rPr>
              <w:t>6.34</w:t>
            </w:r>
          </w:p>
        </w:tc>
      </w:tr>
      <w:tr w14:paraId="4BEDF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D9A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85E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6D66A">
            <w:pPr>
              <w:jc w:val="center"/>
            </w:pPr>
            <w:r>
              <w:rPr>
                <w:rFonts w:ascii="宋体" w:hAnsi="宋体" w:eastAsia="宋体"/>
                <w:sz w:val="16"/>
              </w:rPr>
              <w:t>33.30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6E5D8">
            <w:pPr>
              <w:jc w:val="center"/>
            </w:pPr>
            <w:r>
              <w:rPr>
                <w:rFonts w:ascii="宋体" w:hAnsi="宋体" w:eastAsia="宋体"/>
                <w:sz w:val="16"/>
              </w:rPr>
              <w:t>33.30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73F00">
            <w:pPr>
              <w:jc w:val="center"/>
            </w:pPr>
            <w:r>
              <w:rPr>
                <w:rFonts w:ascii="宋体" w:hAnsi="宋体" w:eastAsia="宋体"/>
                <w:sz w:val="16"/>
              </w:rPr>
              <w:t>28.43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9DC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3B4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62C3">
            <w:pPr>
              <w:jc w:val="center"/>
            </w:pPr>
            <w:r>
              <w:rPr>
                <w:rFonts w:ascii="宋体" w:hAnsi="宋体" w:eastAsia="宋体"/>
                <w:sz w:val="16"/>
              </w:rPr>
              <w:t>-</w:t>
            </w:r>
          </w:p>
        </w:tc>
      </w:tr>
      <w:tr w14:paraId="3BFDF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03D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ED02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D02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64E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19B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7C7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67A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8169">
            <w:pPr>
              <w:jc w:val="center"/>
            </w:pPr>
            <w:r>
              <w:rPr>
                <w:rFonts w:ascii="宋体" w:hAnsi="宋体" w:eastAsia="宋体"/>
                <w:sz w:val="16"/>
              </w:rPr>
              <w:t>-</w:t>
            </w:r>
          </w:p>
        </w:tc>
      </w:tr>
      <w:tr w14:paraId="078C5E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D95C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52883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3176FC">
            <w:pPr>
              <w:jc w:val="center"/>
            </w:pPr>
            <w:r>
              <w:rPr>
                <w:rFonts w:ascii="宋体" w:hAnsi="宋体" w:eastAsia="宋体"/>
                <w:sz w:val="16"/>
              </w:rPr>
              <w:t>总体目标完成情况</w:t>
            </w:r>
          </w:p>
        </w:tc>
      </w:tr>
      <w:tr w14:paraId="25AE8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46E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CD8B3">
            <w:pPr>
              <w:jc w:val="both"/>
            </w:pPr>
            <w:r>
              <w:rPr>
                <w:rFonts w:ascii="宋体" w:hAnsi="宋体" w:eastAsia="宋体"/>
                <w:sz w:val="16"/>
              </w:rPr>
              <w:t>2024计划办理67套，为维护国有资产的完整性和保证政府收益合法性做出有力保障，为构造和谐社会和人民幸福感夯实物质基础。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2A5FAA">
            <w:pPr>
              <w:jc w:val="both"/>
            </w:pPr>
            <w:r>
              <w:rPr>
                <w:rFonts w:ascii="宋体" w:hAnsi="宋体" w:eastAsia="宋体"/>
                <w:sz w:val="16"/>
              </w:rPr>
              <w:t>本年度已完成办理干部周转房67套，缴纳维修基金总面积6176.52平方米，房产过户4户,保障国有资产的完整性和合法性，为构造和谐社会和人民幸福感夯实物质基础。</w:t>
            </w:r>
          </w:p>
        </w:tc>
      </w:tr>
      <w:tr w14:paraId="6B28243D">
        <w:tc>
          <w:tcPr>
            <w:tcW w:w="632" w:type="dxa"/>
            <w:tcBorders>
              <w:top w:val="single" w:color="auto" w:sz="10" w:space="0"/>
              <w:left w:val="single" w:color="auto" w:sz="10" w:space="0"/>
              <w:bottom w:val="single" w:color="auto" w:sz="10" w:space="0"/>
              <w:right w:val="single" w:color="auto" w:sz="10" w:space="0"/>
              <w:insideV w:val="single" w:sz="10" w:space="0"/>
            </w:tcBorders>
          </w:tcPr>
          <w:p w14:paraId="1AD7C7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DB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AF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28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30E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CC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3FE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51F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310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27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B9A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E9C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5E6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713B">
            <w:pPr>
              <w:jc w:val="center"/>
            </w:pPr>
            <w:r>
              <w:rPr>
                <w:rFonts w:ascii="宋体" w:hAnsi="宋体" w:eastAsia="宋体"/>
                <w:sz w:val="16"/>
              </w:rPr>
              <w:t>偏差原因分析及改进措施</w:t>
            </w:r>
          </w:p>
        </w:tc>
      </w:tr>
      <w:tr w14:paraId="03602F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BA4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D43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17F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21AF">
            <w:pPr>
              <w:jc w:val="center"/>
            </w:pPr>
            <w:r>
              <w:rPr>
                <w:rFonts w:ascii="宋体" w:hAnsi="宋体" w:eastAsia="宋体"/>
                <w:sz w:val="16"/>
              </w:rPr>
              <w:t>干部周转房数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E041">
            <w:pPr>
              <w:jc w:val="center"/>
            </w:pPr>
            <w:r>
              <w:rPr>
                <w:rFonts w:ascii="宋体" w:hAnsi="宋体" w:eastAsia="宋体"/>
                <w:sz w:val="16"/>
              </w:rPr>
              <w:t>=67套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3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BA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71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D7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8AC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30F2">
            <w:pPr>
              <w:jc w:val="center"/>
            </w:pPr>
            <w:r>
              <w:rPr>
                <w:rFonts w:ascii="宋体" w:hAnsi="宋体" w:eastAsia="宋体"/>
                <w:sz w:val="16"/>
              </w:rPr>
              <w:t>=30套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C5CA">
            <w:pPr>
              <w:jc w:val="center"/>
            </w:pPr>
            <w:r>
              <w:rPr>
                <w:rFonts w:ascii="宋体" w:hAnsi="宋体" w:eastAsia="宋体"/>
                <w:sz w:val="16"/>
              </w:rPr>
              <w:t>44.78%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30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6150">
            <w:pPr>
              <w:jc w:val="center"/>
            </w:pPr>
            <w:r>
              <w:rPr>
                <w:rFonts w:ascii="宋体" w:hAnsi="宋体" w:eastAsia="宋体"/>
                <w:sz w:val="16"/>
              </w:rPr>
              <w:t>2024年巴州机关事务管理局度申请办证资金33.3万元，原计划办理67套公房产权证，实际完成办理30套，其中幸福家园（62号小区）完成办理14套房、宁祥居（99号小区）12套房、统建楼周转房过户4套，党政大楼院内9套房屋已拆除不用办证。改进措施：加快项目进度，优化项目指标</w:t>
            </w:r>
          </w:p>
        </w:tc>
      </w:tr>
      <w:tr w14:paraId="0078F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661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8BA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97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3506">
            <w:pPr>
              <w:jc w:val="center"/>
            </w:pPr>
            <w:r>
              <w:rPr>
                <w:rFonts w:ascii="宋体" w:hAnsi="宋体" w:eastAsia="宋体"/>
                <w:sz w:val="16"/>
              </w:rPr>
              <w:t>缴纳维修基金总面积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5106">
            <w:pPr>
              <w:jc w:val="center"/>
            </w:pPr>
            <w:r>
              <w:rPr>
                <w:rFonts w:ascii="宋体" w:hAnsi="宋体" w:eastAsia="宋体"/>
                <w:sz w:val="16"/>
              </w:rPr>
              <w:t>=6176.52平方米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15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F9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6C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4A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639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2A54">
            <w:pPr>
              <w:jc w:val="center"/>
            </w:pPr>
            <w:r>
              <w:rPr>
                <w:rFonts w:ascii="宋体" w:hAnsi="宋体" w:eastAsia="宋体"/>
                <w:sz w:val="16"/>
              </w:rPr>
              <w:t>=4371.2平方米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9BFB">
            <w:pPr>
              <w:jc w:val="center"/>
            </w:pPr>
            <w:r>
              <w:rPr>
                <w:rFonts w:ascii="宋体" w:hAnsi="宋体" w:eastAsia="宋体"/>
                <w:sz w:val="16"/>
              </w:rPr>
              <w:t>70.77%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16B5">
            <w:pPr>
              <w:jc w:val="center"/>
            </w:pPr>
            <w:r>
              <w:rPr>
                <w:rFonts w:ascii="宋体" w:hAnsi="宋体" w:eastAsia="宋体"/>
                <w:sz w:val="16"/>
              </w:rPr>
              <w:t>1.35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5D2B">
            <w:pPr>
              <w:jc w:val="center"/>
            </w:pPr>
            <w:r>
              <w:rPr>
                <w:rFonts w:ascii="宋体" w:hAnsi="宋体" w:eastAsia="宋体"/>
                <w:sz w:val="16"/>
              </w:rPr>
              <w:t>2024年巴州机关事务管理局度申请办证资金33.3万元，原计划办理67套公房产权证，实际完成办理30套，其中幸福家园（62号小区）完成办理14套房、宁祥居（99号小区）12套房、统建楼周转房过户4套，党政大楼院内9套房屋已拆除不用办证。改进措施：加快项目进度，优化项目指标</w:t>
            </w:r>
          </w:p>
        </w:tc>
      </w:tr>
      <w:tr w14:paraId="301D5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84F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D18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FC7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DC5C">
            <w:pPr>
              <w:jc w:val="center"/>
            </w:pPr>
            <w:r>
              <w:rPr>
                <w:rFonts w:ascii="宋体" w:hAnsi="宋体" w:eastAsia="宋体"/>
                <w:sz w:val="16"/>
              </w:rPr>
              <w:t>房产过户户数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3B2A">
            <w:pPr>
              <w:jc w:val="center"/>
            </w:pPr>
            <w:r>
              <w:rPr>
                <w:rFonts w:ascii="宋体" w:hAnsi="宋体" w:eastAsia="宋体"/>
                <w:sz w:val="16"/>
              </w:rPr>
              <w:t>=4户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BA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7D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B6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FF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E71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1F81">
            <w:pPr>
              <w:jc w:val="center"/>
            </w:pPr>
            <w:r>
              <w:rPr>
                <w:rFonts w:ascii="宋体" w:hAnsi="宋体" w:eastAsia="宋体"/>
                <w:sz w:val="16"/>
              </w:rPr>
              <w:t>=4户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45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37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F75B">
            <w:pPr>
              <w:jc w:val="center"/>
            </w:pPr>
          </w:p>
        </w:tc>
      </w:tr>
      <w:tr w14:paraId="6C0E3EA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BB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448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010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F8DD">
            <w:pPr>
              <w:jc w:val="center"/>
            </w:pPr>
            <w:r>
              <w:rPr>
                <w:rFonts w:ascii="宋体" w:hAnsi="宋体" w:eastAsia="宋体"/>
                <w:sz w:val="16"/>
              </w:rPr>
              <w:t>办理产权登记率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3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92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B4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4A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E9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29D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4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07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CB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7BF6">
            <w:pPr>
              <w:jc w:val="center"/>
            </w:pPr>
          </w:p>
        </w:tc>
      </w:tr>
      <w:tr w14:paraId="20902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24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0D0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02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6791">
            <w:pPr>
              <w:jc w:val="center"/>
            </w:pPr>
            <w:r>
              <w:rPr>
                <w:rFonts w:ascii="宋体" w:hAnsi="宋体" w:eastAsia="宋体"/>
                <w:sz w:val="16"/>
              </w:rPr>
              <w:t>足额缴纳维修基金率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AF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1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D2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06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1E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5FB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4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E694">
            <w:pPr>
              <w:jc w:val="center"/>
            </w:pPr>
            <w:r>
              <w:rPr>
                <w:rFonts w:ascii="宋体" w:hAnsi="宋体" w:eastAsia="宋体"/>
                <w:sz w:val="16"/>
              </w:rPr>
              <w:t>70.77%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5AE3">
            <w:pPr>
              <w:jc w:val="center"/>
            </w:pPr>
            <w:r>
              <w:rPr>
                <w:rFonts w:ascii="宋体" w:hAnsi="宋体" w:eastAsia="宋体"/>
                <w:sz w:val="16"/>
              </w:rPr>
              <w:t>1.35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6A0C">
            <w:pPr>
              <w:jc w:val="center"/>
            </w:pPr>
            <w:r>
              <w:rPr>
                <w:rFonts w:ascii="宋体" w:hAnsi="宋体" w:eastAsia="宋体"/>
                <w:sz w:val="16"/>
              </w:rPr>
              <w:t>2024年巴州机关事务管理局度申请办证资金33.3万元，原计划办理67套公房产权证，实际完成办理30套，其中幸福家园（62号小区）完成办理14套房、宁祥居（99号小区）12套房、统建楼周转房过户4套，党政大楼院内9套房屋已拆除不用办证。改进措施：加快项目进度，优化项目指标</w:t>
            </w:r>
          </w:p>
        </w:tc>
      </w:tr>
      <w:tr w14:paraId="55AB9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C2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C50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34E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ED239">
            <w:pPr>
              <w:jc w:val="center"/>
            </w:pPr>
            <w:r>
              <w:rPr>
                <w:rFonts w:ascii="宋体" w:hAnsi="宋体" w:eastAsia="宋体"/>
                <w:sz w:val="16"/>
              </w:rPr>
              <w:t>产权登记费支付及时率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5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D0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0C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85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26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0DE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80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F9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D2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DAF8">
            <w:pPr>
              <w:jc w:val="center"/>
            </w:pPr>
          </w:p>
        </w:tc>
      </w:tr>
      <w:tr w14:paraId="28324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155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EE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E5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43AE">
            <w:pPr>
              <w:jc w:val="center"/>
            </w:pPr>
            <w:r>
              <w:rPr>
                <w:rFonts w:ascii="宋体" w:hAnsi="宋体" w:eastAsia="宋体"/>
                <w:sz w:val="16"/>
              </w:rPr>
              <w:t>缴纳维修基金及时率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8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2C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09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10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2E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FEA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4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1ED3">
            <w:pPr>
              <w:jc w:val="center"/>
            </w:pPr>
            <w:r>
              <w:rPr>
                <w:rFonts w:ascii="宋体" w:hAnsi="宋体" w:eastAsia="宋体"/>
                <w:sz w:val="16"/>
              </w:rPr>
              <w:t>70.77%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84A6">
            <w:pPr>
              <w:jc w:val="center"/>
            </w:pPr>
            <w:r>
              <w:rPr>
                <w:rFonts w:ascii="宋体" w:hAnsi="宋体" w:eastAsia="宋体"/>
                <w:sz w:val="16"/>
              </w:rPr>
              <w:t>1.35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0935">
            <w:pPr>
              <w:jc w:val="center"/>
            </w:pPr>
            <w:r>
              <w:rPr>
                <w:rFonts w:ascii="宋体" w:hAnsi="宋体" w:eastAsia="宋体"/>
                <w:sz w:val="16"/>
              </w:rPr>
              <w:t>2024年巴州机关事务管理局度申请办证资金33.3万元，原计划办理67套公房产权证，实际完成办理30套，其中幸福家园（62号小区）完成办理14套房、宁祥居（99号小区）12套房、统建楼周转房过户4套，党政大楼院内9套房屋已拆除不用办证。改进措施：加快项目进度，优化项目指标</w:t>
            </w:r>
          </w:p>
        </w:tc>
      </w:tr>
      <w:tr w14:paraId="4CD3D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75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1F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92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4E8D">
            <w:pPr>
              <w:jc w:val="center"/>
            </w:pPr>
            <w:r>
              <w:rPr>
                <w:rFonts w:ascii="宋体" w:hAnsi="宋体" w:eastAsia="宋体"/>
                <w:sz w:val="16"/>
              </w:rPr>
              <w:t>房产过户及时率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21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06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C3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4F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3A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7E6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11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4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96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85CC">
            <w:pPr>
              <w:jc w:val="center"/>
            </w:pPr>
          </w:p>
        </w:tc>
      </w:tr>
      <w:tr w14:paraId="76D0D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1BD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F4B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B3E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3ADF">
            <w:pPr>
              <w:jc w:val="center"/>
            </w:pPr>
            <w:r>
              <w:rPr>
                <w:rFonts w:ascii="宋体" w:hAnsi="宋体" w:eastAsia="宋体"/>
                <w:sz w:val="16"/>
              </w:rPr>
              <w:t>产权登记经费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77F6">
            <w:pPr>
              <w:jc w:val="center"/>
            </w:pPr>
            <w:r>
              <w:rPr>
                <w:rFonts w:ascii="宋体" w:hAnsi="宋体" w:eastAsia="宋体"/>
                <w:sz w:val="16"/>
              </w:rPr>
              <w:t>&lt;=0.54万元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A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C7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72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1C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2BD9">
            <w:pPr>
              <w:jc w:val="center"/>
            </w:pPr>
            <w:r>
              <w:rPr>
                <w:rFonts w:ascii="宋体" w:hAnsi="宋体" w:eastAsia="宋体"/>
                <w:sz w:val="16"/>
              </w:rPr>
              <w:t>工作资料,说明材料,原始凭证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B812">
            <w:pPr>
              <w:jc w:val="center"/>
            </w:pPr>
            <w:r>
              <w:rPr>
                <w:rFonts w:ascii="宋体" w:hAnsi="宋体" w:eastAsia="宋体"/>
                <w:sz w:val="16"/>
              </w:rPr>
              <w:t>=0.27万元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B1BA">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6F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1239E">
            <w:pPr>
              <w:jc w:val="center"/>
            </w:pPr>
            <w:r>
              <w:rPr>
                <w:rFonts w:ascii="宋体" w:hAnsi="宋体" w:eastAsia="宋体"/>
                <w:sz w:val="16"/>
              </w:rPr>
              <w:t>2024年巴州机关事务管理局度申请办证资金33.3万元，原计划办理67套公房产权证，实际完成办理30套，其中幸福家园（62号小区）完成办理14套房、宁祥居（99号小区）12套房、统建楼周转房过户4套，党政大楼院内9套房屋已拆除不用办证。改进措施：加快项目进度，优化项目指标</w:t>
            </w:r>
          </w:p>
        </w:tc>
      </w:tr>
      <w:tr w14:paraId="71F6B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45D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B7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A6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C1A3">
            <w:pPr>
              <w:jc w:val="center"/>
            </w:pPr>
            <w:r>
              <w:rPr>
                <w:rFonts w:ascii="宋体" w:hAnsi="宋体" w:eastAsia="宋体"/>
                <w:sz w:val="16"/>
              </w:rPr>
              <w:t>缴纳维修资金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6CAC">
            <w:pPr>
              <w:jc w:val="center"/>
            </w:pPr>
            <w:r>
              <w:rPr>
                <w:rFonts w:ascii="宋体" w:hAnsi="宋体" w:eastAsia="宋体"/>
                <w:sz w:val="16"/>
              </w:rPr>
              <w:t>&lt;=26.68万元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9C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2C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F3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9C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7E01">
            <w:pPr>
              <w:jc w:val="center"/>
            </w:pPr>
            <w:r>
              <w:rPr>
                <w:rFonts w:ascii="宋体" w:hAnsi="宋体" w:eastAsia="宋体"/>
                <w:sz w:val="16"/>
              </w:rPr>
              <w:t>工作资料,说明材料,原始凭证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906B">
            <w:pPr>
              <w:jc w:val="center"/>
            </w:pPr>
            <w:r>
              <w:rPr>
                <w:rFonts w:ascii="宋体" w:hAnsi="宋体" w:eastAsia="宋体"/>
                <w:sz w:val="16"/>
              </w:rPr>
              <w:t>=18.57万元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1A8E">
            <w:pPr>
              <w:jc w:val="center"/>
            </w:pPr>
            <w:r>
              <w:rPr>
                <w:rFonts w:ascii="宋体" w:hAnsi="宋体" w:eastAsia="宋体"/>
                <w:sz w:val="16"/>
              </w:rPr>
              <w:t>69.6%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2920">
            <w:pPr>
              <w:jc w:val="center"/>
            </w:pPr>
            <w:r>
              <w:rPr>
                <w:rFonts w:ascii="宋体" w:hAnsi="宋体" w:eastAsia="宋体"/>
                <w:sz w:val="16"/>
              </w:rPr>
              <w:t>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89F4">
            <w:pPr>
              <w:jc w:val="center"/>
            </w:pPr>
            <w:r>
              <w:rPr>
                <w:rFonts w:ascii="宋体" w:hAnsi="宋体" w:eastAsia="宋体"/>
                <w:sz w:val="16"/>
              </w:rPr>
              <w:t>2024年巴州机关事务管理局度申请办证资金33.3万元，原计划办理67套公房产权证，实际完成办理30套，其中幸福家园（62号小区）完成办理14套房、宁祥居（99号小区）12套房、统建楼周转房过户4套，党政大楼院内9套房屋已拆除不用办证。改进措施：加快项目进度，优化项目指标</w:t>
            </w:r>
          </w:p>
        </w:tc>
      </w:tr>
      <w:tr w14:paraId="0F937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302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4DC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8C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D16B">
            <w:pPr>
              <w:jc w:val="center"/>
            </w:pPr>
            <w:r>
              <w:rPr>
                <w:rFonts w:ascii="宋体" w:hAnsi="宋体" w:eastAsia="宋体"/>
                <w:sz w:val="16"/>
              </w:rPr>
              <w:t>房产过户总费用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F599">
            <w:pPr>
              <w:jc w:val="center"/>
            </w:pPr>
            <w:r>
              <w:rPr>
                <w:rFonts w:ascii="宋体" w:hAnsi="宋体" w:eastAsia="宋体"/>
                <w:sz w:val="16"/>
              </w:rPr>
              <w:t>&lt;=6.08万元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69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78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57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3C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B897">
            <w:pPr>
              <w:jc w:val="center"/>
            </w:pPr>
            <w:r>
              <w:rPr>
                <w:rFonts w:ascii="宋体" w:hAnsi="宋体" w:eastAsia="宋体"/>
                <w:sz w:val="16"/>
              </w:rPr>
              <w:t>工作资料,说明材料,原始凭证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1E35">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9FC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5A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1F90">
            <w:pPr>
              <w:jc w:val="center"/>
            </w:pPr>
            <w:r>
              <w:rPr>
                <w:rFonts w:ascii="宋体" w:hAnsi="宋体" w:eastAsia="宋体"/>
                <w:sz w:val="16"/>
              </w:rPr>
              <w:t>2024年巴州机关事务管理局度申请办证资金33.3万元，原计划办理67套公房产权证，实际完成办理30套，其中幸福家园（62号小区）完成办理14套房、宁祥居（99号小区）12套房、统建楼周转房过户4套，党政大楼院内9套房屋已拆除不用办证。改进措施：加快项目进度，优化项目指标</w:t>
            </w:r>
          </w:p>
        </w:tc>
      </w:tr>
      <w:tr w14:paraId="452AB8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DA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C4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64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AF74">
            <w:pPr>
              <w:jc w:val="center"/>
            </w:pPr>
            <w:r>
              <w:rPr>
                <w:rFonts w:ascii="宋体" w:hAnsi="宋体" w:eastAsia="宋体"/>
                <w:sz w:val="16"/>
              </w:rPr>
              <w:t>有效维护国有资产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254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C6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7D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0A2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02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EAD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123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C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63B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295E">
            <w:pPr>
              <w:jc w:val="center"/>
            </w:pPr>
          </w:p>
        </w:tc>
      </w:tr>
      <w:tr w14:paraId="64B57A1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EDA4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F321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CB7C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1D13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9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E95E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31DC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B4F3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612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B130">
            <w:pPr>
              <w:jc w:val="center"/>
            </w:pPr>
            <w:r>
              <w:rPr>
                <w:rFonts w:ascii="宋体" w:hAnsi="宋体" w:eastAsia="宋体"/>
                <w:sz w:val="16"/>
              </w:rPr>
              <w:t>62.79分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C0DBFA"/>
        </w:tc>
      </w:tr>
    </w:tbl>
    <w:p w14:paraId="5ABBA3B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4C170342">
        <w:tblPrEx>
          <w:tblCellMar>
            <w:top w:w="0" w:type="dxa"/>
            <w:left w:w="108" w:type="dxa"/>
            <w:bottom w:w="0" w:type="dxa"/>
            <w:right w:w="108" w:type="dxa"/>
          </w:tblCellMar>
        </w:tblPrEx>
        <w:tc>
          <w:tcPr>
            <w:tcW w:w="8848" w:type="dxa"/>
            <w:gridSpan w:val="14"/>
            <w:vAlign w:val="center"/>
          </w:tcPr>
          <w:p w14:paraId="1B8D25E6">
            <w:pPr>
              <w:jc w:val="center"/>
            </w:pPr>
            <w:r>
              <w:rPr>
                <w:rFonts w:ascii="宋体" w:hAnsi="宋体" w:eastAsia="宋体"/>
                <w:sz w:val="24"/>
              </w:rPr>
              <w:t>项目支出绩效自评表</w:t>
            </w:r>
          </w:p>
        </w:tc>
      </w:tr>
      <w:tr w14:paraId="7AABB573">
        <w:tblPrEx>
          <w:tblCellMar>
            <w:top w:w="0" w:type="dxa"/>
            <w:left w:w="108" w:type="dxa"/>
            <w:bottom w:w="0" w:type="dxa"/>
            <w:right w:w="108" w:type="dxa"/>
          </w:tblCellMar>
        </w:tblPrEx>
        <w:tc>
          <w:tcPr>
            <w:tcW w:w="8848" w:type="dxa"/>
            <w:gridSpan w:val="14"/>
            <w:vAlign w:val="center"/>
          </w:tcPr>
          <w:p w14:paraId="41EB8A81">
            <w:pPr>
              <w:jc w:val="center"/>
            </w:pPr>
            <w:r>
              <w:rPr>
                <w:rFonts w:ascii="宋体" w:hAnsi="宋体" w:eastAsia="宋体"/>
                <w:sz w:val="24"/>
              </w:rPr>
              <w:t>(2024年度)</w:t>
            </w:r>
          </w:p>
        </w:tc>
      </w:tr>
      <w:tr w14:paraId="613C85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DD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B6558D">
            <w:pPr>
              <w:jc w:val="center"/>
            </w:pPr>
            <w:r>
              <w:rPr>
                <w:rFonts w:ascii="宋体" w:hAnsi="宋体" w:eastAsia="宋体"/>
                <w:sz w:val="16"/>
              </w:rPr>
              <w:t>化解佳鑫房产欠款项目</w:t>
            </w:r>
          </w:p>
        </w:tc>
      </w:tr>
      <w:tr w14:paraId="65D19A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E5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69897">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A9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5C0E69">
            <w:pPr>
              <w:jc w:val="center"/>
            </w:pPr>
            <w:r>
              <w:rPr>
                <w:rFonts w:ascii="宋体" w:hAnsi="宋体" w:eastAsia="宋体"/>
                <w:sz w:val="16"/>
              </w:rPr>
              <w:t>新疆巴音郭楞蒙古自治州机关事务管理局</w:t>
            </w:r>
          </w:p>
        </w:tc>
      </w:tr>
      <w:tr w14:paraId="0EF7A4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5ED4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C61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88AD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F32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7BD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09C9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878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FDD6">
            <w:pPr>
              <w:jc w:val="center"/>
            </w:pPr>
            <w:r>
              <w:rPr>
                <w:rFonts w:ascii="宋体" w:hAnsi="宋体" w:eastAsia="宋体"/>
                <w:sz w:val="16"/>
              </w:rPr>
              <w:t>得分</w:t>
            </w:r>
          </w:p>
        </w:tc>
      </w:tr>
      <w:tr w14:paraId="6FEB51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E66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3BA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390AC">
            <w:pPr>
              <w:jc w:val="center"/>
            </w:pPr>
            <w:r>
              <w:rPr>
                <w:rFonts w:ascii="宋体" w:hAnsi="宋体" w:eastAsia="宋体"/>
                <w:sz w:val="16"/>
              </w:rPr>
              <w:t>604.48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CE7EB">
            <w:pPr>
              <w:jc w:val="center"/>
            </w:pPr>
            <w:r>
              <w:rPr>
                <w:rFonts w:ascii="宋体" w:hAnsi="宋体" w:eastAsia="宋体"/>
                <w:sz w:val="16"/>
              </w:rPr>
              <w:t>604.48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B9807">
            <w:pPr>
              <w:jc w:val="center"/>
            </w:pPr>
            <w:r>
              <w:rPr>
                <w:rFonts w:ascii="宋体" w:hAnsi="宋体" w:eastAsia="宋体"/>
                <w:sz w:val="16"/>
              </w:rPr>
              <w:t>604.47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D35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917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0D5C">
            <w:pPr>
              <w:jc w:val="center"/>
            </w:pPr>
            <w:r>
              <w:rPr>
                <w:rFonts w:ascii="宋体" w:hAnsi="宋体" w:eastAsia="宋体"/>
                <w:sz w:val="16"/>
              </w:rPr>
              <w:t>10.00</w:t>
            </w:r>
          </w:p>
        </w:tc>
      </w:tr>
      <w:tr w14:paraId="511E1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B68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C29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7E2A8">
            <w:pPr>
              <w:jc w:val="center"/>
            </w:pPr>
            <w:r>
              <w:rPr>
                <w:rFonts w:ascii="宋体" w:hAnsi="宋体" w:eastAsia="宋体"/>
                <w:sz w:val="16"/>
              </w:rPr>
              <w:t>604.48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23EC9">
            <w:pPr>
              <w:jc w:val="center"/>
            </w:pPr>
            <w:r>
              <w:rPr>
                <w:rFonts w:ascii="宋体" w:hAnsi="宋体" w:eastAsia="宋体"/>
                <w:sz w:val="16"/>
              </w:rPr>
              <w:t>604.48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6309D">
            <w:pPr>
              <w:jc w:val="center"/>
            </w:pPr>
            <w:r>
              <w:rPr>
                <w:rFonts w:ascii="宋体" w:hAnsi="宋体" w:eastAsia="宋体"/>
                <w:sz w:val="16"/>
              </w:rPr>
              <w:t>604.47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982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53D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A19A">
            <w:pPr>
              <w:jc w:val="center"/>
            </w:pPr>
            <w:r>
              <w:rPr>
                <w:rFonts w:ascii="宋体" w:hAnsi="宋体" w:eastAsia="宋体"/>
                <w:sz w:val="16"/>
              </w:rPr>
              <w:t>-</w:t>
            </w:r>
          </w:p>
        </w:tc>
      </w:tr>
      <w:tr w14:paraId="7E456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537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390E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D91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EF4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97C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1C8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CF2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FC49">
            <w:pPr>
              <w:jc w:val="center"/>
            </w:pPr>
            <w:r>
              <w:rPr>
                <w:rFonts w:ascii="宋体" w:hAnsi="宋体" w:eastAsia="宋体"/>
                <w:sz w:val="16"/>
              </w:rPr>
              <w:t>-</w:t>
            </w:r>
          </w:p>
        </w:tc>
      </w:tr>
      <w:tr w14:paraId="7D6127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2D9E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DA7A2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10A7EA">
            <w:pPr>
              <w:jc w:val="center"/>
            </w:pPr>
            <w:r>
              <w:rPr>
                <w:rFonts w:ascii="宋体" w:hAnsi="宋体" w:eastAsia="宋体"/>
                <w:sz w:val="16"/>
              </w:rPr>
              <w:t>总体目标完成情况</w:t>
            </w:r>
          </w:p>
        </w:tc>
      </w:tr>
      <w:tr w14:paraId="2DF04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5AC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D8408">
            <w:pPr>
              <w:jc w:val="both"/>
            </w:pPr>
            <w:r>
              <w:rPr>
                <w:rFonts w:ascii="宋体" w:hAnsi="宋体" w:eastAsia="宋体"/>
                <w:sz w:val="16"/>
              </w:rPr>
              <w:t>拨付604.48万元一次性拨付库尔勒佳鑫房地产开发有限责任公司，主要用于佳鑫公司安置巴州科技局和巴州设计院住宅楼拆迁户30户、州总工会和市粮食局拆迁28户的拆迁安置费用。经局党组会议通过，项目于2024年3月1日正式竣工验收并投入使用</w:t>
            </w:r>
            <w:r>
              <w:rPr>
                <w:rFonts w:hint="eastAsia" w:ascii="宋体" w:hAnsi="宋体"/>
                <w:sz w:val="16"/>
                <w:lang w:eastAsia="zh-CN"/>
              </w:rPr>
              <w:t>，</w:t>
            </w:r>
            <w:r>
              <w:rPr>
                <w:rFonts w:ascii="宋体" w:hAnsi="宋体" w:eastAsia="宋体"/>
                <w:sz w:val="16"/>
              </w:rPr>
              <w:t>工程质量未发生支付项目欠款，保障中小企业合法权益等重大问题。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71581">
            <w:pPr>
              <w:jc w:val="both"/>
            </w:pPr>
            <w:r>
              <w:rPr>
                <w:rFonts w:ascii="宋体" w:hAnsi="宋体" w:eastAsia="宋体"/>
                <w:sz w:val="16"/>
              </w:rPr>
              <w:t>已向库尔勒佳鑫房地产开发有限责任公司支付安置巴州科技局和巴州设计院住宅楼拆迁户30户、州总工会和市粮食局拆迁28户的拆迁安置费用604.47万元的欠款，保障中小企业合法权益。</w:t>
            </w:r>
          </w:p>
        </w:tc>
      </w:tr>
      <w:tr w14:paraId="6A10C8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76D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B5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16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F5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1E6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45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31D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98E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FD3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B3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EF2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DCF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C66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065D">
            <w:pPr>
              <w:jc w:val="center"/>
            </w:pPr>
            <w:r>
              <w:rPr>
                <w:rFonts w:ascii="宋体" w:hAnsi="宋体" w:eastAsia="宋体"/>
                <w:sz w:val="16"/>
              </w:rPr>
              <w:t>偏差原因分析及改进措施</w:t>
            </w:r>
          </w:p>
        </w:tc>
      </w:tr>
      <w:tr w14:paraId="1B3165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A65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55C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D21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AFE1">
            <w:pPr>
              <w:jc w:val="center"/>
            </w:pPr>
            <w:r>
              <w:rPr>
                <w:rFonts w:ascii="宋体" w:hAnsi="宋体" w:eastAsia="宋体"/>
                <w:sz w:val="16"/>
              </w:rPr>
              <w:t>支付欠款项目数量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9CE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2E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D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97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6D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75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F80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52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56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4B11">
            <w:pPr>
              <w:jc w:val="center"/>
            </w:pPr>
          </w:p>
        </w:tc>
      </w:tr>
      <w:tr w14:paraId="7139A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9DE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D4F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1FD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C8CB">
            <w:pPr>
              <w:jc w:val="center"/>
            </w:pPr>
            <w:r>
              <w:rPr>
                <w:rFonts w:ascii="宋体" w:hAnsi="宋体" w:eastAsia="宋体"/>
                <w:sz w:val="16"/>
              </w:rPr>
              <w:t>安置拆迁户数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7472">
            <w:pPr>
              <w:jc w:val="center"/>
            </w:pPr>
            <w:r>
              <w:rPr>
                <w:rFonts w:ascii="宋体" w:hAnsi="宋体" w:eastAsia="宋体"/>
                <w:sz w:val="16"/>
              </w:rPr>
              <w:t>&gt;58户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3A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A7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B1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88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0F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0A61">
            <w:pPr>
              <w:jc w:val="center"/>
            </w:pPr>
            <w:r>
              <w:rPr>
                <w:rFonts w:ascii="宋体" w:hAnsi="宋体" w:eastAsia="宋体"/>
                <w:sz w:val="16"/>
              </w:rPr>
              <w:t>=58户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A2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7D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B469">
            <w:pPr>
              <w:jc w:val="center"/>
            </w:pPr>
          </w:p>
        </w:tc>
      </w:tr>
      <w:tr w14:paraId="1B645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B2F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E2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4E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5B1F">
            <w:pPr>
              <w:jc w:val="center"/>
            </w:pPr>
            <w:r>
              <w:rPr>
                <w:rFonts w:ascii="宋体" w:hAnsi="宋体" w:eastAsia="宋体"/>
                <w:sz w:val="16"/>
              </w:rPr>
              <w:t>拆迁完工验收合格率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C1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42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04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A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C0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BE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A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0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80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5752">
            <w:pPr>
              <w:jc w:val="center"/>
            </w:pPr>
          </w:p>
        </w:tc>
      </w:tr>
      <w:tr w14:paraId="63483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28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BF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13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DD0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CA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8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FF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B0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81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AC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5B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50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8F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2EB2">
            <w:pPr>
              <w:jc w:val="center"/>
            </w:pPr>
          </w:p>
        </w:tc>
      </w:tr>
      <w:tr w14:paraId="70004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48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D0D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5F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C6AF">
            <w:pPr>
              <w:jc w:val="center"/>
            </w:pPr>
            <w:r>
              <w:rPr>
                <w:rFonts w:ascii="宋体" w:hAnsi="宋体" w:eastAsia="宋体"/>
                <w:sz w:val="16"/>
              </w:rPr>
              <w:t>平均每户拆迁户安置费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410D">
            <w:pPr>
              <w:jc w:val="center"/>
            </w:pPr>
            <w:r>
              <w:rPr>
                <w:rFonts w:ascii="宋体" w:hAnsi="宋体" w:eastAsia="宋体"/>
                <w:sz w:val="16"/>
              </w:rPr>
              <w:t>&lt;=10.42万元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A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92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CA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22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A7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9C18">
            <w:pPr>
              <w:jc w:val="center"/>
            </w:pPr>
            <w:r>
              <w:rPr>
                <w:rFonts w:ascii="宋体" w:hAnsi="宋体" w:eastAsia="宋体"/>
                <w:sz w:val="16"/>
              </w:rPr>
              <w:t>=10.42万元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0D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D5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57B1">
            <w:pPr>
              <w:jc w:val="center"/>
            </w:pPr>
          </w:p>
        </w:tc>
      </w:tr>
      <w:tr w14:paraId="12525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93C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3F69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E91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57C2">
            <w:pPr>
              <w:jc w:val="center"/>
            </w:pPr>
            <w:r>
              <w:rPr>
                <w:rFonts w:ascii="宋体" w:hAnsi="宋体" w:eastAsia="宋体"/>
                <w:sz w:val="16"/>
              </w:rPr>
              <w:t>保障中小企业权益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7D1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95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27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FE0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6C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6D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2F2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74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FCA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D678">
            <w:pPr>
              <w:jc w:val="center"/>
            </w:pPr>
          </w:p>
        </w:tc>
      </w:tr>
      <w:tr w14:paraId="631C4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B82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65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026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5D13">
            <w:pPr>
              <w:jc w:val="center"/>
            </w:pPr>
            <w:r>
              <w:rPr>
                <w:rFonts w:ascii="宋体" w:hAnsi="宋体" w:eastAsia="宋体"/>
                <w:sz w:val="16"/>
              </w:rPr>
              <w:t>保障机关事务管理局单位正常运转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31E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27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96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06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CF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6F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F3D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1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B04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11F8">
            <w:pPr>
              <w:jc w:val="center"/>
            </w:pPr>
          </w:p>
        </w:tc>
      </w:tr>
      <w:tr w14:paraId="3AD6298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44E8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A9DF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C150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9285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9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74D1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7EE6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FC9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B4B2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4B8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FFBE61"/>
        </w:tc>
      </w:tr>
    </w:tbl>
    <w:p w14:paraId="14AF5DDA">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32"/>
        <w:gridCol w:w="776"/>
        <w:gridCol w:w="696"/>
        <w:gridCol w:w="632"/>
      </w:tblGrid>
      <w:tr w14:paraId="03C0E709">
        <w:tblPrEx>
          <w:tblCellMar>
            <w:top w:w="0" w:type="dxa"/>
            <w:left w:w="108" w:type="dxa"/>
            <w:bottom w:w="0" w:type="dxa"/>
            <w:right w:w="108" w:type="dxa"/>
          </w:tblCellMar>
        </w:tblPrEx>
        <w:tc>
          <w:tcPr>
            <w:tcW w:w="8848" w:type="dxa"/>
            <w:gridSpan w:val="14"/>
            <w:vAlign w:val="center"/>
          </w:tcPr>
          <w:p w14:paraId="26243F70">
            <w:pPr>
              <w:jc w:val="center"/>
            </w:pPr>
            <w:r>
              <w:rPr>
                <w:rFonts w:ascii="宋体" w:hAnsi="宋体" w:eastAsia="宋体"/>
                <w:sz w:val="24"/>
              </w:rPr>
              <w:t>项目支出绩效自评表</w:t>
            </w:r>
          </w:p>
        </w:tc>
      </w:tr>
      <w:tr w14:paraId="579B1A03">
        <w:tblPrEx>
          <w:tblCellMar>
            <w:top w:w="0" w:type="dxa"/>
            <w:left w:w="108" w:type="dxa"/>
            <w:bottom w:w="0" w:type="dxa"/>
            <w:right w:w="108" w:type="dxa"/>
          </w:tblCellMar>
        </w:tblPrEx>
        <w:tc>
          <w:tcPr>
            <w:tcW w:w="8848" w:type="dxa"/>
            <w:gridSpan w:val="14"/>
            <w:vAlign w:val="center"/>
          </w:tcPr>
          <w:p w14:paraId="00444A4C">
            <w:pPr>
              <w:jc w:val="center"/>
            </w:pPr>
            <w:r>
              <w:rPr>
                <w:rFonts w:ascii="宋体" w:hAnsi="宋体" w:eastAsia="宋体"/>
                <w:sz w:val="24"/>
              </w:rPr>
              <w:t>(2024年度)</w:t>
            </w:r>
          </w:p>
        </w:tc>
      </w:tr>
      <w:tr w14:paraId="5C72CD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60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65D879">
            <w:pPr>
              <w:jc w:val="center"/>
            </w:pPr>
            <w:r>
              <w:rPr>
                <w:rFonts w:ascii="宋体" w:hAnsi="宋体" w:eastAsia="宋体"/>
                <w:sz w:val="16"/>
              </w:rPr>
              <w:t>南苑大厦建设项目</w:t>
            </w:r>
          </w:p>
        </w:tc>
      </w:tr>
      <w:tr w14:paraId="5C7FEF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C9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E84BA3">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F5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1705F3">
            <w:pPr>
              <w:jc w:val="center"/>
            </w:pPr>
            <w:r>
              <w:rPr>
                <w:rFonts w:ascii="宋体" w:hAnsi="宋体" w:eastAsia="宋体"/>
                <w:sz w:val="16"/>
              </w:rPr>
              <w:t>新疆巴音郭楞蒙古自治州机关事务管理局</w:t>
            </w:r>
          </w:p>
        </w:tc>
      </w:tr>
      <w:tr w14:paraId="3A750B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881A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0F9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52B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635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956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116B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60E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BA7B">
            <w:pPr>
              <w:jc w:val="center"/>
            </w:pPr>
            <w:r>
              <w:rPr>
                <w:rFonts w:ascii="宋体" w:hAnsi="宋体" w:eastAsia="宋体"/>
                <w:sz w:val="16"/>
              </w:rPr>
              <w:t>得分</w:t>
            </w:r>
          </w:p>
        </w:tc>
      </w:tr>
      <w:tr w14:paraId="538DAD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CB8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CC9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F916D">
            <w:pPr>
              <w:jc w:val="center"/>
            </w:pPr>
            <w:r>
              <w:rPr>
                <w:rFonts w:ascii="宋体" w:hAnsi="宋体" w:eastAsia="宋体"/>
                <w:sz w:val="16"/>
              </w:rPr>
              <w:t>203.00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8BD66">
            <w:pPr>
              <w:jc w:val="center"/>
            </w:pPr>
            <w:r>
              <w:rPr>
                <w:rFonts w:ascii="宋体" w:hAnsi="宋体" w:eastAsia="宋体"/>
                <w:sz w:val="16"/>
              </w:rPr>
              <w:t>203.00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79A2A">
            <w:pPr>
              <w:jc w:val="center"/>
            </w:pPr>
            <w:r>
              <w:rPr>
                <w:rFonts w:ascii="宋体" w:hAnsi="宋体" w:eastAsia="宋体"/>
                <w:sz w:val="16"/>
              </w:rPr>
              <w:t>203.00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13A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298D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A9FA">
            <w:pPr>
              <w:jc w:val="center"/>
            </w:pPr>
            <w:r>
              <w:rPr>
                <w:rFonts w:ascii="宋体" w:hAnsi="宋体" w:eastAsia="宋体"/>
                <w:sz w:val="16"/>
              </w:rPr>
              <w:t>10.00</w:t>
            </w:r>
          </w:p>
        </w:tc>
      </w:tr>
      <w:tr w14:paraId="60D4E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480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4B8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C5256">
            <w:pPr>
              <w:jc w:val="center"/>
            </w:pPr>
            <w:r>
              <w:rPr>
                <w:rFonts w:ascii="宋体" w:hAnsi="宋体" w:eastAsia="宋体"/>
                <w:sz w:val="16"/>
              </w:rPr>
              <w:t>203.00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0CD04">
            <w:pPr>
              <w:jc w:val="center"/>
            </w:pPr>
            <w:r>
              <w:rPr>
                <w:rFonts w:ascii="宋体" w:hAnsi="宋体" w:eastAsia="宋体"/>
                <w:sz w:val="16"/>
              </w:rPr>
              <w:t>203.00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D040F">
            <w:pPr>
              <w:jc w:val="center"/>
            </w:pPr>
            <w:r>
              <w:rPr>
                <w:rFonts w:ascii="宋体" w:hAnsi="宋体" w:eastAsia="宋体"/>
                <w:sz w:val="16"/>
              </w:rPr>
              <w:t>203.00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3C7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794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132F">
            <w:pPr>
              <w:jc w:val="center"/>
            </w:pPr>
            <w:r>
              <w:rPr>
                <w:rFonts w:ascii="宋体" w:hAnsi="宋体" w:eastAsia="宋体"/>
                <w:sz w:val="16"/>
              </w:rPr>
              <w:t>-</w:t>
            </w:r>
          </w:p>
        </w:tc>
      </w:tr>
      <w:tr w14:paraId="6271A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C0B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C0A9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425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C85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AB8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E59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8D1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8782">
            <w:pPr>
              <w:jc w:val="center"/>
            </w:pPr>
            <w:r>
              <w:rPr>
                <w:rFonts w:ascii="宋体" w:hAnsi="宋体" w:eastAsia="宋体"/>
                <w:sz w:val="16"/>
              </w:rPr>
              <w:t>-</w:t>
            </w:r>
          </w:p>
        </w:tc>
      </w:tr>
      <w:tr w14:paraId="6F411E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0C4C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6CF13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1EF8D1">
            <w:pPr>
              <w:jc w:val="center"/>
            </w:pPr>
            <w:r>
              <w:rPr>
                <w:rFonts w:ascii="宋体" w:hAnsi="宋体" w:eastAsia="宋体"/>
                <w:sz w:val="16"/>
              </w:rPr>
              <w:t>总体目标完成情况</w:t>
            </w:r>
          </w:p>
        </w:tc>
      </w:tr>
      <w:tr w14:paraId="6F709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6B0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A9CE71">
            <w:pPr>
              <w:jc w:val="both"/>
            </w:pPr>
            <w:r>
              <w:rPr>
                <w:rFonts w:ascii="宋体" w:hAnsi="宋体" w:eastAsia="宋体"/>
                <w:sz w:val="16"/>
              </w:rPr>
              <w:t>根据《巴州残疾人综合服务楼项目协调推进工作会议纪要》（巴政阅〔2020〕6号）项目已支付工程款11999.57 万元（含17套南苑大厦商品房抵付934.57 万元），本年度计划支付203万元工程款，为保障巴州残疾人综合服务楼项目服务残疾人福利事业发展，同时解决部分州直干部职工办公问题。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C1BBEA">
            <w:pPr>
              <w:jc w:val="both"/>
            </w:pPr>
            <w:r>
              <w:rPr>
                <w:rFonts w:ascii="宋体" w:hAnsi="宋体" w:eastAsia="宋体"/>
                <w:sz w:val="16"/>
              </w:rPr>
              <w:t>本年度支付南苑大厦主体工程款项目1个，资金为203万元，有效保障了巴州残疾人综合服务楼项目服务残疾人福利事业发展与中小企业合法权益，同时解决部分州直干部职工办公问题。</w:t>
            </w:r>
          </w:p>
        </w:tc>
      </w:tr>
      <w:tr w14:paraId="623608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196F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F8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97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D3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722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6A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1DC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CCC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EEF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4D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66E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23A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1BD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38EA">
            <w:pPr>
              <w:jc w:val="center"/>
            </w:pPr>
            <w:r>
              <w:rPr>
                <w:rFonts w:ascii="宋体" w:hAnsi="宋体" w:eastAsia="宋体"/>
                <w:sz w:val="16"/>
              </w:rPr>
              <w:t>偏差原因分析及改进措施</w:t>
            </w:r>
          </w:p>
        </w:tc>
      </w:tr>
      <w:tr w14:paraId="022ACE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402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767C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582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C5F0">
            <w:pPr>
              <w:jc w:val="center"/>
            </w:pPr>
            <w:r>
              <w:rPr>
                <w:rFonts w:ascii="宋体" w:hAnsi="宋体" w:eastAsia="宋体"/>
                <w:sz w:val="16"/>
              </w:rPr>
              <w:t>支付南苑大厦主体工程款项目数量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156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7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A1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28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B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CD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669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C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39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4F76">
            <w:pPr>
              <w:jc w:val="center"/>
            </w:pPr>
          </w:p>
        </w:tc>
      </w:tr>
      <w:tr w14:paraId="7A7E2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B4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FE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DD6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40B7">
            <w:pPr>
              <w:jc w:val="center"/>
            </w:pPr>
            <w:r>
              <w:rPr>
                <w:rFonts w:ascii="宋体" w:hAnsi="宋体" w:eastAsia="宋体"/>
                <w:sz w:val="16"/>
              </w:rPr>
              <w:t>支付南苑大厦主体工程款项目次数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3C5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71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F9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A3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DB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F6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D6B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7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42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8D2F">
            <w:pPr>
              <w:jc w:val="center"/>
            </w:pPr>
          </w:p>
        </w:tc>
      </w:tr>
      <w:tr w14:paraId="30023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3A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617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63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261A">
            <w:pPr>
              <w:jc w:val="center"/>
            </w:pPr>
            <w:r>
              <w:rPr>
                <w:rFonts w:ascii="宋体" w:hAnsi="宋体" w:eastAsia="宋体"/>
                <w:sz w:val="16"/>
              </w:rPr>
              <w:t>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E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6E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6C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88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F1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E1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F1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5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9E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7FEE">
            <w:pPr>
              <w:jc w:val="center"/>
            </w:pPr>
          </w:p>
        </w:tc>
      </w:tr>
      <w:tr w14:paraId="57123A7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C17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372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51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EB9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F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95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5E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72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DC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9D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BC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1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74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0C20">
            <w:pPr>
              <w:jc w:val="center"/>
            </w:pPr>
          </w:p>
        </w:tc>
      </w:tr>
      <w:tr w14:paraId="33795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73F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960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92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9887">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F8E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7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4D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7C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DF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97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56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F4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AA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EE9F">
            <w:pPr>
              <w:jc w:val="center"/>
            </w:pPr>
          </w:p>
        </w:tc>
      </w:tr>
      <w:tr w14:paraId="1211A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E0C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7E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0B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B0B8">
            <w:pPr>
              <w:jc w:val="center"/>
            </w:pPr>
            <w:r>
              <w:rPr>
                <w:rFonts w:ascii="宋体" w:hAnsi="宋体" w:eastAsia="宋体"/>
                <w:sz w:val="16"/>
              </w:rPr>
              <w:t>项目正常运转率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9B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0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2E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A6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4B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E5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7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1E62">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41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D4665">
            <w:pPr>
              <w:jc w:val="center"/>
            </w:pPr>
            <w:r>
              <w:rPr>
                <w:rFonts w:ascii="宋体" w:hAnsi="宋体" w:eastAsia="宋体"/>
                <w:sz w:val="16"/>
              </w:rPr>
              <w:t>偏差原因：年初指标值设置偏低，满意度较高</w:t>
            </w:r>
            <w:r>
              <w:rPr>
                <w:rFonts w:hint="eastAsia" w:ascii="宋体" w:hAnsi="宋体"/>
                <w:sz w:val="16"/>
                <w:lang w:eastAsia="zh-CN"/>
              </w:rPr>
              <w:t>；</w:t>
            </w:r>
            <w:r>
              <w:rPr>
                <w:rFonts w:ascii="宋体" w:hAnsi="宋体" w:eastAsia="宋体"/>
                <w:sz w:val="16"/>
              </w:rPr>
              <w:t>改进措施：后期从严从高设置指标。</w:t>
            </w:r>
          </w:p>
        </w:tc>
      </w:tr>
      <w:tr w14:paraId="6FB1D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A4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00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F2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0A43">
            <w:pPr>
              <w:jc w:val="center"/>
            </w:pPr>
            <w:r>
              <w:rPr>
                <w:rFonts w:ascii="宋体" w:hAnsi="宋体" w:eastAsia="宋体"/>
                <w:sz w:val="16"/>
              </w:rPr>
              <w:t>南苑大厦办公人员满意度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3C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7B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B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30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AC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B6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7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8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E1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79CE">
            <w:pPr>
              <w:jc w:val="center"/>
            </w:pPr>
            <w:r>
              <w:rPr>
                <w:rFonts w:ascii="宋体" w:hAnsi="宋体" w:eastAsia="宋体"/>
                <w:sz w:val="16"/>
              </w:rPr>
              <w:t>偏差原因：年初指标值设置偏低，满意度较高</w:t>
            </w:r>
            <w:r>
              <w:rPr>
                <w:rFonts w:hint="eastAsia" w:ascii="宋体" w:hAnsi="宋体"/>
                <w:sz w:val="16"/>
                <w:lang w:eastAsia="zh-CN"/>
              </w:rPr>
              <w:t>；</w:t>
            </w:r>
            <w:r>
              <w:rPr>
                <w:rFonts w:ascii="宋体" w:hAnsi="宋体" w:eastAsia="宋体"/>
                <w:sz w:val="16"/>
              </w:rPr>
              <w:t>改进措施：后期从严从高设置指标。</w:t>
            </w:r>
          </w:p>
        </w:tc>
      </w:tr>
      <w:tr w14:paraId="35DD6BE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3036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9A87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2B78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C32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92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9E8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996E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5EB5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90F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143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4429DD"/>
        </w:tc>
      </w:tr>
    </w:tbl>
    <w:p w14:paraId="01ED19DA">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595"/>
        <w:gridCol w:w="856"/>
        <w:gridCol w:w="595"/>
        <w:gridCol w:w="595"/>
        <w:gridCol w:w="607"/>
        <w:gridCol w:w="595"/>
        <w:gridCol w:w="607"/>
        <w:gridCol w:w="856"/>
        <w:gridCol w:w="696"/>
        <w:gridCol w:w="631"/>
        <w:gridCol w:w="619"/>
      </w:tblGrid>
      <w:tr w14:paraId="22A92C45">
        <w:tblPrEx>
          <w:tblCellMar>
            <w:top w:w="0" w:type="dxa"/>
            <w:left w:w="108" w:type="dxa"/>
            <w:bottom w:w="0" w:type="dxa"/>
            <w:right w:w="108" w:type="dxa"/>
          </w:tblCellMar>
        </w:tblPrEx>
        <w:tc>
          <w:tcPr>
            <w:tcW w:w="8848" w:type="dxa"/>
            <w:gridSpan w:val="14"/>
            <w:vAlign w:val="center"/>
          </w:tcPr>
          <w:p w14:paraId="5B24C70B">
            <w:pPr>
              <w:jc w:val="center"/>
            </w:pPr>
            <w:r>
              <w:rPr>
                <w:rFonts w:ascii="宋体" w:hAnsi="宋体" w:eastAsia="宋体"/>
                <w:sz w:val="24"/>
              </w:rPr>
              <w:t>项目支出绩效自评表</w:t>
            </w:r>
          </w:p>
        </w:tc>
      </w:tr>
      <w:tr w14:paraId="42BA385F">
        <w:tblPrEx>
          <w:tblCellMar>
            <w:top w:w="0" w:type="dxa"/>
            <w:left w:w="108" w:type="dxa"/>
            <w:bottom w:w="0" w:type="dxa"/>
            <w:right w:w="108" w:type="dxa"/>
          </w:tblCellMar>
        </w:tblPrEx>
        <w:tc>
          <w:tcPr>
            <w:tcW w:w="8848" w:type="dxa"/>
            <w:gridSpan w:val="14"/>
            <w:vAlign w:val="center"/>
          </w:tcPr>
          <w:p w14:paraId="382F27A2">
            <w:pPr>
              <w:jc w:val="center"/>
            </w:pPr>
            <w:r>
              <w:rPr>
                <w:rFonts w:ascii="宋体" w:hAnsi="宋体" w:eastAsia="宋体"/>
                <w:sz w:val="24"/>
              </w:rPr>
              <w:t>(2024年度)</w:t>
            </w:r>
          </w:p>
        </w:tc>
      </w:tr>
      <w:tr w14:paraId="405CF3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8E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A0A6DA">
            <w:pPr>
              <w:jc w:val="center"/>
            </w:pPr>
            <w:r>
              <w:rPr>
                <w:rFonts w:ascii="宋体" w:hAnsi="宋体" w:eastAsia="宋体"/>
                <w:sz w:val="16"/>
              </w:rPr>
              <w:t>南苑大厦改造工程项目</w:t>
            </w:r>
          </w:p>
        </w:tc>
      </w:tr>
      <w:tr w14:paraId="4819C5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E0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7B5366">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D8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A4E3ED">
            <w:pPr>
              <w:jc w:val="center"/>
            </w:pPr>
            <w:r>
              <w:rPr>
                <w:rFonts w:ascii="宋体" w:hAnsi="宋体" w:eastAsia="宋体"/>
                <w:sz w:val="16"/>
              </w:rPr>
              <w:t>新疆巴音郭楞蒙古自治州机关事务管理局</w:t>
            </w:r>
          </w:p>
        </w:tc>
      </w:tr>
      <w:tr w14:paraId="529940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70F8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058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DB1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E5F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CF6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C059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785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46E8">
            <w:pPr>
              <w:jc w:val="center"/>
            </w:pPr>
            <w:r>
              <w:rPr>
                <w:rFonts w:ascii="宋体" w:hAnsi="宋体" w:eastAsia="宋体"/>
                <w:sz w:val="16"/>
              </w:rPr>
              <w:t>得分</w:t>
            </w:r>
          </w:p>
        </w:tc>
      </w:tr>
      <w:tr w14:paraId="698990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512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F98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7B43D">
            <w:pPr>
              <w:jc w:val="center"/>
            </w:pPr>
            <w:r>
              <w:rPr>
                <w:rFonts w:ascii="宋体" w:hAnsi="宋体" w:eastAsia="宋体"/>
                <w:sz w:val="16"/>
              </w:rPr>
              <w:t>504.75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08AA6">
            <w:pPr>
              <w:jc w:val="center"/>
            </w:pPr>
            <w:r>
              <w:rPr>
                <w:rFonts w:ascii="宋体" w:hAnsi="宋体" w:eastAsia="宋体"/>
                <w:sz w:val="16"/>
              </w:rPr>
              <w:t>504.75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C358B">
            <w:pPr>
              <w:jc w:val="center"/>
            </w:pPr>
            <w:r>
              <w:rPr>
                <w:rFonts w:ascii="宋体" w:hAnsi="宋体" w:eastAsia="宋体"/>
                <w:sz w:val="16"/>
              </w:rPr>
              <w:t>502.95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DE3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33F83">
            <w:pPr>
              <w:jc w:val="center"/>
            </w:pPr>
            <w:r>
              <w:rPr>
                <w:rFonts w:ascii="宋体" w:hAnsi="宋体" w:eastAsia="宋体"/>
                <w:sz w:val="16"/>
              </w:rPr>
              <w:t>99.64%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C649">
            <w:pPr>
              <w:jc w:val="center"/>
            </w:pPr>
            <w:r>
              <w:rPr>
                <w:rFonts w:ascii="宋体" w:hAnsi="宋体" w:eastAsia="宋体"/>
                <w:sz w:val="16"/>
              </w:rPr>
              <w:t>9.91</w:t>
            </w:r>
          </w:p>
        </w:tc>
      </w:tr>
      <w:tr w14:paraId="3A2F5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1D6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11D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A79AF">
            <w:pPr>
              <w:jc w:val="center"/>
            </w:pPr>
            <w:r>
              <w:rPr>
                <w:rFonts w:ascii="宋体" w:hAnsi="宋体" w:eastAsia="宋体"/>
                <w:sz w:val="16"/>
              </w:rPr>
              <w:t>504.75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CBEE0">
            <w:pPr>
              <w:jc w:val="center"/>
            </w:pPr>
            <w:r>
              <w:rPr>
                <w:rFonts w:ascii="宋体" w:hAnsi="宋体" w:eastAsia="宋体"/>
                <w:sz w:val="16"/>
              </w:rPr>
              <w:t>504.75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D79AD">
            <w:pPr>
              <w:jc w:val="center"/>
            </w:pPr>
            <w:r>
              <w:rPr>
                <w:rFonts w:ascii="宋体" w:hAnsi="宋体" w:eastAsia="宋体"/>
                <w:sz w:val="16"/>
              </w:rPr>
              <w:t>502.95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2A8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3EC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2F1D">
            <w:pPr>
              <w:jc w:val="center"/>
            </w:pPr>
            <w:r>
              <w:rPr>
                <w:rFonts w:ascii="宋体" w:hAnsi="宋体" w:eastAsia="宋体"/>
                <w:sz w:val="16"/>
              </w:rPr>
              <w:t>-</w:t>
            </w:r>
          </w:p>
        </w:tc>
      </w:tr>
      <w:tr w14:paraId="46C6E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F64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BE34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69F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552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D73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E5C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E93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3150">
            <w:pPr>
              <w:jc w:val="center"/>
            </w:pPr>
            <w:r>
              <w:rPr>
                <w:rFonts w:ascii="宋体" w:hAnsi="宋体" w:eastAsia="宋体"/>
                <w:sz w:val="16"/>
              </w:rPr>
              <w:t>-</w:t>
            </w:r>
          </w:p>
        </w:tc>
      </w:tr>
      <w:tr w14:paraId="7143FF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50E3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5EDF2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22A8AB">
            <w:pPr>
              <w:jc w:val="center"/>
            </w:pPr>
            <w:r>
              <w:rPr>
                <w:rFonts w:ascii="宋体" w:hAnsi="宋体" w:eastAsia="宋体"/>
                <w:sz w:val="16"/>
              </w:rPr>
              <w:t>总体目标完成情况</w:t>
            </w:r>
          </w:p>
        </w:tc>
      </w:tr>
      <w:tr w14:paraId="2CCC2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A7A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DD2F10">
            <w:pPr>
              <w:jc w:val="both"/>
            </w:pPr>
            <w:r>
              <w:rPr>
                <w:rFonts w:ascii="宋体" w:hAnsi="宋体" w:eastAsia="宋体"/>
                <w:sz w:val="16"/>
              </w:rPr>
              <w:t>根据2024年4月3日州党委、州人民政府关于部分州直部门办公用房优化调整专题会议及2024年4月26日州人民政府协调会议精神相关要求，巴州机关事务管理局与州教育局、州民政局、州林草局、州残联、州农村交易中心迁至库尔勒南市区南苑大厦办公，以上单位办公总人数达380余人</w:t>
            </w:r>
            <w:r>
              <w:rPr>
                <w:rFonts w:hint="eastAsia" w:ascii="宋体" w:hAnsi="宋体"/>
                <w:sz w:val="16"/>
                <w:lang w:eastAsia="zh-CN"/>
              </w:rPr>
              <w:t>。</w:t>
            </w:r>
            <w:r>
              <w:rPr>
                <w:rFonts w:ascii="宋体" w:hAnsi="宋体" w:eastAsia="宋体"/>
                <w:sz w:val="16"/>
              </w:rPr>
              <w:t>现要针对南苑大厦、农村产权交易中心、南苑大厦停车场扩容、出入口进行升级改造</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623292">
            <w:pPr>
              <w:jc w:val="both"/>
            </w:pPr>
            <w:r>
              <w:rPr>
                <w:rFonts w:ascii="宋体" w:hAnsi="宋体" w:eastAsia="宋体"/>
                <w:sz w:val="16"/>
              </w:rPr>
              <w:t>本年度已完成南苑大厦停车场改造面积2408.6平方米，南苑大厦升级改造面积2591.71平方米，农村产权交易中心改造面积488.17平方米，维修改造已验收合格，保障单位人员正常办公，提升工作效率。</w:t>
            </w:r>
          </w:p>
        </w:tc>
      </w:tr>
      <w:tr w14:paraId="53ACC2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BA5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6B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B5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23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D1C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E4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686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BDC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CAB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7C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60E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262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D4D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17E5">
            <w:pPr>
              <w:jc w:val="center"/>
            </w:pPr>
            <w:r>
              <w:rPr>
                <w:rFonts w:ascii="宋体" w:hAnsi="宋体" w:eastAsia="宋体"/>
                <w:sz w:val="16"/>
              </w:rPr>
              <w:t>偏差原因分析及改进措施</w:t>
            </w:r>
          </w:p>
        </w:tc>
      </w:tr>
      <w:tr w14:paraId="0C48FDFD">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F2C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68B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F99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5502">
            <w:pPr>
              <w:jc w:val="center"/>
            </w:pPr>
            <w:r>
              <w:rPr>
                <w:rFonts w:ascii="宋体" w:hAnsi="宋体" w:eastAsia="宋体"/>
                <w:sz w:val="16"/>
              </w:rPr>
              <w:t>南苑大厦停车场改造面积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FF5C">
            <w:pPr>
              <w:jc w:val="center"/>
            </w:pPr>
            <w:r>
              <w:rPr>
                <w:rFonts w:ascii="宋体" w:hAnsi="宋体" w:eastAsia="宋体"/>
                <w:sz w:val="16"/>
              </w:rPr>
              <w:t>=2408.60平方米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7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53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FC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6C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3F7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720E">
            <w:pPr>
              <w:jc w:val="center"/>
            </w:pPr>
            <w:r>
              <w:rPr>
                <w:rFonts w:ascii="宋体" w:hAnsi="宋体" w:eastAsia="宋体"/>
                <w:sz w:val="16"/>
              </w:rPr>
              <w:t>=2408.6平方米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F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AF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0EC7">
            <w:pPr>
              <w:jc w:val="center"/>
            </w:pPr>
          </w:p>
        </w:tc>
      </w:tr>
      <w:tr w14:paraId="0A39A2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773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111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FAB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A0AA">
            <w:pPr>
              <w:jc w:val="center"/>
            </w:pPr>
            <w:r>
              <w:rPr>
                <w:rFonts w:ascii="宋体" w:hAnsi="宋体" w:eastAsia="宋体"/>
                <w:sz w:val="16"/>
              </w:rPr>
              <w:t>农村产权交易中心改造面积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5A40">
            <w:pPr>
              <w:jc w:val="center"/>
            </w:pPr>
            <w:r>
              <w:rPr>
                <w:rFonts w:ascii="宋体" w:hAnsi="宋体" w:eastAsia="宋体"/>
                <w:sz w:val="16"/>
              </w:rPr>
              <w:t>&gt;=488.17平方米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03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5A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3E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79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F8C3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DE49">
            <w:pPr>
              <w:jc w:val="center"/>
            </w:pPr>
            <w:r>
              <w:rPr>
                <w:rFonts w:ascii="宋体" w:hAnsi="宋体" w:eastAsia="宋体"/>
                <w:sz w:val="16"/>
              </w:rPr>
              <w:t>=488.17平方米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47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C89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890E">
            <w:pPr>
              <w:jc w:val="center"/>
            </w:pPr>
          </w:p>
        </w:tc>
      </w:tr>
      <w:tr w14:paraId="35152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CF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6F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D84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D27A">
            <w:pPr>
              <w:jc w:val="center"/>
            </w:pPr>
            <w:r>
              <w:rPr>
                <w:rFonts w:ascii="宋体" w:hAnsi="宋体" w:eastAsia="宋体"/>
                <w:sz w:val="16"/>
              </w:rPr>
              <w:t>南苑大厦升级改造面积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9FCA">
            <w:pPr>
              <w:jc w:val="center"/>
            </w:pPr>
            <w:r>
              <w:rPr>
                <w:rFonts w:ascii="宋体" w:hAnsi="宋体" w:eastAsia="宋体"/>
                <w:sz w:val="16"/>
              </w:rPr>
              <w:t>=2591.71平方米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9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1F1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FB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E5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06D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4B8D">
            <w:pPr>
              <w:jc w:val="center"/>
            </w:pPr>
            <w:r>
              <w:rPr>
                <w:rFonts w:ascii="宋体" w:hAnsi="宋体" w:eastAsia="宋体"/>
                <w:sz w:val="16"/>
              </w:rPr>
              <w:t>=2591.71平方米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87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F1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1959">
            <w:pPr>
              <w:jc w:val="center"/>
            </w:pPr>
          </w:p>
        </w:tc>
      </w:tr>
      <w:tr w14:paraId="7042A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7A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023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0EE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787B">
            <w:pPr>
              <w:jc w:val="center"/>
            </w:pPr>
            <w:r>
              <w:rPr>
                <w:rFonts w:ascii="宋体" w:hAnsi="宋体" w:eastAsia="宋体"/>
                <w:sz w:val="16"/>
              </w:rPr>
              <w:t>维修改造验收合格率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D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9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A7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2E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F8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AC8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39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43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2F7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35D4">
            <w:pPr>
              <w:jc w:val="center"/>
            </w:pPr>
          </w:p>
        </w:tc>
      </w:tr>
      <w:tr w14:paraId="25A16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F21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B8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53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A00A">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F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70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12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84F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A1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7A2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2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81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905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9DA4">
            <w:pPr>
              <w:jc w:val="center"/>
            </w:pPr>
          </w:p>
        </w:tc>
      </w:tr>
      <w:tr w14:paraId="555ED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28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15E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AC9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C2EC">
            <w:pPr>
              <w:jc w:val="center"/>
            </w:pPr>
            <w:r>
              <w:rPr>
                <w:rFonts w:ascii="宋体" w:hAnsi="宋体" w:eastAsia="宋体"/>
                <w:sz w:val="16"/>
              </w:rPr>
              <w:t>项目开始时间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0779">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E4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3D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7E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DB1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325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83A5">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8B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03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5001">
            <w:pPr>
              <w:jc w:val="center"/>
            </w:pPr>
          </w:p>
        </w:tc>
      </w:tr>
      <w:tr w14:paraId="4A42A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F6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627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E48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CB77">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52009">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B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56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035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E0B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4B1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46FA">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C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13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9104">
            <w:pPr>
              <w:jc w:val="center"/>
            </w:pPr>
          </w:p>
        </w:tc>
      </w:tr>
      <w:tr w14:paraId="782F4E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D2C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EFF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368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433B1">
            <w:pPr>
              <w:jc w:val="center"/>
            </w:pPr>
            <w:r>
              <w:rPr>
                <w:rFonts w:ascii="宋体" w:hAnsi="宋体" w:eastAsia="宋体"/>
                <w:sz w:val="16"/>
              </w:rPr>
              <w:t>南苑大厦提升改造成本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0845">
            <w:pPr>
              <w:jc w:val="center"/>
            </w:pPr>
            <w:r>
              <w:rPr>
                <w:rFonts w:ascii="宋体" w:hAnsi="宋体" w:eastAsia="宋体"/>
                <w:sz w:val="16"/>
              </w:rPr>
              <w:t>&lt;=415.20万元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2D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AF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17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A1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80EB">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39D2">
            <w:pPr>
              <w:jc w:val="center"/>
            </w:pPr>
            <w:r>
              <w:rPr>
                <w:rFonts w:ascii="宋体" w:hAnsi="宋体" w:eastAsia="宋体"/>
                <w:sz w:val="16"/>
              </w:rPr>
              <w:t>=414.7万元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E1BB">
            <w:pPr>
              <w:jc w:val="center"/>
            </w:pPr>
            <w:r>
              <w:rPr>
                <w:rFonts w:ascii="宋体" w:hAnsi="宋体" w:eastAsia="宋体"/>
                <w:sz w:val="16"/>
              </w:rPr>
              <w:t>99.88%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A823">
            <w:pPr>
              <w:jc w:val="center"/>
            </w:pPr>
            <w:r>
              <w:rPr>
                <w:rFonts w:ascii="宋体" w:hAnsi="宋体" w:eastAsia="宋体"/>
                <w:sz w:val="16"/>
              </w:rPr>
              <w:t>4.98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1E12">
            <w:pPr>
              <w:jc w:val="center"/>
            </w:pPr>
            <w:r>
              <w:rPr>
                <w:rFonts w:ascii="宋体" w:hAnsi="宋体" w:eastAsia="宋体"/>
                <w:sz w:val="16"/>
              </w:rPr>
              <w:t>偏差原因：招标节约资金，财政已收回；改进措施：后期做好项目监督。</w:t>
            </w:r>
          </w:p>
        </w:tc>
      </w:tr>
      <w:tr w14:paraId="314E2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00A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BB1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5A0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B647">
            <w:pPr>
              <w:jc w:val="center"/>
            </w:pPr>
            <w:r>
              <w:rPr>
                <w:rFonts w:ascii="宋体" w:hAnsi="宋体" w:eastAsia="宋体"/>
                <w:sz w:val="16"/>
              </w:rPr>
              <w:t>南苑大厦搬迁费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89D8">
            <w:pPr>
              <w:jc w:val="center"/>
            </w:pPr>
            <w:r>
              <w:rPr>
                <w:rFonts w:ascii="宋体" w:hAnsi="宋体" w:eastAsia="宋体"/>
                <w:sz w:val="16"/>
              </w:rPr>
              <w:t>&lt;=2.60万元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55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86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87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5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1EF4F">
            <w:pPr>
              <w:jc w:val="center"/>
            </w:pPr>
            <w:r>
              <w:rPr>
                <w:rFonts w:ascii="宋体" w:hAnsi="宋体" w:eastAsia="宋体"/>
                <w:sz w:val="16"/>
              </w:rPr>
              <w:t>工作资料,说明材料,原始凭证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8061">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689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A8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60B4">
            <w:pPr>
              <w:jc w:val="center"/>
            </w:pPr>
          </w:p>
        </w:tc>
      </w:tr>
      <w:tr w14:paraId="7B291B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0D0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489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7E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2DD3">
            <w:pPr>
              <w:jc w:val="center"/>
            </w:pPr>
            <w:r>
              <w:rPr>
                <w:rFonts w:ascii="宋体" w:hAnsi="宋体" w:eastAsia="宋体"/>
                <w:sz w:val="16"/>
              </w:rPr>
              <w:t>农村产权交易中心改造成本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D81B">
            <w:pPr>
              <w:jc w:val="center"/>
            </w:pPr>
            <w:r>
              <w:rPr>
                <w:rFonts w:ascii="宋体" w:hAnsi="宋体" w:eastAsia="宋体"/>
                <w:sz w:val="16"/>
              </w:rPr>
              <w:t>&lt;=39.38万元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F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80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E4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C2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9280">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4A33">
            <w:pPr>
              <w:jc w:val="center"/>
            </w:pPr>
            <w:r>
              <w:rPr>
                <w:rFonts w:ascii="宋体" w:hAnsi="宋体" w:eastAsia="宋体"/>
                <w:sz w:val="16"/>
              </w:rPr>
              <w:t>=38.6万元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EEFF">
            <w:pPr>
              <w:jc w:val="center"/>
            </w:pPr>
            <w:r>
              <w:rPr>
                <w:rFonts w:ascii="宋体" w:hAnsi="宋体" w:eastAsia="宋体"/>
                <w:sz w:val="16"/>
              </w:rPr>
              <w:t>98.02%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8E22">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E103">
            <w:pPr>
              <w:jc w:val="center"/>
            </w:pPr>
            <w:r>
              <w:rPr>
                <w:rFonts w:ascii="宋体" w:hAnsi="宋体" w:eastAsia="宋体"/>
                <w:sz w:val="16"/>
              </w:rPr>
              <w:t>偏差原因：招标节约资金，财政已收回；改进措施：后期做好项目监督。</w:t>
            </w:r>
          </w:p>
        </w:tc>
      </w:tr>
      <w:tr w14:paraId="3423D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3CF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CA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EB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AC9E">
            <w:pPr>
              <w:jc w:val="center"/>
            </w:pPr>
            <w:r>
              <w:rPr>
                <w:rFonts w:ascii="宋体" w:hAnsi="宋体" w:eastAsia="宋体"/>
                <w:sz w:val="16"/>
              </w:rPr>
              <w:t>南苑大厦停车场成本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6467">
            <w:pPr>
              <w:jc w:val="center"/>
            </w:pPr>
            <w:r>
              <w:rPr>
                <w:rFonts w:ascii="宋体" w:hAnsi="宋体" w:eastAsia="宋体"/>
                <w:sz w:val="16"/>
              </w:rPr>
              <w:t>&lt;=47.57万元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9F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E3C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0C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E9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74EB">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3DC3">
            <w:pPr>
              <w:jc w:val="center"/>
            </w:pPr>
            <w:r>
              <w:rPr>
                <w:rFonts w:ascii="宋体" w:hAnsi="宋体" w:eastAsia="宋体"/>
                <w:sz w:val="16"/>
              </w:rPr>
              <w:t>=47.05万元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543C">
            <w:pPr>
              <w:jc w:val="center"/>
            </w:pPr>
            <w:r>
              <w:rPr>
                <w:rFonts w:ascii="宋体" w:hAnsi="宋体" w:eastAsia="宋体"/>
                <w:sz w:val="16"/>
              </w:rPr>
              <w:t>98.91%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1C83">
            <w:pPr>
              <w:jc w:val="center"/>
            </w:pPr>
            <w:r>
              <w:rPr>
                <w:rFonts w:ascii="宋体" w:hAnsi="宋体" w:eastAsia="宋体"/>
                <w:sz w:val="16"/>
              </w:rPr>
              <w:t>4.86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BCDF">
            <w:pPr>
              <w:jc w:val="center"/>
            </w:pPr>
            <w:r>
              <w:rPr>
                <w:rFonts w:ascii="宋体" w:hAnsi="宋体" w:eastAsia="宋体"/>
                <w:sz w:val="16"/>
              </w:rPr>
              <w:t>偏差原因：招标节约资金，财政已收回；改进措施：后期做好项目监督。</w:t>
            </w:r>
          </w:p>
        </w:tc>
      </w:tr>
      <w:tr w14:paraId="709EE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49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82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BC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890A">
            <w:pPr>
              <w:jc w:val="center"/>
            </w:pPr>
            <w:r>
              <w:rPr>
                <w:rFonts w:ascii="宋体" w:hAnsi="宋体" w:eastAsia="宋体"/>
                <w:sz w:val="16"/>
              </w:rPr>
              <w:t>办公场所正常运转率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3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CC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FE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D559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66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67D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5E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F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B3C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9D44">
            <w:pPr>
              <w:jc w:val="center"/>
            </w:pPr>
          </w:p>
        </w:tc>
      </w:tr>
      <w:tr w14:paraId="59C143D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9ADA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1A8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2D0C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392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45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0B46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DD4E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90B7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865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D5DA">
            <w:pPr>
              <w:jc w:val="center"/>
            </w:pPr>
            <w:r>
              <w:rPr>
                <w:rFonts w:ascii="宋体" w:hAnsi="宋体" w:eastAsia="宋体"/>
                <w:sz w:val="16"/>
              </w:rPr>
              <w:t>99.50分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0FB75E"/>
        </w:tc>
      </w:tr>
    </w:tbl>
    <w:p w14:paraId="057C90C9">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96"/>
        <w:gridCol w:w="624"/>
        <w:gridCol w:w="624"/>
        <w:gridCol w:w="627"/>
        <w:gridCol w:w="624"/>
        <w:gridCol w:w="627"/>
        <w:gridCol w:w="632"/>
        <w:gridCol w:w="776"/>
        <w:gridCol w:w="696"/>
        <w:gridCol w:w="633"/>
      </w:tblGrid>
      <w:tr w14:paraId="735B9A38">
        <w:tblPrEx>
          <w:tblCellMar>
            <w:top w:w="0" w:type="dxa"/>
            <w:left w:w="108" w:type="dxa"/>
            <w:bottom w:w="0" w:type="dxa"/>
            <w:right w:w="108" w:type="dxa"/>
          </w:tblCellMar>
        </w:tblPrEx>
        <w:tc>
          <w:tcPr>
            <w:tcW w:w="8848" w:type="dxa"/>
            <w:gridSpan w:val="14"/>
            <w:vAlign w:val="center"/>
          </w:tcPr>
          <w:p w14:paraId="69F8C300">
            <w:pPr>
              <w:jc w:val="center"/>
            </w:pPr>
            <w:r>
              <w:rPr>
                <w:rFonts w:ascii="宋体" w:hAnsi="宋体" w:eastAsia="宋体"/>
                <w:sz w:val="24"/>
              </w:rPr>
              <w:t>项目支出绩效自评表</w:t>
            </w:r>
          </w:p>
        </w:tc>
      </w:tr>
      <w:tr w14:paraId="07D495D4">
        <w:tblPrEx>
          <w:tblCellMar>
            <w:top w:w="0" w:type="dxa"/>
            <w:left w:w="108" w:type="dxa"/>
            <w:bottom w:w="0" w:type="dxa"/>
            <w:right w:w="108" w:type="dxa"/>
          </w:tblCellMar>
        </w:tblPrEx>
        <w:tc>
          <w:tcPr>
            <w:tcW w:w="8848" w:type="dxa"/>
            <w:gridSpan w:val="14"/>
            <w:vAlign w:val="center"/>
          </w:tcPr>
          <w:p w14:paraId="4BC883BE">
            <w:pPr>
              <w:jc w:val="center"/>
            </w:pPr>
            <w:r>
              <w:rPr>
                <w:rFonts w:ascii="宋体" w:hAnsi="宋体" w:eastAsia="宋体"/>
                <w:sz w:val="24"/>
              </w:rPr>
              <w:t>(2024年度)</w:t>
            </w:r>
          </w:p>
        </w:tc>
      </w:tr>
      <w:tr w14:paraId="724B26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74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5C065D">
            <w:pPr>
              <w:jc w:val="center"/>
            </w:pPr>
            <w:r>
              <w:rPr>
                <w:rFonts w:ascii="宋体" w:hAnsi="宋体" w:eastAsia="宋体"/>
                <w:sz w:val="16"/>
              </w:rPr>
              <w:t>历年工程项目</w:t>
            </w:r>
          </w:p>
        </w:tc>
      </w:tr>
      <w:tr w14:paraId="1FC4EF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95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4E8949">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6E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D0CD25">
            <w:pPr>
              <w:jc w:val="center"/>
            </w:pPr>
            <w:r>
              <w:rPr>
                <w:rFonts w:ascii="宋体" w:hAnsi="宋体" w:eastAsia="宋体"/>
                <w:sz w:val="16"/>
              </w:rPr>
              <w:t>新疆巴音郭楞蒙古自治州机关事务管理局</w:t>
            </w:r>
          </w:p>
        </w:tc>
      </w:tr>
      <w:tr w14:paraId="214DED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4E6C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FC8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1EB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391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D77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C698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1C3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0CD4">
            <w:pPr>
              <w:jc w:val="center"/>
            </w:pPr>
            <w:r>
              <w:rPr>
                <w:rFonts w:ascii="宋体" w:hAnsi="宋体" w:eastAsia="宋体"/>
                <w:sz w:val="16"/>
              </w:rPr>
              <w:t>得分</w:t>
            </w:r>
          </w:p>
        </w:tc>
      </w:tr>
      <w:tr w14:paraId="324189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802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D49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FA06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3F1D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C6D1E">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A24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E7F0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07C7">
            <w:pPr>
              <w:jc w:val="center"/>
            </w:pPr>
            <w:r>
              <w:rPr>
                <w:rFonts w:ascii="宋体" w:hAnsi="宋体" w:eastAsia="宋体"/>
                <w:sz w:val="16"/>
              </w:rPr>
              <w:t>10.00</w:t>
            </w:r>
          </w:p>
        </w:tc>
      </w:tr>
      <w:tr w14:paraId="19B765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3BA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200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FCC8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0EB4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0A41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F3E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CB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5B89">
            <w:pPr>
              <w:jc w:val="center"/>
            </w:pPr>
            <w:r>
              <w:rPr>
                <w:rFonts w:ascii="宋体" w:hAnsi="宋体" w:eastAsia="宋体"/>
                <w:sz w:val="16"/>
              </w:rPr>
              <w:t>-</w:t>
            </w:r>
          </w:p>
        </w:tc>
      </w:tr>
      <w:tr w14:paraId="48FC2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04F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ABE5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7CC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4A5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18C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8F3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2EB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DBCA">
            <w:pPr>
              <w:jc w:val="center"/>
            </w:pPr>
            <w:r>
              <w:rPr>
                <w:rFonts w:ascii="宋体" w:hAnsi="宋体" w:eastAsia="宋体"/>
                <w:sz w:val="16"/>
              </w:rPr>
              <w:t>-</w:t>
            </w:r>
          </w:p>
        </w:tc>
      </w:tr>
      <w:tr w14:paraId="77F0D7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9695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B3FE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1F55B6">
            <w:pPr>
              <w:jc w:val="center"/>
            </w:pPr>
            <w:r>
              <w:rPr>
                <w:rFonts w:ascii="宋体" w:hAnsi="宋体" w:eastAsia="宋体"/>
                <w:sz w:val="16"/>
              </w:rPr>
              <w:t>总体目标完成情况</w:t>
            </w:r>
          </w:p>
        </w:tc>
      </w:tr>
      <w:tr w14:paraId="49E90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7D5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66E4D">
            <w:pPr>
              <w:jc w:val="both"/>
            </w:pPr>
            <w:r>
              <w:rPr>
                <w:rFonts w:ascii="宋体" w:hAnsi="宋体" w:eastAsia="宋体"/>
                <w:sz w:val="16"/>
              </w:rPr>
              <w:t>按照计划</w:t>
            </w:r>
            <w:r>
              <w:rPr>
                <w:rFonts w:hint="eastAsia" w:ascii="宋体" w:hAnsi="宋体"/>
                <w:sz w:val="16"/>
                <w:lang w:eastAsia="zh-CN"/>
              </w:rPr>
              <w:t>支付</w:t>
            </w:r>
            <w:r>
              <w:rPr>
                <w:rFonts w:ascii="宋体" w:hAnsi="宋体" w:eastAsia="宋体"/>
                <w:sz w:val="16"/>
              </w:rPr>
              <w:t>州直办公用房维修改造部分工程款200万元，并针对该笔资金实行专人管理，专款专用，禁止出现挤占、挪用等行为，有效保障各单位正常办公，提高工作效率。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82145E">
            <w:pPr>
              <w:jc w:val="both"/>
            </w:pPr>
            <w:r>
              <w:rPr>
                <w:rFonts w:ascii="宋体" w:hAnsi="宋体" w:eastAsia="宋体"/>
                <w:sz w:val="16"/>
              </w:rPr>
              <w:t>支付州直办公用房维修改造部分工程款5笔，保障中小企业全员，有效保障各单位正常办公，提高工作效率。</w:t>
            </w:r>
          </w:p>
        </w:tc>
      </w:tr>
      <w:tr w14:paraId="7FFA1E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BDFC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DD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D2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81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EFF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71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61C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A9DD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43F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F8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7AF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E7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E23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8DF2">
            <w:pPr>
              <w:jc w:val="center"/>
            </w:pPr>
            <w:r>
              <w:rPr>
                <w:rFonts w:ascii="宋体" w:hAnsi="宋体" w:eastAsia="宋体"/>
                <w:sz w:val="16"/>
              </w:rPr>
              <w:t>偏差原因分析及改进措施</w:t>
            </w:r>
          </w:p>
        </w:tc>
      </w:tr>
      <w:tr w14:paraId="575B25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1EC3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325F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CC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2267">
            <w:pPr>
              <w:jc w:val="center"/>
            </w:pPr>
            <w:r>
              <w:rPr>
                <w:rFonts w:ascii="宋体" w:hAnsi="宋体" w:eastAsia="宋体"/>
                <w:sz w:val="16"/>
              </w:rPr>
              <w:t>支付工程款数量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A7AC">
            <w:pPr>
              <w:jc w:val="center"/>
            </w:pPr>
            <w:r>
              <w:rPr>
                <w:rFonts w:ascii="宋体" w:hAnsi="宋体" w:eastAsia="宋体"/>
                <w:sz w:val="16"/>
              </w:rPr>
              <w:t>=5笔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BA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3D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29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7C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28D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9075">
            <w:pPr>
              <w:jc w:val="center"/>
            </w:pPr>
            <w:r>
              <w:rPr>
                <w:rFonts w:ascii="宋体" w:hAnsi="宋体" w:eastAsia="宋体"/>
                <w:sz w:val="16"/>
              </w:rPr>
              <w:t>=5笔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3D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8F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F1C5">
            <w:pPr>
              <w:jc w:val="center"/>
            </w:pPr>
          </w:p>
        </w:tc>
      </w:tr>
      <w:tr w14:paraId="7A13B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3E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2BF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612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77D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4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0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C1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45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EA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F20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2B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82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9D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2C7E">
            <w:pPr>
              <w:jc w:val="center"/>
            </w:pPr>
          </w:p>
        </w:tc>
      </w:tr>
      <w:tr w14:paraId="309FB2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77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0F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A5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60D3">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A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D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A6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52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028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E00C">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D9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7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BF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E972">
            <w:pPr>
              <w:jc w:val="center"/>
            </w:pPr>
          </w:p>
        </w:tc>
      </w:tr>
      <w:tr w14:paraId="6192B1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14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5E9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43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430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E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EB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54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0C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53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DF04">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FF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E1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EF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E74B">
            <w:pPr>
              <w:jc w:val="center"/>
            </w:pPr>
          </w:p>
        </w:tc>
      </w:tr>
      <w:tr w14:paraId="0DA6C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C3B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AB3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D6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D123">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B09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F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C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B0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F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5BA2">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0B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F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48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87D4">
            <w:pPr>
              <w:jc w:val="center"/>
            </w:pPr>
          </w:p>
        </w:tc>
      </w:tr>
      <w:tr w14:paraId="6D9462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B73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10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F1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7909">
            <w:pPr>
              <w:jc w:val="center"/>
            </w:pPr>
            <w:r>
              <w:rPr>
                <w:rFonts w:ascii="宋体" w:hAnsi="宋体" w:eastAsia="宋体"/>
                <w:sz w:val="16"/>
              </w:rPr>
              <w:t>增强政府公信力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6E9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4E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B1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29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7C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0EE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A7A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C5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9A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CB8E">
            <w:pPr>
              <w:jc w:val="center"/>
            </w:pPr>
          </w:p>
        </w:tc>
      </w:tr>
      <w:tr w14:paraId="32FBF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E5E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18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FF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314F">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25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84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7E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F3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98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7799">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D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4FF3">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31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5DA5">
            <w:pPr>
              <w:jc w:val="center"/>
            </w:pPr>
            <w:r>
              <w:rPr>
                <w:rFonts w:ascii="宋体" w:hAnsi="宋体" w:eastAsia="宋体"/>
                <w:sz w:val="16"/>
              </w:rPr>
              <w:t>偏差原因：年初指标值设置偏低，满意度较高</w:t>
            </w:r>
            <w:r>
              <w:rPr>
                <w:rFonts w:hint="eastAsia" w:ascii="宋体" w:hAnsi="宋体"/>
                <w:sz w:val="16"/>
                <w:lang w:eastAsia="zh-CN"/>
              </w:rPr>
              <w:t>；</w:t>
            </w:r>
            <w:r>
              <w:rPr>
                <w:rFonts w:ascii="宋体" w:hAnsi="宋体" w:eastAsia="宋体"/>
                <w:sz w:val="16"/>
              </w:rPr>
              <w:t>改进措施：后期从严从高设置指标。</w:t>
            </w:r>
          </w:p>
        </w:tc>
      </w:tr>
      <w:tr w14:paraId="65C0613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D4D3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3E6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6207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F0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1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262D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353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005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C1C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CE0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DAB172"/>
        </w:tc>
      </w:tr>
    </w:tbl>
    <w:p w14:paraId="0F2ABA03">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22"/>
        <w:gridCol w:w="856"/>
        <w:gridCol w:w="604"/>
        <w:gridCol w:w="604"/>
        <w:gridCol w:w="613"/>
        <w:gridCol w:w="604"/>
        <w:gridCol w:w="604"/>
        <w:gridCol w:w="696"/>
        <w:gridCol w:w="776"/>
        <w:gridCol w:w="630"/>
        <w:gridCol w:w="622"/>
      </w:tblGrid>
      <w:tr w14:paraId="0A7A9D0D">
        <w:tblPrEx>
          <w:tblCellMar>
            <w:top w:w="0" w:type="dxa"/>
            <w:left w:w="108" w:type="dxa"/>
            <w:bottom w:w="0" w:type="dxa"/>
            <w:right w:w="108" w:type="dxa"/>
          </w:tblCellMar>
        </w:tblPrEx>
        <w:tc>
          <w:tcPr>
            <w:tcW w:w="8848" w:type="dxa"/>
            <w:gridSpan w:val="14"/>
            <w:vAlign w:val="center"/>
          </w:tcPr>
          <w:p w14:paraId="528173BD">
            <w:pPr>
              <w:jc w:val="center"/>
            </w:pPr>
            <w:r>
              <w:rPr>
                <w:rFonts w:ascii="宋体" w:hAnsi="宋体" w:eastAsia="宋体"/>
                <w:sz w:val="24"/>
              </w:rPr>
              <w:t>项目支出绩效自评表</w:t>
            </w:r>
          </w:p>
        </w:tc>
      </w:tr>
      <w:tr w14:paraId="12F74A6B">
        <w:tblPrEx>
          <w:tblCellMar>
            <w:top w:w="0" w:type="dxa"/>
            <w:left w:w="108" w:type="dxa"/>
            <w:bottom w:w="0" w:type="dxa"/>
            <w:right w:w="108" w:type="dxa"/>
          </w:tblCellMar>
        </w:tblPrEx>
        <w:tc>
          <w:tcPr>
            <w:tcW w:w="8848" w:type="dxa"/>
            <w:gridSpan w:val="14"/>
            <w:vAlign w:val="center"/>
          </w:tcPr>
          <w:p w14:paraId="0543E3F4">
            <w:pPr>
              <w:jc w:val="center"/>
            </w:pPr>
            <w:r>
              <w:rPr>
                <w:rFonts w:ascii="宋体" w:hAnsi="宋体" w:eastAsia="宋体"/>
                <w:sz w:val="24"/>
              </w:rPr>
              <w:t>(2024年度)</w:t>
            </w:r>
          </w:p>
        </w:tc>
      </w:tr>
      <w:tr w14:paraId="59ED93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D7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711A72">
            <w:pPr>
              <w:jc w:val="center"/>
            </w:pPr>
            <w:r>
              <w:rPr>
                <w:rFonts w:ascii="宋体" w:hAnsi="宋体" w:eastAsia="宋体"/>
                <w:sz w:val="16"/>
              </w:rPr>
              <w:t>合作交流及上级调研项目</w:t>
            </w:r>
          </w:p>
        </w:tc>
      </w:tr>
      <w:tr w14:paraId="359679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EC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1D5A0A">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23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C567FE">
            <w:pPr>
              <w:jc w:val="center"/>
            </w:pPr>
            <w:r>
              <w:rPr>
                <w:rFonts w:ascii="宋体" w:hAnsi="宋体" w:eastAsia="宋体"/>
                <w:sz w:val="16"/>
              </w:rPr>
              <w:t>新疆巴音郭楞蒙古自治州机关事务管理局</w:t>
            </w:r>
          </w:p>
        </w:tc>
      </w:tr>
      <w:tr w14:paraId="237C67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2065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394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D90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9F1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2F2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3795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550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11B2">
            <w:pPr>
              <w:jc w:val="center"/>
            </w:pPr>
            <w:r>
              <w:rPr>
                <w:rFonts w:ascii="宋体" w:hAnsi="宋体" w:eastAsia="宋体"/>
                <w:sz w:val="16"/>
              </w:rPr>
              <w:t>得分</w:t>
            </w:r>
          </w:p>
        </w:tc>
      </w:tr>
      <w:tr w14:paraId="07DFD0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3D7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D59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4510A">
            <w:pPr>
              <w:jc w:val="center"/>
            </w:pPr>
            <w:r>
              <w:rPr>
                <w:rFonts w:ascii="宋体" w:hAnsi="宋体" w:eastAsia="宋体"/>
                <w:sz w:val="16"/>
              </w:rPr>
              <w:t>223.00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D2D12">
            <w:pPr>
              <w:jc w:val="center"/>
            </w:pPr>
            <w:r>
              <w:rPr>
                <w:rFonts w:ascii="宋体" w:hAnsi="宋体" w:eastAsia="宋体"/>
                <w:sz w:val="16"/>
              </w:rPr>
              <w:t>223.00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6635A">
            <w:pPr>
              <w:jc w:val="center"/>
            </w:pPr>
            <w:r>
              <w:rPr>
                <w:rFonts w:ascii="宋体" w:hAnsi="宋体" w:eastAsia="宋体"/>
                <w:sz w:val="16"/>
              </w:rPr>
              <w:t>132.83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0FD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9A66D">
            <w:pPr>
              <w:jc w:val="center"/>
            </w:pPr>
            <w:r>
              <w:rPr>
                <w:rFonts w:ascii="宋体" w:hAnsi="宋体" w:eastAsia="宋体"/>
                <w:sz w:val="16"/>
              </w:rPr>
              <w:t>59.57%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203B">
            <w:pPr>
              <w:jc w:val="center"/>
            </w:pPr>
            <w:r>
              <w:rPr>
                <w:rFonts w:ascii="宋体" w:hAnsi="宋体" w:eastAsia="宋体"/>
                <w:sz w:val="16"/>
              </w:rPr>
              <w:t>0.00</w:t>
            </w:r>
          </w:p>
        </w:tc>
      </w:tr>
      <w:tr w14:paraId="45812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D0B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AD5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76319">
            <w:pPr>
              <w:jc w:val="center"/>
            </w:pPr>
            <w:r>
              <w:rPr>
                <w:rFonts w:ascii="宋体" w:hAnsi="宋体" w:eastAsia="宋体"/>
                <w:sz w:val="16"/>
              </w:rPr>
              <w:t>223.00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341B0">
            <w:pPr>
              <w:jc w:val="center"/>
            </w:pPr>
            <w:r>
              <w:rPr>
                <w:rFonts w:ascii="宋体" w:hAnsi="宋体" w:eastAsia="宋体"/>
                <w:sz w:val="16"/>
              </w:rPr>
              <w:t>223.00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9E29C">
            <w:pPr>
              <w:jc w:val="center"/>
            </w:pPr>
            <w:r>
              <w:rPr>
                <w:rFonts w:ascii="宋体" w:hAnsi="宋体" w:eastAsia="宋体"/>
                <w:sz w:val="16"/>
              </w:rPr>
              <w:t>132.83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13C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586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E39E">
            <w:pPr>
              <w:jc w:val="center"/>
            </w:pPr>
            <w:r>
              <w:rPr>
                <w:rFonts w:ascii="宋体" w:hAnsi="宋体" w:eastAsia="宋体"/>
                <w:sz w:val="16"/>
              </w:rPr>
              <w:t>-</w:t>
            </w:r>
          </w:p>
        </w:tc>
      </w:tr>
      <w:tr w14:paraId="62DC6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59E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9B04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E7D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578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2D1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59B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55E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0FBA">
            <w:pPr>
              <w:jc w:val="center"/>
            </w:pPr>
            <w:r>
              <w:rPr>
                <w:rFonts w:ascii="宋体" w:hAnsi="宋体" w:eastAsia="宋体"/>
                <w:sz w:val="16"/>
              </w:rPr>
              <w:t>-</w:t>
            </w:r>
          </w:p>
        </w:tc>
      </w:tr>
      <w:tr w14:paraId="43573F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B501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98BA6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3C5CEC">
            <w:pPr>
              <w:jc w:val="center"/>
            </w:pPr>
            <w:r>
              <w:rPr>
                <w:rFonts w:ascii="宋体" w:hAnsi="宋体" w:eastAsia="宋体"/>
                <w:sz w:val="16"/>
              </w:rPr>
              <w:t>总体目标完成情况</w:t>
            </w:r>
          </w:p>
        </w:tc>
      </w:tr>
      <w:tr w14:paraId="67DD8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C7B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84AA4C">
            <w:pPr>
              <w:jc w:val="both"/>
            </w:pPr>
            <w:r>
              <w:rPr>
                <w:rFonts w:ascii="宋体" w:hAnsi="宋体" w:eastAsia="宋体"/>
                <w:sz w:val="16"/>
              </w:rPr>
              <w:t>2024年此项目计划保障233批次的后勤保障任务，全力做好后勤服务单位业务工作，推动机关后勤服务单位的改革发展，建立和完善州直机关后勤工作社会化、专业化、市场化的服务体系，在公务接待工作和大型活动工作中严格执行接待标准，建立良好的后勤保障体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0DCFA8">
            <w:pPr>
              <w:jc w:val="both"/>
            </w:pPr>
            <w:r>
              <w:rPr>
                <w:rFonts w:ascii="宋体" w:hAnsi="宋体" w:eastAsia="宋体"/>
                <w:sz w:val="16"/>
              </w:rPr>
              <w:t>本年度合作交流及上级调研省部级接待40批，合作交流及上级调研地厅级以下接待193批，合作交流及上级调研接待2530人，推动地方经济发展，提高接待水平。</w:t>
            </w:r>
          </w:p>
        </w:tc>
      </w:tr>
      <w:tr w14:paraId="46D5A1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2E6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D3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ED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F6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F7B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CB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590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717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FCA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E9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1FA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818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B0D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16E2">
            <w:pPr>
              <w:jc w:val="center"/>
            </w:pPr>
            <w:r>
              <w:rPr>
                <w:rFonts w:ascii="宋体" w:hAnsi="宋体" w:eastAsia="宋体"/>
                <w:sz w:val="16"/>
              </w:rPr>
              <w:t>偏差原因分析及改进措施</w:t>
            </w:r>
          </w:p>
        </w:tc>
      </w:tr>
      <w:tr w14:paraId="61B4B9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1A1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5611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601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0056">
            <w:pPr>
              <w:jc w:val="center"/>
            </w:pPr>
            <w:r>
              <w:rPr>
                <w:rFonts w:ascii="宋体" w:hAnsi="宋体" w:eastAsia="宋体"/>
                <w:sz w:val="16"/>
              </w:rPr>
              <w:t>合作交流及上级调研省部级接待批数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B462">
            <w:pPr>
              <w:jc w:val="center"/>
            </w:pPr>
            <w:r>
              <w:rPr>
                <w:rFonts w:ascii="宋体" w:hAnsi="宋体" w:eastAsia="宋体"/>
                <w:sz w:val="16"/>
              </w:rPr>
              <w:t>&gt;=40批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37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C6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00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4A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96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A284">
            <w:pPr>
              <w:jc w:val="center"/>
            </w:pPr>
            <w:r>
              <w:rPr>
                <w:rFonts w:ascii="宋体" w:hAnsi="宋体" w:eastAsia="宋体"/>
                <w:sz w:val="16"/>
              </w:rPr>
              <w:t>=40批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2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5FE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AA55">
            <w:pPr>
              <w:jc w:val="center"/>
            </w:pPr>
          </w:p>
        </w:tc>
      </w:tr>
      <w:tr w14:paraId="7B9CC14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CC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A31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B2C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3D61">
            <w:pPr>
              <w:jc w:val="center"/>
            </w:pPr>
            <w:r>
              <w:rPr>
                <w:rFonts w:ascii="宋体" w:hAnsi="宋体" w:eastAsia="宋体"/>
                <w:sz w:val="16"/>
              </w:rPr>
              <w:t>合作交流及上级调研地厅级以下接待批数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6DBE">
            <w:pPr>
              <w:jc w:val="center"/>
            </w:pPr>
            <w:r>
              <w:rPr>
                <w:rFonts w:ascii="宋体" w:hAnsi="宋体" w:eastAsia="宋体"/>
                <w:sz w:val="16"/>
              </w:rPr>
              <w:t>&gt;=193批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E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2D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7C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01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E7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EBAB">
            <w:pPr>
              <w:jc w:val="center"/>
            </w:pPr>
            <w:r>
              <w:rPr>
                <w:rFonts w:ascii="宋体" w:hAnsi="宋体" w:eastAsia="宋体"/>
                <w:sz w:val="16"/>
              </w:rPr>
              <w:t>=193批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C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09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36D0">
            <w:pPr>
              <w:jc w:val="center"/>
            </w:pPr>
          </w:p>
        </w:tc>
      </w:tr>
      <w:tr w14:paraId="1E0EF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55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BB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96D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530E">
            <w:pPr>
              <w:jc w:val="center"/>
            </w:pPr>
            <w:r>
              <w:rPr>
                <w:rFonts w:ascii="宋体" w:hAnsi="宋体" w:eastAsia="宋体"/>
                <w:sz w:val="16"/>
              </w:rPr>
              <w:t>合作交流及上级调研接待人数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BECE">
            <w:pPr>
              <w:jc w:val="center"/>
            </w:pPr>
            <w:r>
              <w:rPr>
                <w:rFonts w:ascii="宋体" w:hAnsi="宋体" w:eastAsia="宋体"/>
                <w:sz w:val="16"/>
              </w:rPr>
              <w:t>&gt;=2530人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DD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0A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A1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8A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1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FEC4">
            <w:pPr>
              <w:jc w:val="center"/>
            </w:pPr>
            <w:r>
              <w:rPr>
                <w:rFonts w:ascii="宋体" w:hAnsi="宋体" w:eastAsia="宋体"/>
                <w:sz w:val="16"/>
              </w:rPr>
              <w:t>=2530人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11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C0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E8B3A">
            <w:pPr>
              <w:jc w:val="center"/>
            </w:pPr>
          </w:p>
        </w:tc>
      </w:tr>
      <w:tr w14:paraId="3DB36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843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A5E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22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BFD7">
            <w:pPr>
              <w:jc w:val="center"/>
            </w:pPr>
            <w:r>
              <w:rPr>
                <w:rFonts w:ascii="宋体" w:hAnsi="宋体" w:eastAsia="宋体"/>
                <w:sz w:val="16"/>
              </w:rPr>
              <w:t>合作交流及上级调研保障率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CA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E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44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8A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CE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4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EB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67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E3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C5C8">
            <w:pPr>
              <w:jc w:val="center"/>
            </w:pPr>
          </w:p>
        </w:tc>
      </w:tr>
      <w:tr w14:paraId="6290D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75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5DD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86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8000">
            <w:pPr>
              <w:jc w:val="center"/>
            </w:pPr>
            <w:r>
              <w:rPr>
                <w:rFonts w:ascii="宋体" w:hAnsi="宋体" w:eastAsia="宋体"/>
                <w:sz w:val="16"/>
              </w:rPr>
              <w:t>合作交流及上级调研按时完成率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9F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E9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97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12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94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78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20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9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54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ABC3">
            <w:pPr>
              <w:jc w:val="center"/>
            </w:pPr>
          </w:p>
        </w:tc>
      </w:tr>
      <w:tr w14:paraId="2DE013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8A6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766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A45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9A7E">
            <w:pPr>
              <w:jc w:val="center"/>
            </w:pPr>
            <w:r>
              <w:rPr>
                <w:rFonts w:ascii="宋体" w:hAnsi="宋体" w:eastAsia="宋体"/>
                <w:sz w:val="16"/>
              </w:rPr>
              <w:t>合作交流及上级调研省部级接待成本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03DA">
            <w:pPr>
              <w:jc w:val="center"/>
            </w:pPr>
            <w:r>
              <w:rPr>
                <w:rFonts w:ascii="宋体" w:hAnsi="宋体" w:eastAsia="宋体"/>
                <w:sz w:val="16"/>
              </w:rPr>
              <w:t>&lt;=72.80万元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69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3F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A5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E8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D4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3CAB">
            <w:pPr>
              <w:jc w:val="center"/>
            </w:pPr>
            <w:r>
              <w:rPr>
                <w:rFonts w:ascii="宋体" w:hAnsi="宋体" w:eastAsia="宋体"/>
                <w:sz w:val="16"/>
              </w:rPr>
              <w:t>=72.8万元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7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76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CED8">
            <w:pPr>
              <w:jc w:val="center"/>
            </w:pPr>
          </w:p>
        </w:tc>
      </w:tr>
      <w:tr w14:paraId="0D140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C4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D4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C5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075E">
            <w:pPr>
              <w:jc w:val="center"/>
            </w:pPr>
            <w:r>
              <w:rPr>
                <w:rFonts w:ascii="宋体" w:hAnsi="宋体" w:eastAsia="宋体"/>
                <w:sz w:val="16"/>
              </w:rPr>
              <w:t>合作交流及上级调研地厅级以下接待批数成本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E5BB">
            <w:pPr>
              <w:jc w:val="center"/>
            </w:pPr>
            <w:r>
              <w:rPr>
                <w:rFonts w:ascii="宋体" w:hAnsi="宋体" w:eastAsia="宋体"/>
                <w:sz w:val="16"/>
              </w:rPr>
              <w:t>&lt;=150.54万元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9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22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19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2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56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9F13">
            <w:pPr>
              <w:jc w:val="center"/>
            </w:pPr>
            <w:r>
              <w:rPr>
                <w:rFonts w:ascii="宋体" w:hAnsi="宋体" w:eastAsia="宋体"/>
                <w:sz w:val="16"/>
              </w:rPr>
              <w:t>=60.03万元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FBDF">
            <w:pPr>
              <w:jc w:val="center"/>
            </w:pPr>
            <w:r>
              <w:rPr>
                <w:rFonts w:ascii="宋体" w:hAnsi="宋体" w:eastAsia="宋体"/>
                <w:sz w:val="16"/>
              </w:rPr>
              <w:t>39.88%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1F2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9E73">
            <w:pPr>
              <w:jc w:val="center"/>
            </w:pPr>
            <w:r>
              <w:rPr>
                <w:rFonts w:ascii="宋体" w:hAnsi="宋体" w:eastAsia="宋体"/>
                <w:sz w:val="16"/>
              </w:rPr>
              <w:t>偏差原因：压缩经费，节约资金；改进措施：后期做好资金使用。</w:t>
            </w:r>
          </w:p>
        </w:tc>
      </w:tr>
      <w:tr w14:paraId="421B3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994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31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33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BB72">
            <w:pPr>
              <w:jc w:val="center"/>
            </w:pPr>
            <w:r>
              <w:rPr>
                <w:rFonts w:ascii="宋体" w:hAnsi="宋体" w:eastAsia="宋体"/>
                <w:sz w:val="16"/>
              </w:rPr>
              <w:t>推动地方经济发展，提高接待水平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7394">
            <w:pPr>
              <w:jc w:val="center"/>
            </w:pPr>
            <w:r>
              <w:rPr>
                <w:rFonts w:ascii="宋体" w:hAnsi="宋体" w:eastAsia="宋体"/>
                <w:sz w:val="16"/>
              </w:rPr>
              <w:t>逐步推动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F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85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D7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A4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1B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C5E5">
            <w:pPr>
              <w:jc w:val="center"/>
            </w:pPr>
            <w:r>
              <w:rPr>
                <w:rFonts w:ascii="宋体" w:hAnsi="宋体" w:eastAsia="宋体"/>
                <w:sz w:val="16"/>
              </w:rPr>
              <w:t>逐步推动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2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0B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96D6">
            <w:pPr>
              <w:jc w:val="center"/>
            </w:pPr>
          </w:p>
        </w:tc>
      </w:tr>
      <w:tr w14:paraId="0BA36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12B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D8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EA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99D8">
            <w:pPr>
              <w:jc w:val="center"/>
            </w:pPr>
            <w:r>
              <w:rPr>
                <w:rFonts w:ascii="宋体" w:hAnsi="宋体" w:eastAsia="宋体"/>
                <w:sz w:val="16"/>
              </w:rPr>
              <w:t>调研人员满意度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B25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D0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B6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A9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F7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AA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05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057C">
            <w:pPr>
              <w:jc w:val="center"/>
            </w:pPr>
            <w:r>
              <w:rPr>
                <w:rFonts w:ascii="宋体" w:hAnsi="宋体" w:eastAsia="宋体"/>
                <w:sz w:val="16"/>
              </w:rPr>
              <w:t>102.04%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BF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59D0">
            <w:pPr>
              <w:jc w:val="center"/>
            </w:pPr>
            <w:r>
              <w:rPr>
                <w:rFonts w:ascii="宋体" w:hAnsi="宋体" w:eastAsia="宋体"/>
                <w:sz w:val="16"/>
              </w:rPr>
              <w:t>偏差原因：项目完成较好，满意度较高；改进措施：后期从严从高设置指标。</w:t>
            </w:r>
          </w:p>
        </w:tc>
      </w:tr>
      <w:tr w14:paraId="261F963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21E6C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B60B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1DAD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AF6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4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DE1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5EB4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2BEB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55C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0DD7">
            <w:pPr>
              <w:jc w:val="center"/>
            </w:pPr>
            <w:r>
              <w:rPr>
                <w:rFonts w:ascii="宋体" w:hAnsi="宋体" w:eastAsia="宋体"/>
                <w:sz w:val="16"/>
              </w:rPr>
              <w:t>80.00分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E2029"/>
        </w:tc>
      </w:tr>
    </w:tbl>
    <w:p w14:paraId="75E7800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257C59F6">
        <w:tblPrEx>
          <w:tblCellMar>
            <w:top w:w="0" w:type="dxa"/>
            <w:left w:w="108" w:type="dxa"/>
            <w:bottom w:w="0" w:type="dxa"/>
            <w:right w:w="108" w:type="dxa"/>
          </w:tblCellMar>
        </w:tblPrEx>
        <w:tc>
          <w:tcPr>
            <w:tcW w:w="8848" w:type="dxa"/>
            <w:gridSpan w:val="14"/>
            <w:vAlign w:val="center"/>
          </w:tcPr>
          <w:p w14:paraId="4E188776">
            <w:pPr>
              <w:jc w:val="center"/>
            </w:pPr>
            <w:r>
              <w:rPr>
                <w:rFonts w:ascii="宋体" w:hAnsi="宋体" w:eastAsia="宋体"/>
                <w:sz w:val="24"/>
              </w:rPr>
              <w:t>项目支出绩效自评表</w:t>
            </w:r>
          </w:p>
        </w:tc>
      </w:tr>
      <w:tr w14:paraId="78ECE633">
        <w:tblPrEx>
          <w:tblCellMar>
            <w:top w:w="0" w:type="dxa"/>
            <w:left w:w="108" w:type="dxa"/>
            <w:bottom w:w="0" w:type="dxa"/>
            <w:right w:w="108" w:type="dxa"/>
          </w:tblCellMar>
        </w:tblPrEx>
        <w:tc>
          <w:tcPr>
            <w:tcW w:w="8848" w:type="dxa"/>
            <w:gridSpan w:val="14"/>
            <w:vAlign w:val="center"/>
          </w:tcPr>
          <w:p w14:paraId="13CE9F97">
            <w:pPr>
              <w:jc w:val="center"/>
            </w:pPr>
            <w:r>
              <w:rPr>
                <w:rFonts w:ascii="宋体" w:hAnsi="宋体" w:eastAsia="宋体"/>
                <w:sz w:val="24"/>
              </w:rPr>
              <w:t>(2024年度)</w:t>
            </w:r>
          </w:p>
        </w:tc>
      </w:tr>
      <w:tr w14:paraId="7478D3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FA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A57946">
            <w:pPr>
              <w:jc w:val="center"/>
            </w:pPr>
            <w:r>
              <w:rPr>
                <w:rFonts w:ascii="宋体" w:hAnsi="宋体" w:eastAsia="宋体"/>
                <w:sz w:val="16"/>
              </w:rPr>
              <w:t>州直棚户区改造项目</w:t>
            </w:r>
          </w:p>
        </w:tc>
      </w:tr>
      <w:tr w14:paraId="2A81A0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29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86D01">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03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F42816">
            <w:pPr>
              <w:jc w:val="center"/>
            </w:pPr>
            <w:r>
              <w:rPr>
                <w:rFonts w:ascii="宋体" w:hAnsi="宋体" w:eastAsia="宋体"/>
                <w:sz w:val="16"/>
              </w:rPr>
              <w:t>新疆巴音郭楞蒙古自治州机关事务管理局</w:t>
            </w:r>
          </w:p>
        </w:tc>
      </w:tr>
      <w:tr w14:paraId="1806F1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74A5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7E5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3B5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8E6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19C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3837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287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3AC5">
            <w:pPr>
              <w:jc w:val="center"/>
            </w:pPr>
            <w:r>
              <w:rPr>
                <w:rFonts w:ascii="宋体" w:hAnsi="宋体" w:eastAsia="宋体"/>
                <w:sz w:val="16"/>
              </w:rPr>
              <w:t>得分</w:t>
            </w:r>
          </w:p>
        </w:tc>
      </w:tr>
      <w:tr w14:paraId="107106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D60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4FE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96018">
            <w:pPr>
              <w:jc w:val="center"/>
            </w:pPr>
            <w:r>
              <w:rPr>
                <w:rFonts w:ascii="宋体" w:hAnsi="宋体" w:eastAsia="宋体"/>
                <w:sz w:val="16"/>
              </w:rPr>
              <w:t>62.59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9E668">
            <w:pPr>
              <w:jc w:val="center"/>
            </w:pPr>
            <w:r>
              <w:rPr>
                <w:rFonts w:ascii="宋体" w:hAnsi="宋体" w:eastAsia="宋体"/>
                <w:sz w:val="16"/>
              </w:rPr>
              <w:t>62.59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4AF40">
            <w:pPr>
              <w:jc w:val="center"/>
            </w:pPr>
            <w:r>
              <w:rPr>
                <w:rFonts w:ascii="宋体" w:hAnsi="宋体" w:eastAsia="宋体"/>
                <w:sz w:val="16"/>
              </w:rPr>
              <w:t>62.59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7A6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96C0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ED7C">
            <w:pPr>
              <w:jc w:val="center"/>
            </w:pPr>
            <w:r>
              <w:rPr>
                <w:rFonts w:ascii="宋体" w:hAnsi="宋体" w:eastAsia="宋体"/>
                <w:sz w:val="16"/>
              </w:rPr>
              <w:t>10.00</w:t>
            </w:r>
          </w:p>
        </w:tc>
      </w:tr>
      <w:tr w14:paraId="3C5E5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EED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004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B4843">
            <w:pPr>
              <w:jc w:val="center"/>
            </w:pPr>
            <w:r>
              <w:rPr>
                <w:rFonts w:ascii="宋体" w:hAnsi="宋体" w:eastAsia="宋体"/>
                <w:sz w:val="16"/>
              </w:rPr>
              <w:t>62.59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1772F">
            <w:pPr>
              <w:jc w:val="center"/>
            </w:pPr>
            <w:r>
              <w:rPr>
                <w:rFonts w:ascii="宋体" w:hAnsi="宋体" w:eastAsia="宋体"/>
                <w:sz w:val="16"/>
              </w:rPr>
              <w:t>62.59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63C53">
            <w:pPr>
              <w:jc w:val="center"/>
            </w:pPr>
            <w:r>
              <w:rPr>
                <w:rFonts w:ascii="宋体" w:hAnsi="宋体" w:eastAsia="宋体"/>
                <w:sz w:val="16"/>
              </w:rPr>
              <w:t>62.59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7E8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1E2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3448">
            <w:pPr>
              <w:jc w:val="center"/>
            </w:pPr>
            <w:r>
              <w:rPr>
                <w:rFonts w:ascii="宋体" w:hAnsi="宋体" w:eastAsia="宋体"/>
                <w:sz w:val="16"/>
              </w:rPr>
              <w:t>-</w:t>
            </w:r>
          </w:p>
        </w:tc>
      </w:tr>
      <w:tr w14:paraId="157B9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574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FC1A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CF5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6DC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AB2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68F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072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4E90">
            <w:pPr>
              <w:jc w:val="center"/>
            </w:pPr>
            <w:r>
              <w:rPr>
                <w:rFonts w:ascii="宋体" w:hAnsi="宋体" w:eastAsia="宋体"/>
                <w:sz w:val="16"/>
              </w:rPr>
              <w:t>-</w:t>
            </w:r>
          </w:p>
        </w:tc>
      </w:tr>
      <w:tr w14:paraId="0804C2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371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83E19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C8E779">
            <w:pPr>
              <w:jc w:val="center"/>
            </w:pPr>
            <w:r>
              <w:rPr>
                <w:rFonts w:ascii="宋体" w:hAnsi="宋体" w:eastAsia="宋体"/>
                <w:sz w:val="16"/>
              </w:rPr>
              <w:t>总体目标完成情况</w:t>
            </w:r>
          </w:p>
        </w:tc>
      </w:tr>
      <w:tr w14:paraId="11A42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2D6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D29116">
            <w:pPr>
              <w:jc w:val="both"/>
            </w:pPr>
            <w:r>
              <w:rPr>
                <w:rFonts w:ascii="宋体" w:hAnsi="宋体" w:eastAsia="宋体"/>
                <w:sz w:val="16"/>
              </w:rPr>
              <w:t>巴州宾馆政治学校棚改项目(金领公寓),为州本级2015年度棚户区改造</w:t>
            </w:r>
            <w:r>
              <w:rPr>
                <w:rFonts w:hint="eastAsia" w:ascii="宋体" w:hAnsi="宋体"/>
                <w:sz w:val="16"/>
                <w:lang w:eastAsia="zh-CN"/>
              </w:rPr>
              <w:t>项目</w:t>
            </w:r>
            <w:r>
              <w:rPr>
                <w:rFonts w:ascii="宋体" w:hAnsi="宋体" w:eastAsia="宋体"/>
                <w:sz w:val="16"/>
              </w:rPr>
              <w:t>(巴住保办函〔2015〕33号),该项目拆迁安置44户，开发建设单位为巴州川仁房地产开发有限公司。目前，该项目已竣工。现拨付该项目棚改剩余中央财政预算补助资金62.5956万元。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FAD240">
            <w:pPr>
              <w:jc w:val="both"/>
            </w:pPr>
            <w:r>
              <w:rPr>
                <w:rFonts w:ascii="宋体" w:hAnsi="宋体" w:eastAsia="宋体"/>
                <w:sz w:val="16"/>
              </w:rPr>
              <w:t>该项目拆迁安置44户，开发建设单位为巴州川仁房地产开发有限公司。目前，该项目已竣工并已支付中央财政预算补助资金62.59万元，保障中小企业权益。</w:t>
            </w:r>
          </w:p>
        </w:tc>
      </w:tr>
      <w:tr w14:paraId="322D76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6EC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F3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85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55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85F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0B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74D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C2D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F4E3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86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A9F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432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ED6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06D8">
            <w:pPr>
              <w:jc w:val="center"/>
            </w:pPr>
            <w:r>
              <w:rPr>
                <w:rFonts w:ascii="宋体" w:hAnsi="宋体" w:eastAsia="宋体"/>
                <w:sz w:val="16"/>
              </w:rPr>
              <w:t>偏差原因分析及改进措施</w:t>
            </w:r>
          </w:p>
        </w:tc>
      </w:tr>
      <w:tr w14:paraId="2C6F4B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78C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7CBF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C2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339C">
            <w:pPr>
              <w:jc w:val="center"/>
            </w:pPr>
            <w:r>
              <w:rPr>
                <w:rFonts w:ascii="宋体" w:hAnsi="宋体" w:eastAsia="宋体"/>
                <w:sz w:val="16"/>
              </w:rPr>
              <w:t>拆迁安置户数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5B45">
            <w:pPr>
              <w:jc w:val="center"/>
            </w:pPr>
            <w:r>
              <w:rPr>
                <w:rFonts w:ascii="宋体" w:hAnsi="宋体" w:eastAsia="宋体"/>
                <w:sz w:val="16"/>
              </w:rPr>
              <w:t>=44户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B6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26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91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AA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313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3AD9">
            <w:pPr>
              <w:jc w:val="center"/>
            </w:pPr>
            <w:r>
              <w:rPr>
                <w:rFonts w:ascii="宋体" w:hAnsi="宋体" w:eastAsia="宋体"/>
                <w:sz w:val="16"/>
              </w:rPr>
              <w:t>=44户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54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89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52B5">
            <w:pPr>
              <w:jc w:val="center"/>
            </w:pPr>
          </w:p>
        </w:tc>
      </w:tr>
      <w:tr w14:paraId="66984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1E1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369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594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9CBD">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4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C1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38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16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40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322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0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66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0F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53C5">
            <w:pPr>
              <w:jc w:val="center"/>
            </w:pPr>
          </w:p>
        </w:tc>
      </w:tr>
      <w:tr w14:paraId="2D875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801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814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886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CF4B">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84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9A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BB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BF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66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011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FC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AA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2C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0C10">
            <w:pPr>
              <w:jc w:val="center"/>
            </w:pPr>
          </w:p>
        </w:tc>
      </w:tr>
      <w:tr w14:paraId="0F19A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DF9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56D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86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9A4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B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25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88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95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A7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42B3">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B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7B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45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8D4C">
            <w:pPr>
              <w:jc w:val="center"/>
            </w:pPr>
          </w:p>
        </w:tc>
      </w:tr>
      <w:tr w14:paraId="6B317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117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DFF9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2C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BC90">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8EF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6C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EC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82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24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4AB9">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C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E7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59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8D96">
            <w:pPr>
              <w:jc w:val="center"/>
            </w:pPr>
          </w:p>
        </w:tc>
      </w:tr>
      <w:tr w14:paraId="16CD3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ECC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A5FE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EE4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A19A">
            <w:pPr>
              <w:jc w:val="center"/>
            </w:pPr>
            <w:r>
              <w:rPr>
                <w:rFonts w:ascii="宋体" w:hAnsi="宋体" w:eastAsia="宋体"/>
                <w:sz w:val="16"/>
              </w:rPr>
              <w:t>增强政府公信力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DA6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A2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CE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F1A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3A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B78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85D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79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9E6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C603">
            <w:pPr>
              <w:jc w:val="center"/>
            </w:pPr>
          </w:p>
        </w:tc>
      </w:tr>
      <w:tr w14:paraId="499C3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20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755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509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211D">
            <w:pPr>
              <w:jc w:val="center"/>
            </w:pPr>
            <w:r>
              <w:rPr>
                <w:rFonts w:ascii="宋体" w:hAnsi="宋体" w:eastAsia="宋体"/>
                <w:sz w:val="16"/>
              </w:rPr>
              <w:t>项目正常运转率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82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6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BB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94C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AE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97C8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B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7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EA8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AA0B">
            <w:pPr>
              <w:jc w:val="center"/>
            </w:pPr>
          </w:p>
        </w:tc>
      </w:tr>
      <w:tr w14:paraId="4A6F739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B4B5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13D1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731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823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A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37D9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A2E1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6C9A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D9F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A82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A6EB8A"/>
        </w:tc>
      </w:tr>
    </w:tbl>
    <w:p w14:paraId="420F60D2">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14"/>
        <w:gridCol w:w="776"/>
        <w:gridCol w:w="614"/>
        <w:gridCol w:w="614"/>
        <w:gridCol w:w="620"/>
        <w:gridCol w:w="614"/>
        <w:gridCol w:w="620"/>
        <w:gridCol w:w="776"/>
        <w:gridCol w:w="696"/>
        <w:gridCol w:w="631"/>
        <w:gridCol w:w="632"/>
      </w:tblGrid>
      <w:tr w14:paraId="2807E44B">
        <w:tblPrEx>
          <w:tblCellMar>
            <w:top w:w="0" w:type="dxa"/>
            <w:left w:w="108" w:type="dxa"/>
            <w:bottom w:w="0" w:type="dxa"/>
            <w:right w:w="108" w:type="dxa"/>
          </w:tblCellMar>
        </w:tblPrEx>
        <w:tc>
          <w:tcPr>
            <w:tcW w:w="8848" w:type="dxa"/>
            <w:gridSpan w:val="14"/>
            <w:vAlign w:val="center"/>
          </w:tcPr>
          <w:p w14:paraId="0F34A074">
            <w:pPr>
              <w:jc w:val="center"/>
            </w:pPr>
            <w:r>
              <w:rPr>
                <w:rFonts w:ascii="宋体" w:hAnsi="宋体" w:eastAsia="宋体"/>
                <w:sz w:val="24"/>
              </w:rPr>
              <w:t>项目支出绩效自评表</w:t>
            </w:r>
          </w:p>
        </w:tc>
      </w:tr>
      <w:tr w14:paraId="22B46A71">
        <w:tblPrEx>
          <w:tblCellMar>
            <w:top w:w="0" w:type="dxa"/>
            <w:left w:w="108" w:type="dxa"/>
            <w:bottom w:w="0" w:type="dxa"/>
            <w:right w:w="108" w:type="dxa"/>
          </w:tblCellMar>
        </w:tblPrEx>
        <w:tc>
          <w:tcPr>
            <w:tcW w:w="8848" w:type="dxa"/>
            <w:gridSpan w:val="14"/>
            <w:vAlign w:val="center"/>
          </w:tcPr>
          <w:p w14:paraId="3B6D13F5">
            <w:pPr>
              <w:jc w:val="center"/>
            </w:pPr>
            <w:r>
              <w:rPr>
                <w:rFonts w:ascii="宋体" w:hAnsi="宋体" w:eastAsia="宋体"/>
                <w:sz w:val="24"/>
              </w:rPr>
              <w:t>(2024年度)</w:t>
            </w:r>
          </w:p>
        </w:tc>
      </w:tr>
      <w:tr w14:paraId="61CEC5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40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C08FB2">
            <w:pPr>
              <w:jc w:val="center"/>
            </w:pPr>
            <w:r>
              <w:rPr>
                <w:rFonts w:ascii="宋体" w:hAnsi="宋体" w:eastAsia="宋体"/>
                <w:sz w:val="16"/>
              </w:rPr>
              <w:t>巴州公安局机关及驻外单位建筑维修及维护资金</w:t>
            </w:r>
          </w:p>
        </w:tc>
      </w:tr>
      <w:tr w14:paraId="0E26C3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49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99D9EB">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B5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F7B5FF">
            <w:pPr>
              <w:jc w:val="center"/>
            </w:pPr>
            <w:r>
              <w:rPr>
                <w:rFonts w:ascii="宋体" w:hAnsi="宋体" w:eastAsia="宋体"/>
                <w:sz w:val="16"/>
              </w:rPr>
              <w:t>新疆巴音郭楞蒙古自治州机关事务管理局</w:t>
            </w:r>
          </w:p>
        </w:tc>
      </w:tr>
      <w:tr w14:paraId="54294E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C6A1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5A6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B5A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680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75D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9284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73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44DB">
            <w:pPr>
              <w:jc w:val="center"/>
            </w:pPr>
            <w:r>
              <w:rPr>
                <w:rFonts w:ascii="宋体" w:hAnsi="宋体" w:eastAsia="宋体"/>
                <w:sz w:val="16"/>
              </w:rPr>
              <w:t>得分</w:t>
            </w:r>
          </w:p>
        </w:tc>
      </w:tr>
      <w:tr w14:paraId="19B55F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93A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F54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9B868">
            <w:pPr>
              <w:jc w:val="center"/>
            </w:pPr>
            <w:r>
              <w:rPr>
                <w:rFonts w:ascii="宋体" w:hAnsi="宋体" w:eastAsia="宋体"/>
                <w:sz w:val="16"/>
              </w:rPr>
              <w:t>28.21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637E2">
            <w:pPr>
              <w:jc w:val="center"/>
            </w:pPr>
            <w:r>
              <w:rPr>
                <w:rFonts w:ascii="宋体" w:hAnsi="宋体" w:eastAsia="宋体"/>
                <w:sz w:val="16"/>
              </w:rPr>
              <w:t>28.21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E5AD1">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593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0D51B">
            <w:pPr>
              <w:jc w:val="center"/>
            </w:pPr>
            <w:r>
              <w:rPr>
                <w:rFonts w:ascii="宋体" w:hAnsi="宋体" w:eastAsia="宋体"/>
                <w:sz w:val="16"/>
              </w:rPr>
              <w:t>91.03%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8ED7">
            <w:pPr>
              <w:jc w:val="center"/>
            </w:pPr>
            <w:r>
              <w:rPr>
                <w:rFonts w:ascii="宋体" w:hAnsi="宋体" w:eastAsia="宋体"/>
                <w:sz w:val="16"/>
              </w:rPr>
              <w:t>7.76</w:t>
            </w:r>
          </w:p>
        </w:tc>
      </w:tr>
      <w:tr w14:paraId="1E4D3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2F1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54F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5A3BA">
            <w:pPr>
              <w:jc w:val="center"/>
            </w:pPr>
            <w:r>
              <w:rPr>
                <w:rFonts w:ascii="宋体" w:hAnsi="宋体" w:eastAsia="宋体"/>
                <w:sz w:val="16"/>
              </w:rPr>
              <w:t>28.21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B7AC8">
            <w:pPr>
              <w:jc w:val="center"/>
            </w:pPr>
            <w:r>
              <w:rPr>
                <w:rFonts w:ascii="宋体" w:hAnsi="宋体" w:eastAsia="宋体"/>
                <w:sz w:val="16"/>
              </w:rPr>
              <w:t>28.21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65999">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594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087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2C2D">
            <w:pPr>
              <w:jc w:val="center"/>
            </w:pPr>
            <w:r>
              <w:rPr>
                <w:rFonts w:ascii="宋体" w:hAnsi="宋体" w:eastAsia="宋体"/>
                <w:sz w:val="16"/>
              </w:rPr>
              <w:t>-</w:t>
            </w:r>
          </w:p>
        </w:tc>
      </w:tr>
      <w:tr w14:paraId="41ADA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939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C6B0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3E6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DA8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7FB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8DA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AD8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9354">
            <w:pPr>
              <w:jc w:val="center"/>
            </w:pPr>
            <w:r>
              <w:rPr>
                <w:rFonts w:ascii="宋体" w:hAnsi="宋体" w:eastAsia="宋体"/>
                <w:sz w:val="16"/>
              </w:rPr>
              <w:t>-</w:t>
            </w:r>
          </w:p>
        </w:tc>
      </w:tr>
      <w:tr w14:paraId="4F8168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3D81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18842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5C7E05">
            <w:pPr>
              <w:jc w:val="center"/>
            </w:pPr>
            <w:r>
              <w:rPr>
                <w:rFonts w:ascii="宋体" w:hAnsi="宋体" w:eastAsia="宋体"/>
                <w:sz w:val="16"/>
              </w:rPr>
              <w:t>总体目标完成情况</w:t>
            </w:r>
          </w:p>
        </w:tc>
      </w:tr>
      <w:tr w14:paraId="3F3D3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10F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0BA8F">
            <w:pPr>
              <w:jc w:val="both"/>
            </w:pPr>
            <w:r>
              <w:rPr>
                <w:rFonts w:ascii="宋体" w:hAnsi="宋体" w:eastAsia="宋体"/>
                <w:sz w:val="16"/>
              </w:rPr>
              <w:t>巴州机关事务管理局会同巴州设计院对巴州公安局局机关1号楼进行现场勘探，发现此建筑面积为23200平方米，地上15层地下1层，该楼车库地坪局部沉降，沉降深度最深处低于水坪地面23公分左右，沉降范围3.8米宽，18米长，现场初步判断为地埋空调冷凝排水管道破损长期</w:t>
            </w:r>
            <w:r>
              <w:rPr>
                <w:rFonts w:hint="eastAsia" w:ascii="宋体" w:hAnsi="宋体"/>
                <w:sz w:val="16"/>
                <w:lang w:eastAsia="zh-CN"/>
              </w:rPr>
              <w:t>渗</w:t>
            </w:r>
            <w:r>
              <w:rPr>
                <w:rFonts w:ascii="宋体" w:hAnsi="宋体" w:eastAsia="宋体"/>
                <w:sz w:val="16"/>
              </w:rPr>
              <w:t>漏导致，沉降引发地下室信息机房3条非承重隔墙出现沉降贯通裂缝，具有严重安全隐患，不能满足办公要求，现修缮巴州公安局局机关1号楼，消除安全隐患，保障工作人员办公需求及办公用房的正常运行。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CC73A5">
            <w:pPr>
              <w:jc w:val="both"/>
            </w:pPr>
            <w:r>
              <w:rPr>
                <w:rFonts w:ascii="宋体" w:hAnsi="宋体" w:eastAsia="宋体"/>
                <w:sz w:val="16"/>
              </w:rPr>
              <w:t>现修缮巴州公安局局机关1号楼，消除安全隐患，功能恢复：彻底解决塌陷等问题，消除安全隐患。质量达标：验收合格率100%，维修部位均符合建筑安全标准。保障工作人员办公需求及办公用房的正常运行。</w:t>
            </w:r>
          </w:p>
        </w:tc>
      </w:tr>
      <w:tr w14:paraId="612FD1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EA60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A3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B6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AF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E02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6B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91D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0F4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226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216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DA6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F77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499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0717">
            <w:pPr>
              <w:jc w:val="center"/>
            </w:pPr>
            <w:r>
              <w:rPr>
                <w:rFonts w:ascii="宋体" w:hAnsi="宋体" w:eastAsia="宋体"/>
                <w:sz w:val="16"/>
              </w:rPr>
              <w:t>偏差原因分析及改进措施</w:t>
            </w:r>
          </w:p>
        </w:tc>
      </w:tr>
      <w:tr w14:paraId="4AF645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C55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3BE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F9D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D247">
            <w:pPr>
              <w:jc w:val="center"/>
            </w:pPr>
            <w:r>
              <w:rPr>
                <w:rFonts w:ascii="宋体" w:hAnsi="宋体" w:eastAsia="宋体"/>
                <w:sz w:val="16"/>
              </w:rPr>
              <w:t>公安局局机关1号楼维修工程量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AEF7">
            <w:pPr>
              <w:jc w:val="center"/>
            </w:pPr>
            <w:r>
              <w:rPr>
                <w:rFonts w:ascii="宋体" w:hAnsi="宋体" w:eastAsia="宋体"/>
                <w:sz w:val="16"/>
              </w:rPr>
              <w:t>&gt;=23200平方米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45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4E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7EB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09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E04C">
            <w:pPr>
              <w:jc w:val="center"/>
            </w:pPr>
            <w:r>
              <w:rPr>
                <w:rFonts w:ascii="宋体" w:hAnsi="宋体" w:eastAsia="宋体"/>
                <w:sz w:val="16"/>
              </w:rPr>
              <w:t>正式材料,说明材料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45D5">
            <w:pPr>
              <w:jc w:val="center"/>
            </w:pPr>
            <w:r>
              <w:rPr>
                <w:rFonts w:ascii="宋体" w:hAnsi="宋体" w:eastAsia="宋体"/>
                <w:sz w:val="16"/>
              </w:rPr>
              <w:t>=23200平方米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E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BE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99F5">
            <w:pPr>
              <w:jc w:val="center"/>
            </w:pPr>
          </w:p>
        </w:tc>
      </w:tr>
      <w:tr w14:paraId="4328F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C07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7A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EDF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B6EE">
            <w:pPr>
              <w:jc w:val="center"/>
            </w:pPr>
            <w:r>
              <w:rPr>
                <w:rFonts w:ascii="宋体" w:hAnsi="宋体" w:eastAsia="宋体"/>
                <w:sz w:val="16"/>
              </w:rPr>
              <w:t>公安局局机关1号楼维修工程数量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9640">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87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5B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F0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F6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678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F20B">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5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E7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3002">
            <w:pPr>
              <w:jc w:val="center"/>
            </w:pPr>
          </w:p>
        </w:tc>
      </w:tr>
      <w:tr w14:paraId="61CB0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3E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A2C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A18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1AD1">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0F0D">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58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0A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DD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6D3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00D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3C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3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42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4520">
            <w:pPr>
              <w:jc w:val="center"/>
            </w:pPr>
          </w:p>
        </w:tc>
      </w:tr>
      <w:tr w14:paraId="06E41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0BE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B7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C42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2B3B">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C1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7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CC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26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77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28B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46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8F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DB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5C56">
            <w:pPr>
              <w:jc w:val="center"/>
            </w:pPr>
          </w:p>
        </w:tc>
      </w:tr>
      <w:tr w14:paraId="6F55A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69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FA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BBB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75F6">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A7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8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88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36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26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E54B">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E13B">
            <w:pPr>
              <w:jc w:val="center"/>
            </w:pPr>
            <w:r>
              <w:rPr>
                <w:rFonts w:ascii="宋体" w:hAnsi="宋体" w:eastAsia="宋体"/>
                <w:sz w:val="16"/>
              </w:rPr>
              <w:t>=91.03%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3EC8">
            <w:pPr>
              <w:jc w:val="center"/>
            </w:pPr>
            <w:r>
              <w:rPr>
                <w:rFonts w:ascii="宋体" w:hAnsi="宋体" w:eastAsia="宋体"/>
                <w:sz w:val="16"/>
              </w:rPr>
              <w:t>91.03%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4BD7">
            <w:pPr>
              <w:jc w:val="center"/>
            </w:pPr>
            <w:r>
              <w:rPr>
                <w:rFonts w:ascii="宋体" w:hAnsi="宋体" w:eastAsia="宋体"/>
                <w:sz w:val="16"/>
              </w:rPr>
              <w:t>4.65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C8A6">
            <w:pPr>
              <w:jc w:val="center"/>
            </w:pPr>
            <w:r>
              <w:rPr>
                <w:rFonts w:ascii="宋体" w:hAnsi="宋体" w:eastAsia="宋体"/>
                <w:sz w:val="16"/>
              </w:rPr>
              <w:t>总投资28.21万元，实际结算25.68万元，节约资金2.53万元。项目于2024年9月启动，11月竣工，现已通过验收并交付使用。</w:t>
            </w:r>
          </w:p>
        </w:tc>
      </w:tr>
      <w:tr w14:paraId="407C6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02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428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144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75CF">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D4DC">
            <w:pPr>
              <w:jc w:val="center"/>
            </w:pPr>
            <w:r>
              <w:rPr>
                <w:rFonts w:ascii="宋体" w:hAnsi="宋体" w:eastAsia="宋体"/>
                <w:sz w:val="16"/>
              </w:rPr>
              <w:t>2024年9月20日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02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B3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67B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8D8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AD8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C71B">
            <w:pPr>
              <w:jc w:val="center"/>
            </w:pPr>
            <w:r>
              <w:rPr>
                <w:rFonts w:ascii="宋体" w:hAnsi="宋体" w:eastAsia="宋体"/>
                <w:sz w:val="16"/>
              </w:rPr>
              <w:t>2024年9月21日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0B1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24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842B">
            <w:pPr>
              <w:jc w:val="center"/>
            </w:pPr>
            <w:r>
              <w:rPr>
                <w:rFonts w:ascii="宋体" w:hAnsi="宋体" w:eastAsia="宋体"/>
                <w:sz w:val="16"/>
              </w:rPr>
              <w:t>总投资28.21万元，实际结算25.68万元，节约资金2.53万元。项目于2024年9月启动，11月竣工，现已通过验收并交付使用。</w:t>
            </w:r>
          </w:p>
        </w:tc>
      </w:tr>
      <w:tr w14:paraId="24755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F1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07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904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D0A6">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49EC">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B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00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24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68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7CD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4801">
            <w:pPr>
              <w:jc w:val="center"/>
            </w:pPr>
            <w:r>
              <w:rPr>
                <w:rFonts w:ascii="宋体" w:hAnsi="宋体" w:eastAsia="宋体"/>
                <w:sz w:val="16"/>
              </w:rPr>
              <w:t>2024年11月5日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91B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7D4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F061">
            <w:pPr>
              <w:jc w:val="center"/>
            </w:pPr>
            <w:r>
              <w:rPr>
                <w:rFonts w:ascii="宋体" w:hAnsi="宋体" w:eastAsia="宋体"/>
                <w:sz w:val="16"/>
              </w:rPr>
              <w:t>总投资28.21万元，实际结算25.68万元，节约资金2.53万元。项目于2024年9月启动，11月竣工，现已通过验收并交付使用。</w:t>
            </w:r>
          </w:p>
        </w:tc>
      </w:tr>
      <w:tr w14:paraId="6EC5A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1FC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AA9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C1E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F5AC">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C56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73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27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38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18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1470">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80EE">
            <w:pPr>
              <w:jc w:val="center"/>
            </w:pPr>
            <w:r>
              <w:rPr>
                <w:rFonts w:ascii="宋体" w:hAnsi="宋体" w:eastAsia="宋体"/>
                <w:sz w:val="16"/>
              </w:rPr>
              <w:t>=91.03%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B632">
            <w:pPr>
              <w:jc w:val="center"/>
            </w:pPr>
            <w:r>
              <w:rPr>
                <w:rFonts w:ascii="宋体" w:hAnsi="宋体" w:eastAsia="宋体"/>
                <w:sz w:val="16"/>
              </w:rPr>
              <w:t>91.03%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8360">
            <w:pPr>
              <w:jc w:val="center"/>
            </w:pPr>
            <w:r>
              <w:rPr>
                <w:rFonts w:ascii="宋体" w:hAnsi="宋体" w:eastAsia="宋体"/>
                <w:sz w:val="16"/>
              </w:rPr>
              <w:t>15.52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8687">
            <w:pPr>
              <w:jc w:val="center"/>
            </w:pPr>
            <w:r>
              <w:rPr>
                <w:rFonts w:ascii="宋体" w:hAnsi="宋体" w:eastAsia="宋体"/>
                <w:sz w:val="16"/>
              </w:rPr>
              <w:t>总投资28.21万元，实际结算25.68万元，节约资金2.53万元。项目于2024年9月启动，11月竣工，现已通过验收并交付使用。</w:t>
            </w:r>
          </w:p>
        </w:tc>
      </w:tr>
      <w:tr w14:paraId="0A9DA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52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30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49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0D58">
            <w:pPr>
              <w:jc w:val="center"/>
            </w:pPr>
            <w:r>
              <w:rPr>
                <w:rFonts w:ascii="宋体" w:hAnsi="宋体" w:eastAsia="宋体"/>
                <w:sz w:val="16"/>
              </w:rPr>
              <w:t>办公楼正常运转率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E9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1A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11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9B8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8D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920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74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A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F75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0827">
            <w:pPr>
              <w:jc w:val="center"/>
            </w:pPr>
          </w:p>
        </w:tc>
      </w:tr>
      <w:tr w14:paraId="60EC88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116B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CAC0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813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B467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7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02D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4EAA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C47D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5827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F304">
            <w:pPr>
              <w:jc w:val="center"/>
            </w:pPr>
            <w:r>
              <w:rPr>
                <w:rFonts w:ascii="宋体" w:hAnsi="宋体" w:eastAsia="宋体"/>
                <w:sz w:val="16"/>
              </w:rPr>
              <w:t>79.93分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D136E"/>
        </w:tc>
      </w:tr>
    </w:tbl>
    <w:p w14:paraId="5CF7F8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2519C408">
        <w:tblPrEx>
          <w:tblCellMar>
            <w:top w:w="0" w:type="dxa"/>
            <w:left w:w="108" w:type="dxa"/>
            <w:bottom w:w="0" w:type="dxa"/>
            <w:right w:w="108" w:type="dxa"/>
          </w:tblCellMar>
        </w:tblPrEx>
        <w:tc>
          <w:tcPr>
            <w:tcW w:w="8848" w:type="dxa"/>
            <w:gridSpan w:val="14"/>
            <w:vAlign w:val="center"/>
          </w:tcPr>
          <w:p w14:paraId="3D5902C3">
            <w:pPr>
              <w:jc w:val="center"/>
            </w:pPr>
            <w:r>
              <w:rPr>
                <w:rFonts w:ascii="宋体" w:hAnsi="宋体" w:eastAsia="宋体"/>
                <w:sz w:val="24"/>
              </w:rPr>
              <w:t>项目支出绩效自评表</w:t>
            </w:r>
          </w:p>
        </w:tc>
      </w:tr>
      <w:tr w14:paraId="2C03D2F1">
        <w:tblPrEx>
          <w:tblCellMar>
            <w:top w:w="0" w:type="dxa"/>
            <w:left w:w="108" w:type="dxa"/>
            <w:bottom w:w="0" w:type="dxa"/>
            <w:right w:w="108" w:type="dxa"/>
          </w:tblCellMar>
        </w:tblPrEx>
        <w:tc>
          <w:tcPr>
            <w:tcW w:w="8848" w:type="dxa"/>
            <w:gridSpan w:val="14"/>
            <w:vAlign w:val="center"/>
          </w:tcPr>
          <w:p w14:paraId="3FFFF530">
            <w:pPr>
              <w:jc w:val="center"/>
            </w:pPr>
            <w:r>
              <w:rPr>
                <w:rFonts w:ascii="宋体" w:hAnsi="宋体" w:eastAsia="宋体"/>
                <w:sz w:val="24"/>
              </w:rPr>
              <w:t>(2024年度)</w:t>
            </w:r>
          </w:p>
        </w:tc>
      </w:tr>
      <w:tr w14:paraId="648E29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01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3ADDDB">
            <w:pPr>
              <w:jc w:val="center"/>
            </w:pPr>
            <w:r>
              <w:rPr>
                <w:rFonts w:ascii="宋体" w:hAnsi="宋体" w:eastAsia="宋体"/>
                <w:sz w:val="16"/>
              </w:rPr>
              <w:t>巴州开放大学办公楼更换电梯项目</w:t>
            </w:r>
          </w:p>
        </w:tc>
      </w:tr>
      <w:tr w14:paraId="5C093C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94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993012">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94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5BA4F2">
            <w:pPr>
              <w:jc w:val="center"/>
            </w:pPr>
            <w:r>
              <w:rPr>
                <w:rFonts w:ascii="宋体" w:hAnsi="宋体" w:eastAsia="宋体"/>
                <w:sz w:val="16"/>
              </w:rPr>
              <w:t>新疆巴音郭楞蒙古自治州机关事务管理局</w:t>
            </w:r>
          </w:p>
        </w:tc>
      </w:tr>
      <w:tr w14:paraId="52B727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0247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F9F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A22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4C2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3F9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5C1D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975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E128">
            <w:pPr>
              <w:jc w:val="center"/>
            </w:pPr>
            <w:r>
              <w:rPr>
                <w:rFonts w:ascii="宋体" w:hAnsi="宋体" w:eastAsia="宋体"/>
                <w:sz w:val="16"/>
              </w:rPr>
              <w:t>得分</w:t>
            </w:r>
          </w:p>
        </w:tc>
      </w:tr>
      <w:tr w14:paraId="76DC1C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E66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FDD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4E2D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DCF5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29BB2">
            <w:pPr>
              <w:jc w:val="center"/>
            </w:pPr>
            <w:r>
              <w:rPr>
                <w:rFonts w:ascii="宋体" w:hAnsi="宋体" w:eastAsia="宋体"/>
                <w:sz w:val="16"/>
              </w:rPr>
              <w:t>29.60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809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E2D5D">
            <w:pPr>
              <w:jc w:val="center"/>
            </w:pPr>
            <w:r>
              <w:rPr>
                <w:rFonts w:ascii="宋体" w:hAnsi="宋体" w:eastAsia="宋体"/>
                <w:sz w:val="16"/>
              </w:rPr>
              <w:t>98.67%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B53D">
            <w:pPr>
              <w:jc w:val="center"/>
            </w:pPr>
            <w:r>
              <w:rPr>
                <w:rFonts w:ascii="宋体" w:hAnsi="宋体" w:eastAsia="宋体"/>
                <w:sz w:val="16"/>
              </w:rPr>
              <w:t>10.00</w:t>
            </w:r>
          </w:p>
        </w:tc>
      </w:tr>
      <w:tr w14:paraId="00675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BCC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29E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4EEE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8861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C7A44">
            <w:pPr>
              <w:jc w:val="center"/>
            </w:pPr>
            <w:r>
              <w:rPr>
                <w:rFonts w:ascii="宋体" w:hAnsi="宋体" w:eastAsia="宋体"/>
                <w:sz w:val="16"/>
              </w:rPr>
              <w:t>29.60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8BF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5DE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6939">
            <w:pPr>
              <w:jc w:val="center"/>
            </w:pPr>
            <w:r>
              <w:rPr>
                <w:rFonts w:ascii="宋体" w:hAnsi="宋体" w:eastAsia="宋体"/>
                <w:sz w:val="16"/>
              </w:rPr>
              <w:t>-</w:t>
            </w:r>
          </w:p>
        </w:tc>
      </w:tr>
      <w:tr w14:paraId="6C171B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6AE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C6B3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6A1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9AF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B2B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6DA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345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27CD">
            <w:pPr>
              <w:jc w:val="center"/>
            </w:pPr>
            <w:r>
              <w:rPr>
                <w:rFonts w:ascii="宋体" w:hAnsi="宋体" w:eastAsia="宋体"/>
                <w:sz w:val="16"/>
              </w:rPr>
              <w:t>-</w:t>
            </w:r>
          </w:p>
        </w:tc>
      </w:tr>
      <w:tr w14:paraId="39EAE7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D5F2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C5C4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D5AA8A">
            <w:pPr>
              <w:jc w:val="center"/>
            </w:pPr>
            <w:r>
              <w:rPr>
                <w:rFonts w:ascii="宋体" w:hAnsi="宋体" w:eastAsia="宋体"/>
                <w:sz w:val="16"/>
              </w:rPr>
              <w:t>总体目标完成情况</w:t>
            </w:r>
          </w:p>
        </w:tc>
      </w:tr>
      <w:tr w14:paraId="21FD5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EDD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37260C">
            <w:pPr>
              <w:jc w:val="both"/>
            </w:pPr>
            <w:r>
              <w:rPr>
                <w:rFonts w:ascii="宋体" w:hAnsi="宋体" w:eastAsia="宋体"/>
                <w:sz w:val="16"/>
              </w:rPr>
              <w:t>按照库尔勒市市场监督管理局发巴州开放大学《关于更换电梯的建议函》，巴州开放大学两部电梯经检验不合格，安全性能低于现行安全技术规范中有关电梯安全运行的要求，符合办公用房设施更新的条件，现需更换巴州开放大学2部电梯，确保用梯安全，消除安全隐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325733">
            <w:pPr>
              <w:jc w:val="both"/>
            </w:pPr>
            <w:r>
              <w:rPr>
                <w:rFonts w:ascii="宋体" w:hAnsi="宋体" w:eastAsia="宋体"/>
                <w:sz w:val="16"/>
              </w:rPr>
              <w:t>本年度换巴州开放大学2部电梯，更换层站门数13个，于2024年10月25日已验收，确保巴州开放大学教职工用梯安全，消除安全隐患。</w:t>
            </w:r>
          </w:p>
        </w:tc>
      </w:tr>
      <w:tr w14:paraId="0D3E0C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FD3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09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27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D8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D85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EC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A10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B8E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573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FB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D93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F38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153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11D7">
            <w:pPr>
              <w:jc w:val="center"/>
            </w:pPr>
            <w:r>
              <w:rPr>
                <w:rFonts w:ascii="宋体" w:hAnsi="宋体" w:eastAsia="宋体"/>
                <w:sz w:val="16"/>
              </w:rPr>
              <w:t>偏差原因分析及改进措施</w:t>
            </w:r>
          </w:p>
        </w:tc>
      </w:tr>
      <w:tr w14:paraId="6B2CF0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CDF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D444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5E6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258D">
            <w:pPr>
              <w:jc w:val="center"/>
            </w:pPr>
            <w:r>
              <w:rPr>
                <w:rFonts w:ascii="宋体" w:hAnsi="宋体" w:eastAsia="宋体"/>
                <w:sz w:val="16"/>
              </w:rPr>
              <w:t>更换电梯数量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5220">
            <w:pPr>
              <w:jc w:val="center"/>
            </w:pPr>
            <w:r>
              <w:rPr>
                <w:rFonts w:ascii="宋体" w:hAnsi="宋体" w:eastAsia="宋体"/>
                <w:sz w:val="16"/>
              </w:rPr>
              <w:t>=2部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02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73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99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C6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C01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F140">
            <w:pPr>
              <w:jc w:val="center"/>
            </w:pPr>
            <w:r>
              <w:rPr>
                <w:rFonts w:ascii="宋体" w:hAnsi="宋体" w:eastAsia="宋体"/>
                <w:sz w:val="16"/>
              </w:rPr>
              <w:t>=2部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4B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8B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EEF2">
            <w:pPr>
              <w:jc w:val="center"/>
            </w:pPr>
          </w:p>
        </w:tc>
      </w:tr>
      <w:tr w14:paraId="07334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A2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17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26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5ECB">
            <w:pPr>
              <w:jc w:val="center"/>
            </w:pPr>
            <w:r>
              <w:rPr>
                <w:rFonts w:ascii="宋体" w:hAnsi="宋体" w:eastAsia="宋体"/>
                <w:sz w:val="16"/>
              </w:rPr>
              <w:t>更换层站门数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E841">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E2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3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67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48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F27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70F7">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56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B3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2D42">
            <w:pPr>
              <w:jc w:val="center"/>
            </w:pPr>
          </w:p>
        </w:tc>
      </w:tr>
      <w:tr w14:paraId="24D3A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DC0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BE9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6B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8040">
            <w:pPr>
              <w:jc w:val="center"/>
            </w:pPr>
            <w:r>
              <w:rPr>
                <w:rFonts w:ascii="宋体" w:hAnsi="宋体" w:eastAsia="宋体"/>
                <w:sz w:val="16"/>
              </w:rPr>
              <w:t>更换电梯验收合格率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9C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F8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27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20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48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229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A6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62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29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79A7">
            <w:pPr>
              <w:jc w:val="center"/>
            </w:pPr>
          </w:p>
        </w:tc>
      </w:tr>
      <w:tr w14:paraId="2B9BE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286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5BB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A2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782F">
            <w:pPr>
              <w:jc w:val="center"/>
            </w:pPr>
            <w:r>
              <w:rPr>
                <w:rFonts w:ascii="宋体" w:hAnsi="宋体" w:eastAsia="宋体"/>
                <w:sz w:val="16"/>
              </w:rPr>
              <w:t>项目按时安装完成时间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7AC4">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22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74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F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00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D84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AAD6">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A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AB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F7D2">
            <w:pPr>
              <w:jc w:val="center"/>
            </w:pPr>
          </w:p>
        </w:tc>
      </w:tr>
      <w:tr w14:paraId="31AD3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366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7D4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D0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7480">
            <w:pPr>
              <w:jc w:val="center"/>
            </w:pPr>
            <w:r>
              <w:rPr>
                <w:rFonts w:ascii="宋体" w:hAnsi="宋体" w:eastAsia="宋体"/>
                <w:sz w:val="16"/>
              </w:rPr>
              <w:t>更换电梯平均每部成本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F35F">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4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BE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95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7F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C67B">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6933">
            <w:pPr>
              <w:jc w:val="center"/>
            </w:pPr>
            <w:r>
              <w:rPr>
                <w:rFonts w:ascii="宋体" w:hAnsi="宋体" w:eastAsia="宋体"/>
                <w:sz w:val="16"/>
              </w:rPr>
              <w:t>=14.8万元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F976">
            <w:pPr>
              <w:jc w:val="center"/>
            </w:pPr>
            <w:r>
              <w:rPr>
                <w:rFonts w:ascii="宋体" w:hAnsi="宋体" w:eastAsia="宋体"/>
                <w:sz w:val="16"/>
              </w:rPr>
              <w:t>98.67%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ECCB">
            <w:pPr>
              <w:jc w:val="center"/>
            </w:pPr>
            <w:r>
              <w:rPr>
                <w:rFonts w:ascii="宋体" w:hAnsi="宋体" w:eastAsia="宋体"/>
                <w:sz w:val="16"/>
              </w:rPr>
              <w:t>19.34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46B3">
            <w:pPr>
              <w:jc w:val="center"/>
            </w:pPr>
            <w:r>
              <w:rPr>
                <w:rFonts w:ascii="宋体" w:hAnsi="宋体" w:eastAsia="宋体"/>
                <w:sz w:val="16"/>
              </w:rPr>
              <w:t>偏差原因：由于采购招标，成交价有所优惠；改进措施：后期做好资金使用。</w:t>
            </w:r>
          </w:p>
        </w:tc>
      </w:tr>
      <w:tr w14:paraId="24C3F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61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07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E3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3E63">
            <w:pPr>
              <w:jc w:val="center"/>
            </w:pPr>
            <w:r>
              <w:rPr>
                <w:rFonts w:ascii="宋体" w:hAnsi="宋体" w:eastAsia="宋体"/>
                <w:sz w:val="16"/>
              </w:rPr>
              <w:t>电梯正常运转率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AB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47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89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FE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4C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FED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4E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89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25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7E62">
            <w:pPr>
              <w:jc w:val="center"/>
            </w:pPr>
          </w:p>
        </w:tc>
      </w:tr>
      <w:tr w14:paraId="0CD5C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BE7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2C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42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B147">
            <w:pPr>
              <w:jc w:val="center"/>
            </w:pPr>
            <w:r>
              <w:rPr>
                <w:rFonts w:ascii="宋体" w:hAnsi="宋体" w:eastAsia="宋体"/>
                <w:sz w:val="16"/>
              </w:rPr>
              <w:t>巴州开放大学教职工满意度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F62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41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3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19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2B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1BEF">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2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86DB">
            <w:pPr>
              <w:jc w:val="center"/>
            </w:pPr>
            <w:r>
              <w:rPr>
                <w:rFonts w:ascii="宋体" w:hAnsi="宋体" w:eastAsia="宋体"/>
                <w:sz w:val="16"/>
              </w:rPr>
              <w:t>102.04%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F2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4E1E">
            <w:pPr>
              <w:jc w:val="center"/>
            </w:pPr>
            <w:r>
              <w:rPr>
                <w:rFonts w:ascii="宋体" w:hAnsi="宋体" w:eastAsia="宋体"/>
                <w:sz w:val="16"/>
              </w:rPr>
              <w:t>偏差原因：项目完成较好，满意度较高；改进措施：后期从严从高设置指标。</w:t>
            </w:r>
          </w:p>
        </w:tc>
      </w:tr>
      <w:tr w14:paraId="4C4F77B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9E76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F7C9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171B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7FF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E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2F4B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47D3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F5A0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216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014F">
            <w:pPr>
              <w:jc w:val="center"/>
            </w:pPr>
            <w:r>
              <w:rPr>
                <w:rFonts w:ascii="宋体" w:hAnsi="宋体" w:eastAsia="宋体"/>
                <w:sz w:val="16"/>
              </w:rPr>
              <w:t>99.34分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C06228"/>
        </w:tc>
      </w:tr>
    </w:tbl>
    <w:p w14:paraId="66807D7D">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856"/>
        <w:gridCol w:w="605"/>
        <w:gridCol w:w="605"/>
        <w:gridCol w:w="614"/>
        <w:gridCol w:w="605"/>
        <w:gridCol w:w="614"/>
        <w:gridCol w:w="776"/>
        <w:gridCol w:w="696"/>
        <w:gridCol w:w="630"/>
        <w:gridCol w:w="622"/>
      </w:tblGrid>
      <w:tr w14:paraId="27B7F908">
        <w:tblPrEx>
          <w:tblCellMar>
            <w:top w:w="0" w:type="dxa"/>
            <w:left w:w="108" w:type="dxa"/>
            <w:bottom w:w="0" w:type="dxa"/>
            <w:right w:w="108" w:type="dxa"/>
          </w:tblCellMar>
        </w:tblPrEx>
        <w:tc>
          <w:tcPr>
            <w:tcW w:w="8848" w:type="dxa"/>
            <w:gridSpan w:val="14"/>
            <w:vAlign w:val="center"/>
          </w:tcPr>
          <w:p w14:paraId="2A1F4A74">
            <w:pPr>
              <w:jc w:val="center"/>
            </w:pPr>
            <w:r>
              <w:rPr>
                <w:rFonts w:ascii="宋体" w:hAnsi="宋体" w:eastAsia="宋体"/>
                <w:sz w:val="24"/>
              </w:rPr>
              <w:t>项目支出绩效自评表</w:t>
            </w:r>
          </w:p>
        </w:tc>
      </w:tr>
      <w:tr w14:paraId="695EA406">
        <w:tblPrEx>
          <w:tblCellMar>
            <w:top w:w="0" w:type="dxa"/>
            <w:left w:w="108" w:type="dxa"/>
            <w:bottom w:w="0" w:type="dxa"/>
            <w:right w:w="108" w:type="dxa"/>
          </w:tblCellMar>
        </w:tblPrEx>
        <w:tc>
          <w:tcPr>
            <w:tcW w:w="8848" w:type="dxa"/>
            <w:gridSpan w:val="14"/>
            <w:vAlign w:val="center"/>
          </w:tcPr>
          <w:p w14:paraId="65D213AE">
            <w:pPr>
              <w:jc w:val="center"/>
            </w:pPr>
            <w:r>
              <w:rPr>
                <w:rFonts w:ascii="宋体" w:hAnsi="宋体" w:eastAsia="宋体"/>
                <w:sz w:val="24"/>
              </w:rPr>
              <w:t>(2024年度)</w:t>
            </w:r>
          </w:p>
        </w:tc>
      </w:tr>
      <w:tr w14:paraId="2D9C75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74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388EDF">
            <w:pPr>
              <w:jc w:val="center"/>
            </w:pPr>
            <w:r>
              <w:rPr>
                <w:rFonts w:ascii="宋体" w:hAnsi="宋体" w:eastAsia="宋体"/>
                <w:sz w:val="16"/>
              </w:rPr>
              <w:t>巴音宾馆设施设备维修更新项目</w:t>
            </w:r>
          </w:p>
        </w:tc>
      </w:tr>
      <w:tr w14:paraId="43895E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9A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78E318">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A8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840DB6">
            <w:pPr>
              <w:jc w:val="center"/>
            </w:pPr>
            <w:r>
              <w:rPr>
                <w:rFonts w:ascii="宋体" w:hAnsi="宋体" w:eastAsia="宋体"/>
                <w:sz w:val="16"/>
              </w:rPr>
              <w:t>新疆巴音郭楞蒙古自治州机关事务管理局</w:t>
            </w:r>
          </w:p>
        </w:tc>
      </w:tr>
      <w:tr w14:paraId="39D0B4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0984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B10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932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ECB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444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F3AF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06F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4A4F">
            <w:pPr>
              <w:jc w:val="center"/>
            </w:pPr>
            <w:r>
              <w:rPr>
                <w:rFonts w:ascii="宋体" w:hAnsi="宋体" w:eastAsia="宋体"/>
                <w:sz w:val="16"/>
              </w:rPr>
              <w:t>得分</w:t>
            </w:r>
          </w:p>
        </w:tc>
      </w:tr>
      <w:tr w14:paraId="4C02ED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51F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367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D98AF">
            <w:pPr>
              <w:jc w:val="center"/>
            </w:pPr>
            <w:r>
              <w:rPr>
                <w:rFonts w:ascii="宋体" w:hAnsi="宋体" w:eastAsia="宋体"/>
                <w:sz w:val="16"/>
              </w:rPr>
              <w:t>233.20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54A85">
            <w:pPr>
              <w:jc w:val="center"/>
            </w:pPr>
            <w:r>
              <w:rPr>
                <w:rFonts w:ascii="宋体" w:hAnsi="宋体" w:eastAsia="宋体"/>
                <w:sz w:val="16"/>
              </w:rPr>
              <w:t>233.20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83D79">
            <w:pPr>
              <w:jc w:val="center"/>
            </w:pPr>
            <w:r>
              <w:rPr>
                <w:rFonts w:ascii="宋体" w:hAnsi="宋体" w:eastAsia="宋体"/>
                <w:sz w:val="16"/>
              </w:rPr>
              <w:t>201.12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C52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2106D">
            <w:pPr>
              <w:jc w:val="center"/>
            </w:pPr>
            <w:r>
              <w:rPr>
                <w:rFonts w:ascii="宋体" w:hAnsi="宋体" w:eastAsia="宋体"/>
                <w:sz w:val="16"/>
              </w:rPr>
              <w:t>86.24%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559B">
            <w:pPr>
              <w:jc w:val="center"/>
            </w:pPr>
            <w:r>
              <w:rPr>
                <w:rFonts w:ascii="宋体" w:hAnsi="宋体" w:eastAsia="宋体"/>
                <w:sz w:val="16"/>
              </w:rPr>
              <w:t>6.56</w:t>
            </w:r>
          </w:p>
        </w:tc>
      </w:tr>
      <w:tr w14:paraId="2DE38C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0BF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8F2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71DD5">
            <w:pPr>
              <w:jc w:val="center"/>
            </w:pPr>
            <w:r>
              <w:rPr>
                <w:rFonts w:ascii="宋体" w:hAnsi="宋体" w:eastAsia="宋体"/>
                <w:sz w:val="16"/>
              </w:rPr>
              <w:t>233.20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63FF0">
            <w:pPr>
              <w:jc w:val="center"/>
            </w:pPr>
            <w:r>
              <w:rPr>
                <w:rFonts w:ascii="宋体" w:hAnsi="宋体" w:eastAsia="宋体"/>
                <w:sz w:val="16"/>
              </w:rPr>
              <w:t>233.20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555F2">
            <w:pPr>
              <w:jc w:val="center"/>
            </w:pPr>
            <w:r>
              <w:rPr>
                <w:rFonts w:ascii="宋体" w:hAnsi="宋体" w:eastAsia="宋体"/>
                <w:sz w:val="16"/>
              </w:rPr>
              <w:t>201.12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470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294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DF3C">
            <w:pPr>
              <w:jc w:val="center"/>
            </w:pPr>
            <w:r>
              <w:rPr>
                <w:rFonts w:ascii="宋体" w:hAnsi="宋体" w:eastAsia="宋体"/>
                <w:sz w:val="16"/>
              </w:rPr>
              <w:t>-</w:t>
            </w:r>
          </w:p>
        </w:tc>
      </w:tr>
      <w:tr w14:paraId="793D9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EF8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C57F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83E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529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85A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7F3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C61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AF28">
            <w:pPr>
              <w:jc w:val="center"/>
            </w:pPr>
            <w:r>
              <w:rPr>
                <w:rFonts w:ascii="宋体" w:hAnsi="宋体" w:eastAsia="宋体"/>
                <w:sz w:val="16"/>
              </w:rPr>
              <w:t>-</w:t>
            </w:r>
          </w:p>
        </w:tc>
      </w:tr>
      <w:tr w14:paraId="546A6587">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257A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ECA21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6B577D">
            <w:pPr>
              <w:jc w:val="center"/>
            </w:pPr>
            <w:r>
              <w:rPr>
                <w:rFonts w:ascii="宋体" w:hAnsi="宋体" w:eastAsia="宋体"/>
                <w:sz w:val="16"/>
              </w:rPr>
              <w:t>总体目标完成情况</w:t>
            </w:r>
          </w:p>
        </w:tc>
      </w:tr>
      <w:tr w14:paraId="68A00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A47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9C4E68">
            <w:pPr>
              <w:jc w:val="both"/>
            </w:pPr>
            <w:r>
              <w:rPr>
                <w:rFonts w:ascii="宋体" w:hAnsi="宋体" w:eastAsia="宋体"/>
                <w:sz w:val="16"/>
              </w:rPr>
              <w:t>巴州宾馆设施设备十年未更换，陈旧破损严重，数量不足，已不适合承接70年大庆的大型接待工作任务，必须更换和添加部分设备。更换窗帘、布草、餐具、桌椅、灯具、管道维修等。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E946C3">
            <w:pPr>
              <w:jc w:val="both"/>
            </w:pPr>
            <w:r>
              <w:rPr>
                <w:rFonts w:ascii="宋体" w:hAnsi="宋体" w:eastAsia="宋体"/>
                <w:sz w:val="16"/>
              </w:rPr>
              <w:t>本年度购置3批桌椅餐具、45副窗帘、修缮1个会议厅、更换2批灯光音响等设备设施，验收合格。经过设施设备的维修和更新改造，巴音宾馆圆满完成了自治州</w:t>
            </w:r>
            <w:r>
              <w:rPr>
                <w:rFonts w:hint="eastAsia" w:ascii="宋体" w:hAnsi="宋体"/>
                <w:sz w:val="16"/>
                <w:lang w:eastAsia="zh-CN"/>
              </w:rPr>
              <w:t>70</w:t>
            </w:r>
            <w:r>
              <w:rPr>
                <w:rFonts w:ascii="宋体" w:hAnsi="宋体" w:eastAsia="宋体"/>
                <w:sz w:val="16"/>
              </w:rPr>
              <w:t>周年大庆的接待服务工作，巴音宾馆的接待服务环境和条件得到明显改善。</w:t>
            </w:r>
          </w:p>
        </w:tc>
      </w:tr>
      <w:tr w14:paraId="7CDDBE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7AC1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23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03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8C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BE0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42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AF2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D60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CDA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17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0F0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FD0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7CF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1347">
            <w:pPr>
              <w:jc w:val="center"/>
            </w:pPr>
            <w:r>
              <w:rPr>
                <w:rFonts w:ascii="宋体" w:hAnsi="宋体" w:eastAsia="宋体"/>
                <w:sz w:val="16"/>
              </w:rPr>
              <w:t>偏差原因分析及改进措施</w:t>
            </w:r>
          </w:p>
        </w:tc>
      </w:tr>
      <w:tr w14:paraId="022993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84B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8F6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892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8B21">
            <w:pPr>
              <w:jc w:val="center"/>
            </w:pPr>
            <w:r>
              <w:rPr>
                <w:rFonts w:ascii="宋体" w:hAnsi="宋体" w:eastAsia="宋体"/>
                <w:sz w:val="16"/>
              </w:rPr>
              <w:t>购置桌椅餐具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E518">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13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C9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E3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9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610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F7AB">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7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54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3A8D">
            <w:pPr>
              <w:jc w:val="center"/>
            </w:pPr>
          </w:p>
        </w:tc>
      </w:tr>
      <w:tr w14:paraId="5D2AF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374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0C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D25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BCE3">
            <w:pPr>
              <w:jc w:val="center"/>
            </w:pPr>
            <w:r>
              <w:rPr>
                <w:rFonts w:ascii="宋体" w:hAnsi="宋体" w:eastAsia="宋体"/>
                <w:sz w:val="16"/>
              </w:rPr>
              <w:t>购置窗帘个数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5785">
            <w:pPr>
              <w:jc w:val="center"/>
            </w:pPr>
            <w:r>
              <w:rPr>
                <w:rFonts w:ascii="宋体" w:hAnsi="宋体" w:eastAsia="宋体"/>
                <w:sz w:val="16"/>
              </w:rPr>
              <w:t>=45副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F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D3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28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2A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AF9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2FFD">
            <w:pPr>
              <w:jc w:val="center"/>
            </w:pPr>
            <w:r>
              <w:rPr>
                <w:rFonts w:ascii="宋体" w:hAnsi="宋体" w:eastAsia="宋体"/>
                <w:sz w:val="16"/>
              </w:rPr>
              <w:t>=45副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AB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5C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517F">
            <w:pPr>
              <w:jc w:val="center"/>
            </w:pPr>
          </w:p>
        </w:tc>
      </w:tr>
      <w:tr w14:paraId="0169E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66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B7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69D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0BF0">
            <w:pPr>
              <w:jc w:val="center"/>
            </w:pPr>
            <w:r>
              <w:rPr>
                <w:rFonts w:ascii="宋体" w:hAnsi="宋体" w:eastAsia="宋体"/>
                <w:sz w:val="16"/>
              </w:rPr>
              <w:t>修缮会议厅个数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238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D6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F2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EC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63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027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77D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7B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D3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3EDD">
            <w:pPr>
              <w:jc w:val="center"/>
            </w:pPr>
          </w:p>
        </w:tc>
      </w:tr>
      <w:tr w14:paraId="52243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FD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60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D3A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BF91">
            <w:pPr>
              <w:jc w:val="center"/>
            </w:pPr>
            <w:r>
              <w:rPr>
                <w:rFonts w:ascii="宋体" w:hAnsi="宋体" w:eastAsia="宋体"/>
                <w:sz w:val="16"/>
              </w:rPr>
              <w:t>更换灯光音响设备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2480">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A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DB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43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24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091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E41E">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2F40">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4012">
            <w:pPr>
              <w:jc w:val="center"/>
            </w:pPr>
            <w:r>
              <w:rPr>
                <w:rFonts w:ascii="宋体" w:hAnsi="宋体" w:eastAsia="宋体"/>
                <w:sz w:val="16"/>
              </w:rPr>
              <w:t>0.83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5BE6">
            <w:pPr>
              <w:jc w:val="center"/>
            </w:pPr>
            <w:r>
              <w:rPr>
                <w:rFonts w:ascii="宋体" w:hAnsi="宋体" w:eastAsia="宋体"/>
                <w:sz w:val="16"/>
              </w:rPr>
              <w:t>偏差原因：由于计划有变动，采购灯光设备减少：改进措施：后期做好年初统计。</w:t>
            </w:r>
          </w:p>
        </w:tc>
      </w:tr>
      <w:tr w14:paraId="60A4C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4E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817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5D7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872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B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8A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2F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AE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CC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E05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5B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92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A81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0CE6">
            <w:pPr>
              <w:jc w:val="center"/>
            </w:pPr>
          </w:p>
        </w:tc>
      </w:tr>
      <w:tr w14:paraId="5A653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93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2FD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7F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71AC">
            <w:pPr>
              <w:jc w:val="center"/>
            </w:pPr>
            <w:r>
              <w:rPr>
                <w:rFonts w:ascii="宋体" w:hAnsi="宋体" w:eastAsia="宋体"/>
                <w:sz w:val="16"/>
              </w:rPr>
              <w:t>购置物品合格率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E2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A9C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90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53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C3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C07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24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3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5F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920D">
            <w:pPr>
              <w:jc w:val="center"/>
            </w:pPr>
          </w:p>
        </w:tc>
      </w:tr>
      <w:tr w14:paraId="519E7C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75A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C32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06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8A1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E3D7">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67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8B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E3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B69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F88D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EDF8">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D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79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231E7">
            <w:pPr>
              <w:jc w:val="center"/>
            </w:pPr>
          </w:p>
        </w:tc>
      </w:tr>
      <w:tr w14:paraId="28525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4A5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4D6A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C6E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0A54">
            <w:pPr>
              <w:jc w:val="center"/>
            </w:pPr>
            <w:r>
              <w:rPr>
                <w:rFonts w:ascii="宋体" w:hAnsi="宋体" w:eastAsia="宋体"/>
                <w:sz w:val="16"/>
              </w:rPr>
              <w:t>音响设备成本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BEAB">
            <w:pPr>
              <w:jc w:val="center"/>
            </w:pPr>
            <w:r>
              <w:rPr>
                <w:rFonts w:ascii="宋体" w:hAnsi="宋体" w:eastAsia="宋体"/>
                <w:sz w:val="16"/>
              </w:rPr>
              <w:t>&lt;=25.62万元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D5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36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07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21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05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E40D">
            <w:pPr>
              <w:jc w:val="center"/>
            </w:pPr>
            <w:r>
              <w:rPr>
                <w:rFonts w:ascii="宋体" w:hAnsi="宋体" w:eastAsia="宋体"/>
                <w:sz w:val="16"/>
              </w:rPr>
              <w:t>=25.62万元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86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00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9A13">
            <w:pPr>
              <w:jc w:val="center"/>
            </w:pPr>
          </w:p>
        </w:tc>
      </w:tr>
      <w:tr w14:paraId="393D3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56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6B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36A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E3BB">
            <w:pPr>
              <w:jc w:val="center"/>
            </w:pPr>
            <w:r>
              <w:rPr>
                <w:rFonts w:ascii="宋体" w:hAnsi="宋体" w:eastAsia="宋体"/>
                <w:sz w:val="16"/>
              </w:rPr>
              <w:t>修缮会厅成本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A339">
            <w:pPr>
              <w:jc w:val="center"/>
            </w:pPr>
            <w:r>
              <w:rPr>
                <w:rFonts w:ascii="宋体" w:hAnsi="宋体" w:eastAsia="宋体"/>
                <w:sz w:val="16"/>
              </w:rPr>
              <w:t>&lt;=114.56万元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5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1E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E3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CB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A7C9">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9D48">
            <w:pPr>
              <w:jc w:val="center"/>
            </w:pPr>
            <w:r>
              <w:rPr>
                <w:rFonts w:ascii="宋体" w:hAnsi="宋体" w:eastAsia="宋体"/>
                <w:sz w:val="16"/>
              </w:rPr>
              <w:t>=114.56万元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C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33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940C">
            <w:pPr>
              <w:jc w:val="center"/>
            </w:pPr>
          </w:p>
        </w:tc>
      </w:tr>
      <w:tr w14:paraId="0EF2F0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A2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D9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D04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BF39">
            <w:pPr>
              <w:jc w:val="center"/>
            </w:pPr>
            <w:r>
              <w:rPr>
                <w:rFonts w:ascii="宋体" w:hAnsi="宋体" w:eastAsia="宋体"/>
                <w:sz w:val="16"/>
              </w:rPr>
              <w:t>其他维修成本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3FCD">
            <w:pPr>
              <w:jc w:val="center"/>
            </w:pPr>
            <w:r>
              <w:rPr>
                <w:rFonts w:ascii="宋体" w:hAnsi="宋体" w:eastAsia="宋体"/>
                <w:sz w:val="16"/>
              </w:rPr>
              <w:t>&lt;=93.09万元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8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8E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AF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12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BCCC">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F364">
            <w:pPr>
              <w:jc w:val="center"/>
            </w:pPr>
            <w:r>
              <w:rPr>
                <w:rFonts w:ascii="宋体" w:hAnsi="宋体" w:eastAsia="宋体"/>
                <w:sz w:val="16"/>
              </w:rPr>
              <w:t>=60.94万元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B479">
            <w:pPr>
              <w:jc w:val="center"/>
            </w:pPr>
            <w:r>
              <w:rPr>
                <w:rFonts w:ascii="宋体" w:hAnsi="宋体" w:eastAsia="宋体"/>
                <w:sz w:val="16"/>
              </w:rPr>
              <w:t>65.46%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CA29">
            <w:pPr>
              <w:jc w:val="center"/>
            </w:pPr>
            <w:r>
              <w:rPr>
                <w:rFonts w:ascii="宋体" w:hAnsi="宋体" w:eastAsia="宋体"/>
                <w:sz w:val="16"/>
              </w:rPr>
              <w:t>0.68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2AFD">
            <w:pPr>
              <w:jc w:val="center"/>
            </w:pPr>
            <w:r>
              <w:rPr>
                <w:rFonts w:ascii="宋体" w:hAnsi="宋体" w:eastAsia="宋体"/>
                <w:sz w:val="16"/>
              </w:rPr>
              <w:t>偏差原因：压缩经费，节约成本；改进措施：后期做好资金使用计划。</w:t>
            </w:r>
          </w:p>
        </w:tc>
      </w:tr>
      <w:tr w14:paraId="41B89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85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46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A2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2F04">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72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71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FA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D05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C3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481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C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4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6FA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3BDA">
            <w:pPr>
              <w:jc w:val="center"/>
            </w:pPr>
          </w:p>
        </w:tc>
      </w:tr>
      <w:tr w14:paraId="0058AA6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E526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E5C0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9AAD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77A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73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86D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8EDD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A5BE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49B5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79C0">
            <w:pPr>
              <w:jc w:val="center"/>
            </w:pPr>
            <w:r>
              <w:rPr>
                <w:rFonts w:ascii="宋体" w:hAnsi="宋体" w:eastAsia="宋体"/>
                <w:sz w:val="16"/>
              </w:rPr>
              <w:t>88.07分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EDDED9"/>
        </w:tc>
      </w:tr>
    </w:tbl>
    <w:p w14:paraId="54BC279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7C44D2B1">
        <w:tblPrEx>
          <w:tblCellMar>
            <w:top w:w="0" w:type="dxa"/>
            <w:left w:w="108" w:type="dxa"/>
            <w:bottom w:w="0" w:type="dxa"/>
            <w:right w:w="108" w:type="dxa"/>
          </w:tblCellMar>
        </w:tblPrEx>
        <w:tc>
          <w:tcPr>
            <w:tcW w:w="8848" w:type="dxa"/>
            <w:gridSpan w:val="14"/>
            <w:vAlign w:val="center"/>
          </w:tcPr>
          <w:p w14:paraId="579AA641">
            <w:pPr>
              <w:jc w:val="center"/>
            </w:pPr>
            <w:r>
              <w:rPr>
                <w:rFonts w:ascii="宋体" w:hAnsi="宋体" w:eastAsia="宋体"/>
                <w:sz w:val="24"/>
              </w:rPr>
              <w:t>项目支出绩效自评表</w:t>
            </w:r>
          </w:p>
        </w:tc>
      </w:tr>
      <w:tr w14:paraId="07BA1283">
        <w:tblPrEx>
          <w:tblCellMar>
            <w:top w:w="0" w:type="dxa"/>
            <w:left w:w="108" w:type="dxa"/>
            <w:bottom w:w="0" w:type="dxa"/>
            <w:right w:w="108" w:type="dxa"/>
          </w:tblCellMar>
        </w:tblPrEx>
        <w:tc>
          <w:tcPr>
            <w:tcW w:w="8848" w:type="dxa"/>
            <w:gridSpan w:val="14"/>
            <w:vAlign w:val="center"/>
          </w:tcPr>
          <w:p w14:paraId="6AAB427E">
            <w:pPr>
              <w:jc w:val="center"/>
            </w:pPr>
            <w:r>
              <w:rPr>
                <w:rFonts w:ascii="宋体" w:hAnsi="宋体" w:eastAsia="宋体"/>
                <w:sz w:val="24"/>
              </w:rPr>
              <w:t>(2024年度)</w:t>
            </w:r>
          </w:p>
        </w:tc>
      </w:tr>
      <w:tr w14:paraId="6F581A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C3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D01064">
            <w:pPr>
              <w:jc w:val="center"/>
            </w:pPr>
            <w:r>
              <w:rPr>
                <w:rFonts w:ascii="宋体" w:hAnsi="宋体" w:eastAsia="宋体"/>
                <w:sz w:val="16"/>
              </w:rPr>
              <w:t>干部周转房维护维修项目</w:t>
            </w:r>
          </w:p>
        </w:tc>
      </w:tr>
      <w:tr w14:paraId="71EB9A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1B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597766">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9E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CDC7C6">
            <w:pPr>
              <w:jc w:val="center"/>
            </w:pPr>
            <w:r>
              <w:rPr>
                <w:rFonts w:ascii="宋体" w:hAnsi="宋体" w:eastAsia="宋体"/>
                <w:sz w:val="16"/>
              </w:rPr>
              <w:t>新疆巴音郭楞蒙古自治州机关事务管理局</w:t>
            </w:r>
          </w:p>
        </w:tc>
      </w:tr>
      <w:tr w14:paraId="65585A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43EC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C589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720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F92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4BA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E9D0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A8B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95DA">
            <w:pPr>
              <w:jc w:val="center"/>
            </w:pPr>
            <w:r>
              <w:rPr>
                <w:rFonts w:ascii="宋体" w:hAnsi="宋体" w:eastAsia="宋体"/>
                <w:sz w:val="16"/>
              </w:rPr>
              <w:t>得分</w:t>
            </w:r>
          </w:p>
        </w:tc>
      </w:tr>
      <w:tr w14:paraId="25813B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838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01A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67BC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82A4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EB2C4">
            <w:pPr>
              <w:jc w:val="center"/>
            </w:pPr>
            <w:r>
              <w:rPr>
                <w:rFonts w:ascii="宋体" w:hAnsi="宋体" w:eastAsia="宋体"/>
                <w:sz w:val="16"/>
              </w:rPr>
              <w:t>29.94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2EB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7005F">
            <w:pPr>
              <w:jc w:val="center"/>
            </w:pPr>
            <w:r>
              <w:rPr>
                <w:rFonts w:ascii="宋体" w:hAnsi="宋体" w:eastAsia="宋体"/>
                <w:sz w:val="16"/>
              </w:rPr>
              <w:t>99.80%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43CF">
            <w:pPr>
              <w:jc w:val="center"/>
            </w:pPr>
            <w:r>
              <w:rPr>
                <w:rFonts w:ascii="宋体" w:hAnsi="宋体" w:eastAsia="宋体"/>
                <w:sz w:val="16"/>
              </w:rPr>
              <w:t>10.00</w:t>
            </w:r>
          </w:p>
        </w:tc>
      </w:tr>
      <w:tr w14:paraId="14E05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729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B1C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CF7D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4C5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F2874">
            <w:pPr>
              <w:jc w:val="center"/>
            </w:pPr>
            <w:r>
              <w:rPr>
                <w:rFonts w:ascii="宋体" w:hAnsi="宋体" w:eastAsia="宋体"/>
                <w:sz w:val="16"/>
              </w:rPr>
              <w:t>29.94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316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B89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F51B">
            <w:pPr>
              <w:jc w:val="center"/>
            </w:pPr>
            <w:r>
              <w:rPr>
                <w:rFonts w:ascii="宋体" w:hAnsi="宋体" w:eastAsia="宋体"/>
                <w:sz w:val="16"/>
              </w:rPr>
              <w:t>-</w:t>
            </w:r>
          </w:p>
        </w:tc>
      </w:tr>
      <w:tr w14:paraId="300EB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FF7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2470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139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B56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5B8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A37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FCF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F858">
            <w:pPr>
              <w:jc w:val="center"/>
            </w:pPr>
            <w:r>
              <w:rPr>
                <w:rFonts w:ascii="宋体" w:hAnsi="宋体" w:eastAsia="宋体"/>
                <w:sz w:val="16"/>
              </w:rPr>
              <w:t>-</w:t>
            </w:r>
          </w:p>
        </w:tc>
      </w:tr>
      <w:tr w14:paraId="50A170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9FC6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E303A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AE61AF">
            <w:pPr>
              <w:jc w:val="center"/>
            </w:pPr>
            <w:r>
              <w:rPr>
                <w:rFonts w:ascii="宋体" w:hAnsi="宋体" w:eastAsia="宋体"/>
                <w:sz w:val="16"/>
              </w:rPr>
              <w:t>总体目标完成情况</w:t>
            </w:r>
          </w:p>
        </w:tc>
      </w:tr>
      <w:tr w14:paraId="3487F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CC1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107366">
            <w:pPr>
              <w:jc w:val="both"/>
            </w:pPr>
            <w:r>
              <w:rPr>
                <w:rFonts w:ascii="宋体" w:hAnsi="宋体" w:eastAsia="宋体"/>
                <w:sz w:val="16"/>
              </w:rPr>
              <w:t>为保障州直干部有一个舒适、安全的居住环境，保证日常工作的有序进行，根据项目实际情况支付我局部分往年项目工程款，部分今年维修项目工程款</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D8A899">
            <w:pPr>
              <w:jc w:val="both"/>
            </w:pPr>
            <w:r>
              <w:rPr>
                <w:rFonts w:ascii="宋体" w:hAnsi="宋体" w:eastAsia="宋体"/>
                <w:sz w:val="16"/>
              </w:rPr>
              <w:t>本年度支付往年项目工程款2笔，零星维修维护6次，保障中小企业合法权益，并为州直干部提供一个舒适、安全的居住环境。</w:t>
            </w:r>
          </w:p>
        </w:tc>
      </w:tr>
      <w:tr w14:paraId="2BC671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C692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A1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B4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2F5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82E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DB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94A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D00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2AC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692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96A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557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7B9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C018">
            <w:pPr>
              <w:jc w:val="center"/>
            </w:pPr>
            <w:r>
              <w:rPr>
                <w:rFonts w:ascii="宋体" w:hAnsi="宋体" w:eastAsia="宋体"/>
                <w:sz w:val="16"/>
              </w:rPr>
              <w:t>偏差原因分析及改进措施</w:t>
            </w:r>
          </w:p>
        </w:tc>
      </w:tr>
      <w:tr w14:paraId="571EE1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9522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DFD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038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F931D">
            <w:pPr>
              <w:jc w:val="center"/>
            </w:pPr>
            <w:r>
              <w:rPr>
                <w:rFonts w:ascii="宋体" w:hAnsi="宋体" w:eastAsia="宋体"/>
                <w:sz w:val="16"/>
              </w:rPr>
              <w:t>支付往年项目工程款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5BB4">
            <w:pPr>
              <w:jc w:val="center"/>
            </w:pPr>
            <w:r>
              <w:rPr>
                <w:rFonts w:ascii="宋体" w:hAnsi="宋体" w:eastAsia="宋体"/>
                <w:sz w:val="16"/>
              </w:rPr>
              <w:t>&gt;=2笔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1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92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47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1C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448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211E">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10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11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8147">
            <w:pPr>
              <w:jc w:val="center"/>
            </w:pPr>
          </w:p>
        </w:tc>
      </w:tr>
      <w:tr w14:paraId="2E49B9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ED6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71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D0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7D46">
            <w:pPr>
              <w:jc w:val="center"/>
            </w:pPr>
            <w:r>
              <w:rPr>
                <w:rFonts w:ascii="宋体" w:hAnsi="宋体" w:eastAsia="宋体"/>
                <w:sz w:val="16"/>
              </w:rPr>
              <w:t>零星维修维护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083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8E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D7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16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C0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B43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64D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A416">
            <w:pPr>
              <w:jc w:val="center"/>
            </w:pPr>
            <w:r>
              <w:rPr>
                <w:rFonts w:ascii="宋体" w:hAnsi="宋体" w:eastAsia="宋体"/>
                <w:sz w:val="16"/>
              </w:rPr>
              <w: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E31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8300">
            <w:pPr>
              <w:jc w:val="center"/>
            </w:pPr>
            <w:r>
              <w:rPr>
                <w:rFonts w:ascii="宋体" w:hAnsi="宋体" w:eastAsia="宋体"/>
                <w:sz w:val="16"/>
              </w:rPr>
              <w:t>偏差原因：设备老化，维修次数增加；改进措施:后期加强数据统计。</w:t>
            </w:r>
          </w:p>
        </w:tc>
      </w:tr>
      <w:tr w14:paraId="38C96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2E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7D8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78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22C1">
            <w:pPr>
              <w:jc w:val="center"/>
            </w:pPr>
            <w:r>
              <w:rPr>
                <w:rFonts w:ascii="宋体" w:hAnsi="宋体" w:eastAsia="宋体"/>
                <w:sz w:val="16"/>
              </w:rPr>
              <w:t>项目资金支付准确率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5B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F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B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68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DA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125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4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E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94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2749">
            <w:pPr>
              <w:jc w:val="center"/>
            </w:pPr>
          </w:p>
        </w:tc>
      </w:tr>
      <w:tr w14:paraId="7FCF9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3F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91A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0A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BC6F">
            <w:pPr>
              <w:jc w:val="center"/>
            </w:pPr>
            <w:r>
              <w:rPr>
                <w:rFonts w:ascii="宋体" w:hAnsi="宋体" w:eastAsia="宋体"/>
                <w:sz w:val="16"/>
              </w:rPr>
              <w:t>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6F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12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D9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7F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1B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790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F8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F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D7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B2B6">
            <w:pPr>
              <w:jc w:val="center"/>
            </w:pPr>
          </w:p>
        </w:tc>
      </w:tr>
      <w:tr w14:paraId="4DD2B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0E1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E1D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8D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9FAE">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D95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CB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62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D7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E3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67C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4A16">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B459">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47CF">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6388">
            <w:pPr>
              <w:jc w:val="center"/>
            </w:pPr>
            <w:r>
              <w:rPr>
                <w:rFonts w:ascii="宋体" w:hAnsi="宋体" w:eastAsia="宋体"/>
                <w:sz w:val="16"/>
              </w:rPr>
              <w:t>偏差原因：报销材料未提供，导致资金未支付；改进措施:后期加快资金支付。</w:t>
            </w:r>
          </w:p>
        </w:tc>
      </w:tr>
      <w:tr w14:paraId="7E13B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CC2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51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83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DFAD">
            <w:pPr>
              <w:jc w:val="center"/>
            </w:pPr>
            <w:r>
              <w:rPr>
                <w:rFonts w:ascii="宋体" w:hAnsi="宋体" w:eastAsia="宋体"/>
                <w:sz w:val="16"/>
              </w:rPr>
              <w:t>办公楼正常运转率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D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6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08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62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34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6AD0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4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29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CB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7D4F">
            <w:pPr>
              <w:jc w:val="center"/>
            </w:pPr>
          </w:p>
        </w:tc>
      </w:tr>
      <w:tr w14:paraId="7446D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2B8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9C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29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8FF9">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BB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4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ED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CF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AC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470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7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63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D0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C06E">
            <w:pPr>
              <w:jc w:val="center"/>
            </w:pPr>
          </w:p>
        </w:tc>
      </w:tr>
      <w:tr w14:paraId="16E8D0E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F1CF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845F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FFA9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1472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30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A0B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E6A7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AAD8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958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72F6">
            <w:pPr>
              <w:jc w:val="center"/>
            </w:pPr>
            <w:r>
              <w:rPr>
                <w:rFonts w:ascii="宋体" w:hAnsi="宋体" w:eastAsia="宋体"/>
                <w:sz w:val="16"/>
              </w:rPr>
              <w:t>89.90分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BB3605"/>
        </w:tc>
      </w:tr>
    </w:tbl>
    <w:p w14:paraId="33785D6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96"/>
        <w:gridCol w:w="632"/>
        <w:gridCol w:w="632"/>
      </w:tblGrid>
      <w:tr w14:paraId="4BC0872B">
        <w:tblPrEx>
          <w:tblCellMar>
            <w:top w:w="0" w:type="dxa"/>
            <w:left w:w="108" w:type="dxa"/>
            <w:bottom w:w="0" w:type="dxa"/>
            <w:right w:w="108" w:type="dxa"/>
          </w:tblCellMar>
        </w:tblPrEx>
        <w:tc>
          <w:tcPr>
            <w:tcW w:w="8848" w:type="dxa"/>
            <w:gridSpan w:val="14"/>
            <w:vAlign w:val="center"/>
          </w:tcPr>
          <w:p w14:paraId="5B805F0C">
            <w:pPr>
              <w:jc w:val="center"/>
            </w:pPr>
            <w:r>
              <w:rPr>
                <w:rFonts w:ascii="宋体" w:hAnsi="宋体" w:eastAsia="宋体"/>
                <w:sz w:val="24"/>
              </w:rPr>
              <w:t>项目支出绩效自评表</w:t>
            </w:r>
          </w:p>
        </w:tc>
      </w:tr>
      <w:tr w14:paraId="624E2C3E">
        <w:tblPrEx>
          <w:tblCellMar>
            <w:top w:w="0" w:type="dxa"/>
            <w:left w:w="108" w:type="dxa"/>
            <w:bottom w:w="0" w:type="dxa"/>
            <w:right w:w="108" w:type="dxa"/>
          </w:tblCellMar>
        </w:tblPrEx>
        <w:tc>
          <w:tcPr>
            <w:tcW w:w="8848" w:type="dxa"/>
            <w:gridSpan w:val="14"/>
            <w:vAlign w:val="center"/>
          </w:tcPr>
          <w:p w14:paraId="4077FAE5">
            <w:pPr>
              <w:jc w:val="center"/>
            </w:pPr>
            <w:r>
              <w:rPr>
                <w:rFonts w:ascii="宋体" w:hAnsi="宋体" w:eastAsia="宋体"/>
                <w:sz w:val="24"/>
              </w:rPr>
              <w:t>(2024年度)</w:t>
            </w:r>
          </w:p>
        </w:tc>
      </w:tr>
      <w:tr w14:paraId="43EE5B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EC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2ED1E1">
            <w:pPr>
              <w:jc w:val="center"/>
            </w:pPr>
            <w:r>
              <w:rPr>
                <w:rFonts w:ascii="宋体" w:hAnsi="宋体" w:eastAsia="宋体"/>
                <w:sz w:val="16"/>
              </w:rPr>
              <w:t>新建人民会堂巴音郭楞厅维修装修项目</w:t>
            </w:r>
          </w:p>
        </w:tc>
      </w:tr>
      <w:tr w14:paraId="6D75AB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34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F3029">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52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FABD89">
            <w:pPr>
              <w:jc w:val="center"/>
            </w:pPr>
            <w:r>
              <w:rPr>
                <w:rFonts w:ascii="宋体" w:hAnsi="宋体" w:eastAsia="宋体"/>
                <w:sz w:val="16"/>
              </w:rPr>
              <w:t>新疆巴音郭楞蒙古自治州机关事务管理局</w:t>
            </w:r>
          </w:p>
        </w:tc>
      </w:tr>
      <w:tr w14:paraId="03EA8B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BE5D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18B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669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3B0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434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7937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CFC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357B">
            <w:pPr>
              <w:jc w:val="center"/>
            </w:pPr>
            <w:r>
              <w:rPr>
                <w:rFonts w:ascii="宋体" w:hAnsi="宋体" w:eastAsia="宋体"/>
                <w:sz w:val="16"/>
              </w:rPr>
              <w:t>得分</w:t>
            </w:r>
          </w:p>
        </w:tc>
      </w:tr>
      <w:tr w14:paraId="004292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5C1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917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5C853">
            <w:pPr>
              <w:jc w:val="center"/>
            </w:pPr>
            <w:r>
              <w:rPr>
                <w:rFonts w:ascii="宋体" w:hAnsi="宋体" w:eastAsia="宋体"/>
                <w:sz w:val="16"/>
              </w:rPr>
              <w:t>29.90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843D5">
            <w:pPr>
              <w:jc w:val="center"/>
            </w:pPr>
            <w:r>
              <w:rPr>
                <w:rFonts w:ascii="宋体" w:hAnsi="宋体" w:eastAsia="宋体"/>
                <w:sz w:val="16"/>
              </w:rPr>
              <w:t>29.90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7CD6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FC9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0CC80">
            <w:pPr>
              <w:jc w:val="center"/>
            </w:pPr>
            <w:r>
              <w:rPr>
                <w:rFonts w:ascii="宋体" w:hAnsi="宋体" w:eastAsia="宋体"/>
                <w:sz w:val="16"/>
              </w:rPr>
              <w:t>50.17%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F72D">
            <w:pPr>
              <w:jc w:val="center"/>
            </w:pPr>
            <w:r>
              <w:rPr>
                <w:rFonts w:ascii="宋体" w:hAnsi="宋体" w:eastAsia="宋体"/>
                <w:sz w:val="16"/>
              </w:rPr>
              <w:t>0.00</w:t>
            </w:r>
          </w:p>
        </w:tc>
      </w:tr>
      <w:tr w14:paraId="68B526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7DD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E5B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487DC">
            <w:pPr>
              <w:jc w:val="center"/>
            </w:pPr>
            <w:r>
              <w:rPr>
                <w:rFonts w:ascii="宋体" w:hAnsi="宋体" w:eastAsia="宋体"/>
                <w:sz w:val="16"/>
              </w:rPr>
              <w:t>29.90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21F21">
            <w:pPr>
              <w:jc w:val="center"/>
            </w:pPr>
            <w:r>
              <w:rPr>
                <w:rFonts w:ascii="宋体" w:hAnsi="宋体" w:eastAsia="宋体"/>
                <w:sz w:val="16"/>
              </w:rPr>
              <w:t>29.90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76CD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988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79C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60A1">
            <w:pPr>
              <w:jc w:val="center"/>
            </w:pPr>
            <w:r>
              <w:rPr>
                <w:rFonts w:ascii="宋体" w:hAnsi="宋体" w:eastAsia="宋体"/>
                <w:sz w:val="16"/>
              </w:rPr>
              <w:t>-</w:t>
            </w:r>
          </w:p>
        </w:tc>
      </w:tr>
      <w:tr w14:paraId="2358B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906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D739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785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7CC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286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D2A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2BA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C8DE">
            <w:pPr>
              <w:jc w:val="center"/>
            </w:pPr>
            <w:r>
              <w:rPr>
                <w:rFonts w:ascii="宋体" w:hAnsi="宋体" w:eastAsia="宋体"/>
                <w:sz w:val="16"/>
              </w:rPr>
              <w:t>-</w:t>
            </w:r>
          </w:p>
        </w:tc>
      </w:tr>
      <w:tr w14:paraId="7EDFCD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7A71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FAC85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BB349A">
            <w:pPr>
              <w:jc w:val="center"/>
            </w:pPr>
            <w:r>
              <w:rPr>
                <w:rFonts w:ascii="宋体" w:hAnsi="宋体" w:eastAsia="宋体"/>
                <w:sz w:val="16"/>
              </w:rPr>
              <w:t>总体目标完成情况</w:t>
            </w:r>
          </w:p>
        </w:tc>
      </w:tr>
      <w:tr w14:paraId="08618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AAAA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283A7F">
            <w:pPr>
              <w:jc w:val="both"/>
            </w:pPr>
            <w:r>
              <w:rPr>
                <w:rFonts w:ascii="宋体" w:hAnsi="宋体" w:eastAsia="宋体"/>
                <w:sz w:val="16"/>
              </w:rPr>
              <w:t>为迎接自治区成立70周年庆祝活动，自治区人大常委会办公厅拟于2024年下半年对新疆人民会堂各地州厅进行维修改造，要求各地州自行设计并组织施工队伍进行装饰装修、配备厅内物品，费用由各地州承担。按照2024年8月7日州人民政府领导对新疆人民会堂巴音郭楞厅装饰装修有关事宜的批示。对新疆人民会堂巴音郭楞厅进行维修改造，针对会堂设施设备老化、装饰陈旧等问题，实施维修装修工程，确保以崭新面貌展现良好形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B363B6">
            <w:pPr>
              <w:jc w:val="both"/>
            </w:pPr>
            <w:r>
              <w:rPr>
                <w:rFonts w:ascii="宋体" w:hAnsi="宋体" w:eastAsia="宋体"/>
                <w:sz w:val="16"/>
              </w:rPr>
              <w:t>本年度已对新疆人民会堂各地州厅进行维修改造72平方米，于2024年12月26日竣工并验收，照明亮度提升，电器能耗降低，沙发舒适度及耐用性显著改善。通过后期使用反馈，功能性与美观度获参会人员认可。</w:t>
            </w:r>
          </w:p>
        </w:tc>
      </w:tr>
      <w:tr w14:paraId="260A0F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562E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62E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51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7A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600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3F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07A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949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E68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EB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B31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377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D66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89DF">
            <w:pPr>
              <w:jc w:val="center"/>
            </w:pPr>
            <w:r>
              <w:rPr>
                <w:rFonts w:ascii="宋体" w:hAnsi="宋体" w:eastAsia="宋体"/>
                <w:sz w:val="16"/>
              </w:rPr>
              <w:t>偏差原因分析及改进措施</w:t>
            </w:r>
          </w:p>
        </w:tc>
      </w:tr>
      <w:tr w14:paraId="2C1375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F7C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5C4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86A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1DAA">
            <w:pPr>
              <w:jc w:val="center"/>
            </w:pPr>
            <w:r>
              <w:rPr>
                <w:rFonts w:ascii="宋体" w:hAnsi="宋体" w:eastAsia="宋体"/>
                <w:sz w:val="16"/>
              </w:rPr>
              <w:t>维修改造数量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FD27">
            <w:pPr>
              <w:jc w:val="center"/>
            </w:pPr>
            <w:r>
              <w:rPr>
                <w:rFonts w:ascii="宋体" w:hAnsi="宋体" w:eastAsia="宋体"/>
                <w:sz w:val="16"/>
              </w:rPr>
              <w:t>=1个厅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F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CF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E6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93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3A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473C">
            <w:pPr>
              <w:jc w:val="center"/>
            </w:pPr>
            <w:r>
              <w:rPr>
                <w:rFonts w:ascii="宋体" w:hAnsi="宋体" w:eastAsia="宋体"/>
                <w:sz w:val="16"/>
              </w:rPr>
              <w:t>=1个厅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A7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AD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A96D">
            <w:pPr>
              <w:jc w:val="center"/>
            </w:pPr>
          </w:p>
        </w:tc>
      </w:tr>
      <w:tr w14:paraId="2086D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4C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10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F1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B0BC">
            <w:pPr>
              <w:jc w:val="center"/>
            </w:pPr>
            <w:r>
              <w:rPr>
                <w:rFonts w:ascii="宋体" w:hAnsi="宋体" w:eastAsia="宋体"/>
                <w:sz w:val="16"/>
              </w:rPr>
              <w:t>维修改造面积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2E16">
            <w:pPr>
              <w:jc w:val="center"/>
            </w:pPr>
            <w:r>
              <w:rPr>
                <w:rFonts w:ascii="宋体" w:hAnsi="宋体" w:eastAsia="宋体"/>
                <w:sz w:val="16"/>
              </w:rPr>
              <w:t>&gt;=72平方米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B9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1D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84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3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34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99A8">
            <w:pPr>
              <w:jc w:val="center"/>
            </w:pPr>
            <w:r>
              <w:rPr>
                <w:rFonts w:ascii="宋体" w:hAnsi="宋体" w:eastAsia="宋体"/>
                <w:sz w:val="16"/>
              </w:rPr>
              <w:t>=72平方米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4E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FB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2EC5">
            <w:pPr>
              <w:jc w:val="center"/>
            </w:pPr>
          </w:p>
        </w:tc>
      </w:tr>
      <w:tr w14:paraId="64D853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C6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2CD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6F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C7A4">
            <w:pPr>
              <w:jc w:val="center"/>
            </w:pPr>
            <w:r>
              <w:rPr>
                <w:rFonts w:ascii="宋体" w:hAnsi="宋体" w:eastAsia="宋体"/>
                <w:sz w:val="16"/>
              </w:rPr>
              <w:t>维修改造验收合格率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D3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A7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4E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FBF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DD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51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19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B2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FB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E424B">
            <w:pPr>
              <w:jc w:val="center"/>
            </w:pPr>
          </w:p>
        </w:tc>
      </w:tr>
      <w:tr w14:paraId="056A9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54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04C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F13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8027">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F841">
            <w:pPr>
              <w:jc w:val="center"/>
            </w:pPr>
            <w:r>
              <w:rPr>
                <w:rFonts w:ascii="宋体" w:hAnsi="宋体" w:eastAsia="宋体"/>
                <w:sz w:val="16"/>
              </w:rPr>
              <w:t>2024年8月1日前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D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26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909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C6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0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CB61">
            <w:pPr>
              <w:jc w:val="center"/>
            </w:pPr>
            <w:r>
              <w:rPr>
                <w:rFonts w:ascii="宋体" w:hAnsi="宋体" w:eastAsia="宋体"/>
                <w:sz w:val="16"/>
              </w:rPr>
              <w:t>2024年8月8日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D4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58E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405A">
            <w:pPr>
              <w:jc w:val="center"/>
            </w:pPr>
            <w:r>
              <w:rPr>
                <w:rFonts w:ascii="宋体" w:hAnsi="宋体" w:eastAsia="宋体"/>
                <w:sz w:val="16"/>
              </w:rPr>
              <w:t>偏差原因：按进度开始施工，与计划有出入；改进措施：后期从严从高设置指标。</w:t>
            </w:r>
          </w:p>
        </w:tc>
      </w:tr>
      <w:tr w14:paraId="3987B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8B8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AF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38F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8A4A">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BB6B">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72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A5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B4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DC2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F8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3CDA">
            <w:pPr>
              <w:jc w:val="center"/>
            </w:pPr>
            <w:r>
              <w:rPr>
                <w:rFonts w:ascii="宋体" w:hAnsi="宋体" w:eastAsia="宋体"/>
                <w:sz w:val="16"/>
              </w:rPr>
              <w:t>2024年12月26日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B4F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482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7FDA">
            <w:pPr>
              <w:jc w:val="center"/>
            </w:pPr>
            <w:r>
              <w:rPr>
                <w:rFonts w:ascii="宋体" w:hAnsi="宋体" w:eastAsia="宋体"/>
                <w:sz w:val="16"/>
              </w:rPr>
              <w:t>偏差原因：按进度施工完成验收，与计划有出入；改进措施：后期从严从高设置指标。</w:t>
            </w:r>
          </w:p>
        </w:tc>
      </w:tr>
      <w:tr w14:paraId="2D23DF7F">
        <w:tblPrEx>
          <w:tblCellMar>
            <w:top w:w="0" w:type="dxa"/>
            <w:left w:w="108" w:type="dxa"/>
            <w:bottom w:w="0" w:type="dxa"/>
            <w:right w:w="108" w:type="dxa"/>
          </w:tblCellMar>
        </w:tblPrEx>
        <w:trPr>
          <w:trHeight w:val="8174"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A29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C0C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28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972E">
            <w:pPr>
              <w:jc w:val="center"/>
            </w:pPr>
            <w:r>
              <w:rPr>
                <w:rFonts w:ascii="宋体" w:hAnsi="宋体" w:eastAsia="宋体"/>
                <w:sz w:val="16"/>
              </w:rPr>
              <w:t>平均每平方米维修改造成本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6BE0">
            <w:pPr>
              <w:jc w:val="center"/>
            </w:pPr>
            <w:r>
              <w:rPr>
                <w:rFonts w:ascii="宋体" w:hAnsi="宋体" w:eastAsia="宋体"/>
                <w:sz w:val="16"/>
              </w:rPr>
              <w:t>&lt;=0.41万元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91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0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9D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6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ED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1C3B">
            <w:pPr>
              <w:jc w:val="center"/>
            </w:pPr>
            <w:r>
              <w:rPr>
                <w:rFonts w:ascii="宋体" w:hAnsi="宋体" w:eastAsia="宋体"/>
                <w:sz w:val="16"/>
              </w:rPr>
              <w:t>=0.41万元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19D3">
            <w:pPr>
              <w:jc w:val="center"/>
            </w:pPr>
            <w:r>
              <w:rPr>
                <w:rFonts w:ascii="宋体" w:hAnsi="宋体" w:eastAsia="宋体"/>
                <w:sz w:val="16"/>
              </w:rPr>
              <w:t>50.17%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6E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6BD3">
            <w:pPr>
              <w:jc w:val="center"/>
            </w:pPr>
            <w:r>
              <w:rPr>
                <w:rFonts w:ascii="宋体" w:hAnsi="宋体" w:eastAsia="宋体"/>
                <w:sz w:val="16"/>
              </w:rPr>
              <w:t>偏差原因：项目已完成竣工验收，由于报销材料未提供齐全，导致剩余资金未支付；改进措施：后期督促施工方尽快提交报销材料，加快资金支付。</w:t>
            </w:r>
          </w:p>
        </w:tc>
      </w:tr>
      <w:tr w14:paraId="4E08D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618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86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BD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B99E">
            <w:pPr>
              <w:jc w:val="center"/>
            </w:pPr>
            <w:r>
              <w:rPr>
                <w:rFonts w:ascii="宋体" w:hAnsi="宋体" w:eastAsia="宋体"/>
                <w:sz w:val="16"/>
              </w:rPr>
              <w:t>提升会堂整体环境品质，营造庄重、整洁、舒适的会议氛围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789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6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5BB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B0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18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98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8BE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28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A9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8F1D">
            <w:pPr>
              <w:jc w:val="center"/>
            </w:pPr>
          </w:p>
        </w:tc>
      </w:tr>
      <w:tr w14:paraId="3CA69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05C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C8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76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97FF">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E1C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3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2B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DE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3F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C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86E8">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B290">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55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B848">
            <w:pPr>
              <w:jc w:val="center"/>
            </w:pPr>
          </w:p>
        </w:tc>
      </w:tr>
      <w:tr w14:paraId="382CFCB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A563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7A17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7CDC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4B8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B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2BAC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0908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7B17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46D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9A40">
            <w:pPr>
              <w:jc w:val="center"/>
            </w:pPr>
            <w:r>
              <w:rPr>
                <w:rFonts w:ascii="宋体" w:hAnsi="宋体" w:eastAsia="宋体"/>
                <w:sz w:val="16"/>
              </w:rPr>
              <w:t>54.00分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D9B10B"/>
        </w:tc>
      </w:tr>
    </w:tbl>
    <w:p w14:paraId="654B2BB4">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96"/>
        <w:gridCol w:w="624"/>
        <w:gridCol w:w="624"/>
        <w:gridCol w:w="627"/>
        <w:gridCol w:w="624"/>
        <w:gridCol w:w="627"/>
        <w:gridCol w:w="632"/>
        <w:gridCol w:w="776"/>
        <w:gridCol w:w="696"/>
        <w:gridCol w:w="633"/>
      </w:tblGrid>
      <w:tr w14:paraId="4E44BE01">
        <w:tblPrEx>
          <w:tblCellMar>
            <w:top w:w="0" w:type="dxa"/>
            <w:left w:w="108" w:type="dxa"/>
            <w:bottom w:w="0" w:type="dxa"/>
            <w:right w:w="108" w:type="dxa"/>
          </w:tblCellMar>
        </w:tblPrEx>
        <w:tc>
          <w:tcPr>
            <w:tcW w:w="8848" w:type="dxa"/>
            <w:gridSpan w:val="14"/>
            <w:vAlign w:val="center"/>
          </w:tcPr>
          <w:p w14:paraId="6A51C886">
            <w:pPr>
              <w:jc w:val="center"/>
            </w:pPr>
            <w:r>
              <w:rPr>
                <w:rFonts w:ascii="宋体" w:hAnsi="宋体" w:eastAsia="宋体"/>
                <w:sz w:val="24"/>
              </w:rPr>
              <w:t>项目支出绩效自评表</w:t>
            </w:r>
          </w:p>
        </w:tc>
      </w:tr>
      <w:tr w14:paraId="7B83616E">
        <w:tblPrEx>
          <w:tblCellMar>
            <w:top w:w="0" w:type="dxa"/>
            <w:left w:w="108" w:type="dxa"/>
            <w:bottom w:w="0" w:type="dxa"/>
            <w:right w:w="108" w:type="dxa"/>
          </w:tblCellMar>
        </w:tblPrEx>
        <w:tc>
          <w:tcPr>
            <w:tcW w:w="8848" w:type="dxa"/>
            <w:gridSpan w:val="14"/>
            <w:vAlign w:val="center"/>
          </w:tcPr>
          <w:p w14:paraId="0A968F50">
            <w:pPr>
              <w:jc w:val="center"/>
            </w:pPr>
            <w:r>
              <w:rPr>
                <w:rFonts w:ascii="宋体" w:hAnsi="宋体" w:eastAsia="宋体"/>
                <w:sz w:val="24"/>
              </w:rPr>
              <w:t>(2024年度)</w:t>
            </w:r>
          </w:p>
        </w:tc>
      </w:tr>
      <w:tr w14:paraId="3ED0A3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74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6A9142">
            <w:pPr>
              <w:jc w:val="center"/>
            </w:pPr>
            <w:r>
              <w:rPr>
                <w:rFonts w:ascii="宋体" w:hAnsi="宋体" w:eastAsia="宋体"/>
                <w:sz w:val="16"/>
              </w:rPr>
              <w:t>旭升综合办公楼工程款项目</w:t>
            </w:r>
          </w:p>
        </w:tc>
      </w:tr>
      <w:tr w14:paraId="7B4087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EB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DAFB1">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B3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665F31">
            <w:pPr>
              <w:jc w:val="center"/>
            </w:pPr>
            <w:r>
              <w:rPr>
                <w:rFonts w:ascii="宋体" w:hAnsi="宋体" w:eastAsia="宋体"/>
                <w:sz w:val="16"/>
              </w:rPr>
              <w:t>新疆巴音郭楞蒙古自治州机关事务管理局</w:t>
            </w:r>
          </w:p>
        </w:tc>
      </w:tr>
      <w:tr w14:paraId="47E9110B">
        <w:tc>
          <w:tcPr>
            <w:tcW w:w="632" w:type="dxa"/>
            <w:tcBorders>
              <w:top w:val="single" w:color="auto" w:sz="10" w:space="0"/>
              <w:left w:val="single" w:color="auto" w:sz="10" w:space="0"/>
              <w:bottom w:val="single" w:color="auto" w:sz="10" w:space="0"/>
              <w:right w:val="single" w:color="auto" w:sz="10" w:space="0"/>
              <w:insideV w:val="single" w:sz="10" w:space="0"/>
            </w:tcBorders>
          </w:tcPr>
          <w:p w14:paraId="743C8E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0B4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C39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CF9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156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E457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703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9639">
            <w:pPr>
              <w:jc w:val="center"/>
            </w:pPr>
            <w:r>
              <w:rPr>
                <w:rFonts w:ascii="宋体" w:hAnsi="宋体" w:eastAsia="宋体"/>
                <w:sz w:val="16"/>
              </w:rPr>
              <w:t>得分</w:t>
            </w:r>
          </w:p>
        </w:tc>
      </w:tr>
      <w:tr w14:paraId="1C0AE9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F5F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4FA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13A69">
            <w:pPr>
              <w:jc w:val="center"/>
            </w:pPr>
            <w:r>
              <w:rPr>
                <w:rFonts w:ascii="宋体" w:hAnsi="宋体" w:eastAsia="宋体"/>
                <w:sz w:val="16"/>
              </w:rPr>
              <w:t>412.05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E8CE3">
            <w:pPr>
              <w:jc w:val="center"/>
            </w:pPr>
            <w:r>
              <w:rPr>
                <w:rFonts w:ascii="宋体" w:hAnsi="宋体" w:eastAsia="宋体"/>
                <w:sz w:val="16"/>
              </w:rPr>
              <w:t>412.05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6556E">
            <w:pPr>
              <w:jc w:val="center"/>
            </w:pPr>
            <w:r>
              <w:rPr>
                <w:rFonts w:ascii="宋体" w:hAnsi="宋体" w:eastAsia="宋体"/>
                <w:sz w:val="16"/>
              </w:rPr>
              <w:t>412.05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B6F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4B43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BF7E">
            <w:pPr>
              <w:jc w:val="center"/>
            </w:pPr>
            <w:r>
              <w:rPr>
                <w:rFonts w:ascii="宋体" w:hAnsi="宋体" w:eastAsia="宋体"/>
                <w:sz w:val="16"/>
              </w:rPr>
              <w:t>10.00</w:t>
            </w:r>
          </w:p>
        </w:tc>
      </w:tr>
      <w:tr w14:paraId="753F7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59B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C78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43403">
            <w:pPr>
              <w:jc w:val="center"/>
            </w:pPr>
            <w:r>
              <w:rPr>
                <w:rFonts w:ascii="宋体" w:hAnsi="宋体" w:eastAsia="宋体"/>
                <w:sz w:val="16"/>
              </w:rPr>
              <w:t>412.05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5A2E6">
            <w:pPr>
              <w:jc w:val="center"/>
            </w:pPr>
            <w:r>
              <w:rPr>
                <w:rFonts w:ascii="宋体" w:hAnsi="宋体" w:eastAsia="宋体"/>
                <w:sz w:val="16"/>
              </w:rPr>
              <w:t>412.05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DF6AA">
            <w:pPr>
              <w:jc w:val="center"/>
            </w:pPr>
            <w:r>
              <w:rPr>
                <w:rFonts w:ascii="宋体" w:hAnsi="宋体" w:eastAsia="宋体"/>
                <w:sz w:val="16"/>
              </w:rPr>
              <w:t>412.05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097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929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0B2E">
            <w:pPr>
              <w:jc w:val="center"/>
            </w:pPr>
            <w:r>
              <w:rPr>
                <w:rFonts w:ascii="宋体" w:hAnsi="宋体" w:eastAsia="宋体"/>
                <w:sz w:val="16"/>
              </w:rPr>
              <w:t>-</w:t>
            </w:r>
          </w:p>
        </w:tc>
      </w:tr>
      <w:tr w14:paraId="1CD92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DE6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2D95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403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19E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C1A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2AB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3F8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6378">
            <w:pPr>
              <w:jc w:val="center"/>
            </w:pPr>
            <w:r>
              <w:rPr>
                <w:rFonts w:ascii="宋体" w:hAnsi="宋体" w:eastAsia="宋体"/>
                <w:sz w:val="16"/>
              </w:rPr>
              <w:t>-</w:t>
            </w:r>
          </w:p>
        </w:tc>
      </w:tr>
      <w:tr w14:paraId="1A5185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8E1B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F619A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8F6FF7">
            <w:pPr>
              <w:jc w:val="center"/>
            </w:pPr>
            <w:r>
              <w:rPr>
                <w:rFonts w:ascii="宋体" w:hAnsi="宋体" w:eastAsia="宋体"/>
                <w:sz w:val="16"/>
              </w:rPr>
              <w:t>总体目标完成情况</w:t>
            </w:r>
          </w:p>
        </w:tc>
      </w:tr>
      <w:tr w14:paraId="0DCFF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A78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99B2D">
            <w:pPr>
              <w:jc w:val="both"/>
            </w:pPr>
            <w:r>
              <w:rPr>
                <w:rFonts w:ascii="宋体" w:hAnsi="宋体" w:eastAsia="宋体"/>
                <w:sz w:val="16"/>
              </w:rPr>
              <w:t>旭升综合楼项目建设投资9083.48万元，已支付项目工程款8488.6万元，建设资金缺口约594.88万元。计划支付412.05万元，归还旭升综合楼往年欠付工程款。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68650D">
            <w:pPr>
              <w:jc w:val="both"/>
            </w:pPr>
            <w:r>
              <w:rPr>
                <w:rFonts w:hint="eastAsia" w:ascii="宋体" w:hAnsi="宋体"/>
                <w:sz w:val="16"/>
                <w:lang w:eastAsia="zh-CN"/>
              </w:rPr>
              <w:t>截至</w:t>
            </w:r>
            <w:r>
              <w:rPr>
                <w:rFonts w:ascii="宋体" w:hAnsi="宋体" w:eastAsia="宋体"/>
                <w:sz w:val="16"/>
              </w:rPr>
              <w:t>2024年12月，项目已完成并支付11笔旭升综合楼往年欠付11笔工程款412.05万元，保障了中小企业全员，实现了项目稳步推进的效果。</w:t>
            </w:r>
          </w:p>
        </w:tc>
      </w:tr>
      <w:tr w14:paraId="1429AF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1E73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E5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18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70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064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68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88B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29E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BE3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2D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DBF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2D8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5E1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8E3C">
            <w:pPr>
              <w:jc w:val="center"/>
            </w:pPr>
            <w:r>
              <w:rPr>
                <w:rFonts w:ascii="宋体" w:hAnsi="宋体" w:eastAsia="宋体"/>
                <w:sz w:val="16"/>
              </w:rPr>
              <w:t>偏差原因分析及改进措施</w:t>
            </w:r>
          </w:p>
        </w:tc>
      </w:tr>
      <w:tr w14:paraId="328A1C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ACF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FF83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47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F744">
            <w:pPr>
              <w:jc w:val="center"/>
            </w:pPr>
            <w:r>
              <w:rPr>
                <w:rFonts w:ascii="宋体" w:hAnsi="宋体" w:eastAsia="宋体"/>
                <w:sz w:val="16"/>
              </w:rPr>
              <w:t>支付工程欠款数量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70DB">
            <w:pPr>
              <w:jc w:val="center"/>
            </w:pPr>
            <w:r>
              <w:rPr>
                <w:rFonts w:ascii="宋体" w:hAnsi="宋体" w:eastAsia="宋体"/>
                <w:sz w:val="16"/>
              </w:rPr>
              <w:t>=11笔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84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3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D2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69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9DF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9310">
            <w:pPr>
              <w:jc w:val="center"/>
            </w:pPr>
            <w:r>
              <w:rPr>
                <w:rFonts w:ascii="宋体" w:hAnsi="宋体" w:eastAsia="宋体"/>
                <w:sz w:val="16"/>
              </w:rPr>
              <w:t>=11笔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5B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3E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E389">
            <w:pPr>
              <w:jc w:val="center"/>
            </w:pPr>
          </w:p>
        </w:tc>
      </w:tr>
      <w:tr w14:paraId="383EB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036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793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072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40E7">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60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47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AC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24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93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267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74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E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1B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3EF0">
            <w:pPr>
              <w:jc w:val="center"/>
            </w:pPr>
          </w:p>
        </w:tc>
      </w:tr>
      <w:tr w14:paraId="6933B1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F4B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EF7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82E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7E18">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C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86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D3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85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08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000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04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2F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41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67F2">
            <w:pPr>
              <w:jc w:val="center"/>
            </w:pPr>
          </w:p>
        </w:tc>
      </w:tr>
      <w:tr w14:paraId="75D8C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760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9F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FC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2A3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E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25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B0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28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D8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1C5D">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E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49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D1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80DC">
            <w:pPr>
              <w:jc w:val="center"/>
            </w:pPr>
          </w:p>
        </w:tc>
      </w:tr>
      <w:tr w14:paraId="49DE1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D27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890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C4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887B">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29D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96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39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40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1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62EF">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2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C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99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2B62">
            <w:pPr>
              <w:jc w:val="center"/>
            </w:pPr>
          </w:p>
        </w:tc>
      </w:tr>
      <w:tr w14:paraId="3DEB9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8A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96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C3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A815">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1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8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61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9E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45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C30A">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6A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13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C8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7EF4">
            <w:pPr>
              <w:jc w:val="center"/>
            </w:pPr>
          </w:p>
        </w:tc>
      </w:tr>
      <w:tr w14:paraId="2676B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581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D3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D3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3BAC">
            <w:pPr>
              <w:jc w:val="center"/>
            </w:pPr>
            <w:r>
              <w:rPr>
                <w:rFonts w:ascii="宋体" w:hAnsi="宋体" w:eastAsia="宋体"/>
                <w:sz w:val="16"/>
              </w:rPr>
              <w:t>施工方满意度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A4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83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20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05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3A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D61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EC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037C">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CA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0B90">
            <w:pPr>
              <w:jc w:val="center"/>
            </w:pPr>
            <w:r>
              <w:rPr>
                <w:rFonts w:ascii="宋体" w:hAnsi="宋体" w:eastAsia="宋体"/>
                <w:sz w:val="16"/>
              </w:rPr>
              <w:t>偏差原因：年初指标值设置偏低，满意度较高</w:t>
            </w:r>
            <w:r>
              <w:rPr>
                <w:rFonts w:hint="eastAsia" w:ascii="宋体" w:hAnsi="宋体"/>
                <w:sz w:val="16"/>
                <w:lang w:eastAsia="zh-CN"/>
              </w:rPr>
              <w:t>；</w:t>
            </w:r>
            <w:r>
              <w:rPr>
                <w:rFonts w:ascii="宋体" w:hAnsi="宋体" w:eastAsia="宋体"/>
                <w:sz w:val="16"/>
              </w:rPr>
              <w:t>改进措施：后期从严从高设置指标。</w:t>
            </w:r>
          </w:p>
        </w:tc>
      </w:tr>
      <w:tr w14:paraId="7B4565B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CA13D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EA95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BB9F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0C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6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4C60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433F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D5F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18BC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269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A5C8B8"/>
        </w:tc>
      </w:tr>
    </w:tbl>
    <w:p w14:paraId="6B34D40E">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776"/>
        <w:gridCol w:w="605"/>
        <w:gridCol w:w="605"/>
        <w:gridCol w:w="614"/>
        <w:gridCol w:w="605"/>
        <w:gridCol w:w="605"/>
        <w:gridCol w:w="776"/>
        <w:gridCol w:w="776"/>
        <w:gridCol w:w="630"/>
        <w:gridCol w:w="631"/>
      </w:tblGrid>
      <w:tr w14:paraId="128BCE4E">
        <w:tblPrEx>
          <w:tblCellMar>
            <w:top w:w="0" w:type="dxa"/>
            <w:left w:w="108" w:type="dxa"/>
            <w:bottom w:w="0" w:type="dxa"/>
            <w:right w:w="108" w:type="dxa"/>
          </w:tblCellMar>
        </w:tblPrEx>
        <w:tc>
          <w:tcPr>
            <w:tcW w:w="8848" w:type="dxa"/>
            <w:gridSpan w:val="14"/>
            <w:vAlign w:val="center"/>
          </w:tcPr>
          <w:p w14:paraId="23DA2C6A">
            <w:pPr>
              <w:jc w:val="center"/>
            </w:pPr>
            <w:r>
              <w:rPr>
                <w:rFonts w:ascii="宋体" w:hAnsi="宋体" w:eastAsia="宋体"/>
                <w:sz w:val="24"/>
              </w:rPr>
              <w:t>项目支出绩效自评表</w:t>
            </w:r>
          </w:p>
        </w:tc>
      </w:tr>
      <w:tr w14:paraId="6035647B">
        <w:tblPrEx>
          <w:tblCellMar>
            <w:top w:w="0" w:type="dxa"/>
            <w:left w:w="108" w:type="dxa"/>
            <w:bottom w:w="0" w:type="dxa"/>
            <w:right w:w="108" w:type="dxa"/>
          </w:tblCellMar>
        </w:tblPrEx>
        <w:tc>
          <w:tcPr>
            <w:tcW w:w="8848" w:type="dxa"/>
            <w:gridSpan w:val="14"/>
            <w:vAlign w:val="center"/>
          </w:tcPr>
          <w:p w14:paraId="014C78ED">
            <w:pPr>
              <w:jc w:val="center"/>
            </w:pPr>
            <w:r>
              <w:rPr>
                <w:rFonts w:ascii="宋体" w:hAnsi="宋体" w:eastAsia="宋体"/>
                <w:sz w:val="24"/>
              </w:rPr>
              <w:t>(2024年度)</w:t>
            </w:r>
          </w:p>
        </w:tc>
      </w:tr>
      <w:tr w14:paraId="592080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F39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83D3DB">
            <w:pPr>
              <w:jc w:val="center"/>
            </w:pPr>
            <w:r>
              <w:rPr>
                <w:rFonts w:ascii="宋体" w:hAnsi="宋体" w:eastAsia="宋体"/>
                <w:sz w:val="16"/>
              </w:rPr>
              <w:t>青年路州级领导干部房屋回购项目</w:t>
            </w:r>
          </w:p>
        </w:tc>
      </w:tr>
      <w:tr w14:paraId="4D4E32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9A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C82A6D">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FA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03132A">
            <w:pPr>
              <w:jc w:val="center"/>
            </w:pPr>
            <w:r>
              <w:rPr>
                <w:rFonts w:ascii="宋体" w:hAnsi="宋体" w:eastAsia="宋体"/>
                <w:sz w:val="16"/>
              </w:rPr>
              <w:t>新疆巴音郭楞蒙古自治州机关事务管理局</w:t>
            </w:r>
          </w:p>
        </w:tc>
      </w:tr>
      <w:tr w14:paraId="31D51B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1535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AD6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B9C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0D3E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183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C983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AE2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9516">
            <w:pPr>
              <w:jc w:val="center"/>
            </w:pPr>
            <w:r>
              <w:rPr>
                <w:rFonts w:ascii="宋体" w:hAnsi="宋体" w:eastAsia="宋体"/>
                <w:sz w:val="16"/>
              </w:rPr>
              <w:t>得分</w:t>
            </w:r>
          </w:p>
        </w:tc>
      </w:tr>
      <w:tr w14:paraId="57EE33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53C7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C44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B1F45">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2E263">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4D64A">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571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DE9D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B47B">
            <w:pPr>
              <w:jc w:val="center"/>
            </w:pPr>
            <w:r>
              <w:rPr>
                <w:rFonts w:ascii="宋体" w:hAnsi="宋体" w:eastAsia="宋体"/>
                <w:sz w:val="16"/>
              </w:rPr>
              <w:t>10.00</w:t>
            </w:r>
          </w:p>
        </w:tc>
      </w:tr>
      <w:tr w14:paraId="785A6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AF9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477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BACBA">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5E2B1">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3BA96">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E5E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3B1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D17C">
            <w:pPr>
              <w:jc w:val="center"/>
            </w:pPr>
            <w:r>
              <w:rPr>
                <w:rFonts w:ascii="宋体" w:hAnsi="宋体" w:eastAsia="宋体"/>
                <w:sz w:val="16"/>
              </w:rPr>
              <w:t>-</w:t>
            </w:r>
          </w:p>
        </w:tc>
      </w:tr>
      <w:tr w14:paraId="06E41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B80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D446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82C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3B8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44F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B77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6FE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EE7E">
            <w:pPr>
              <w:jc w:val="center"/>
            </w:pPr>
            <w:r>
              <w:rPr>
                <w:rFonts w:ascii="宋体" w:hAnsi="宋体" w:eastAsia="宋体"/>
                <w:sz w:val="16"/>
              </w:rPr>
              <w:t>-</w:t>
            </w:r>
          </w:p>
        </w:tc>
      </w:tr>
      <w:tr w14:paraId="200CE1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D6D6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94559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E99AFB">
            <w:pPr>
              <w:jc w:val="center"/>
            </w:pPr>
            <w:r>
              <w:rPr>
                <w:rFonts w:ascii="宋体" w:hAnsi="宋体" w:eastAsia="宋体"/>
                <w:sz w:val="16"/>
              </w:rPr>
              <w:t>总体目标完成情况</w:t>
            </w:r>
          </w:p>
        </w:tc>
      </w:tr>
      <w:tr w14:paraId="4D5702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6AB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F2032">
            <w:pPr>
              <w:jc w:val="both"/>
            </w:pPr>
            <w:r>
              <w:rPr>
                <w:rFonts w:ascii="宋体" w:hAnsi="宋体" w:eastAsia="宋体"/>
                <w:sz w:val="16"/>
              </w:rPr>
              <w:t>根据州政府有关规定，集中管理的州级干部住房不能上市交易，确需交易的由政府回购。完成州级领导小</w:t>
            </w:r>
            <w:r>
              <w:rPr>
                <w:rFonts w:hint="eastAsia" w:ascii="宋体" w:hAnsi="宋体"/>
                <w:sz w:val="16"/>
                <w:lang w:eastAsia="zh-CN"/>
              </w:rPr>
              <w:t>楼</w:t>
            </w:r>
            <w:r>
              <w:rPr>
                <w:rFonts w:ascii="宋体" w:hAnsi="宋体" w:eastAsia="宋体"/>
                <w:sz w:val="16"/>
              </w:rPr>
              <w:t>2套回购项目，办理过户手续，产权登记在州机关事务管理局名下。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EBCF64">
            <w:pPr>
              <w:jc w:val="both"/>
            </w:pPr>
            <w:r>
              <w:rPr>
                <w:rFonts w:ascii="宋体" w:hAnsi="宋体" w:eastAsia="宋体"/>
                <w:sz w:val="16"/>
              </w:rPr>
              <w:t>本年度完成州级领导小二楼2套回购，领导干部住房回购面积287.99平方米，办理过户手续，产权登记在州机关事务管理局名下，保障了人员权益。</w:t>
            </w:r>
          </w:p>
        </w:tc>
      </w:tr>
      <w:tr w14:paraId="4749B3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634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8B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46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03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2A9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BE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142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FE3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203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E4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FC5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F92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12B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FA47">
            <w:pPr>
              <w:jc w:val="center"/>
            </w:pPr>
            <w:r>
              <w:rPr>
                <w:rFonts w:ascii="宋体" w:hAnsi="宋体" w:eastAsia="宋体"/>
                <w:sz w:val="16"/>
              </w:rPr>
              <w:t>偏差原因分析及改进措施</w:t>
            </w:r>
          </w:p>
        </w:tc>
      </w:tr>
      <w:tr w14:paraId="77044A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AD1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19C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7CE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1724">
            <w:pPr>
              <w:jc w:val="center"/>
            </w:pPr>
            <w:r>
              <w:rPr>
                <w:rFonts w:ascii="宋体" w:hAnsi="宋体" w:eastAsia="宋体"/>
                <w:sz w:val="16"/>
              </w:rPr>
              <w:t>领导干部住房回购数量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741A">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CA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9A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14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D7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E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6F0F">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7B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F2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B45E">
            <w:pPr>
              <w:jc w:val="center"/>
            </w:pPr>
          </w:p>
        </w:tc>
      </w:tr>
      <w:tr w14:paraId="40BA7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47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36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5D0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74CDC">
            <w:pPr>
              <w:jc w:val="center"/>
            </w:pPr>
            <w:r>
              <w:rPr>
                <w:rFonts w:ascii="宋体" w:hAnsi="宋体" w:eastAsia="宋体"/>
                <w:sz w:val="16"/>
              </w:rPr>
              <w:t>领导干部住房回购面积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B9A7">
            <w:pPr>
              <w:jc w:val="center"/>
            </w:pPr>
            <w:r>
              <w:rPr>
                <w:rFonts w:ascii="宋体" w:hAnsi="宋体" w:eastAsia="宋体"/>
                <w:sz w:val="16"/>
              </w:rPr>
              <w:t>&gt;=290平方米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448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88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91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2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CF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EEF5">
            <w:pPr>
              <w:jc w:val="center"/>
            </w:pPr>
            <w:r>
              <w:rPr>
                <w:rFonts w:ascii="宋体" w:hAnsi="宋体" w:eastAsia="宋体"/>
                <w:sz w:val="16"/>
              </w:rPr>
              <w:t>=287.99平方米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B239">
            <w:pPr>
              <w:jc w:val="center"/>
            </w:pPr>
            <w:r>
              <w:rPr>
                <w:rFonts w:ascii="宋体" w:hAnsi="宋体" w:eastAsia="宋体"/>
                <w:sz w:val="16"/>
              </w:rPr>
              <w:t>99.31%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33E4">
            <w:pPr>
              <w:jc w:val="center"/>
            </w:pPr>
            <w:r>
              <w:rPr>
                <w:rFonts w:ascii="宋体" w:hAnsi="宋体" w:eastAsia="宋体"/>
                <w:sz w:val="16"/>
              </w:rPr>
              <w:t>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BC61">
            <w:pPr>
              <w:jc w:val="center"/>
            </w:pPr>
            <w:r>
              <w:rPr>
                <w:rFonts w:ascii="宋体" w:hAnsi="宋体" w:eastAsia="宋体"/>
                <w:sz w:val="16"/>
              </w:rPr>
              <w:t>偏差原因：年初统计数据不精准，</w:t>
            </w:r>
            <w:r>
              <w:rPr>
                <w:rFonts w:hint="eastAsia" w:ascii="宋体" w:hAnsi="宋体"/>
                <w:sz w:val="16"/>
                <w:lang w:eastAsia="zh-CN"/>
              </w:rPr>
              <w:t>导致</w:t>
            </w:r>
            <w:r>
              <w:rPr>
                <w:rFonts w:ascii="宋体" w:hAnsi="宋体" w:eastAsia="宋体"/>
                <w:sz w:val="16"/>
              </w:rPr>
              <w:t>误差；改进措施：后期做好数据统计工作。</w:t>
            </w:r>
          </w:p>
        </w:tc>
      </w:tr>
      <w:tr w14:paraId="3804F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024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75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D1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F1A5">
            <w:pPr>
              <w:jc w:val="center"/>
            </w:pPr>
            <w:r>
              <w:rPr>
                <w:rFonts w:ascii="宋体" w:hAnsi="宋体" w:eastAsia="宋体"/>
                <w:sz w:val="16"/>
              </w:rPr>
              <w:t>实测面积与合同约定面积误差率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394E">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B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C6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4A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391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C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6BC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B3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C8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C5A7">
            <w:pPr>
              <w:jc w:val="center"/>
            </w:pPr>
          </w:p>
        </w:tc>
      </w:tr>
      <w:tr w14:paraId="404C6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24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1A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CF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B46A1">
            <w:pPr>
              <w:jc w:val="center"/>
            </w:pPr>
            <w:r>
              <w:rPr>
                <w:rFonts w:ascii="宋体" w:hAnsi="宋体" w:eastAsia="宋体"/>
                <w:sz w:val="16"/>
              </w:rPr>
              <w:t>领导干部住房回购资金支付及时率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80F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24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3D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57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C5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D7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B7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17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86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474F">
            <w:pPr>
              <w:jc w:val="center"/>
            </w:pPr>
          </w:p>
        </w:tc>
      </w:tr>
      <w:tr w14:paraId="2E476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F20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8305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B8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06F3">
            <w:pPr>
              <w:jc w:val="center"/>
            </w:pPr>
            <w:r>
              <w:rPr>
                <w:rFonts w:ascii="宋体" w:hAnsi="宋体" w:eastAsia="宋体"/>
                <w:sz w:val="16"/>
              </w:rPr>
              <w:t>领导干部住房回购成本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CD9DC">
            <w:pPr>
              <w:jc w:val="center"/>
            </w:pPr>
            <w:r>
              <w:rPr>
                <w:rFonts w:ascii="宋体" w:hAnsi="宋体" w:eastAsia="宋体"/>
                <w:sz w:val="16"/>
              </w:rPr>
              <w:t>&lt;=51.50万元/套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E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8D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77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62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8D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B6D7">
            <w:pPr>
              <w:jc w:val="center"/>
            </w:pPr>
            <w:r>
              <w:rPr>
                <w:rFonts w:ascii="宋体" w:hAnsi="宋体" w:eastAsia="宋体"/>
                <w:sz w:val="16"/>
              </w:rPr>
              <w:t>=51.5万元/套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0E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7A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803A">
            <w:pPr>
              <w:jc w:val="center"/>
            </w:pPr>
          </w:p>
        </w:tc>
      </w:tr>
      <w:tr w14:paraId="39DC0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6F8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90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7A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4249">
            <w:pPr>
              <w:jc w:val="center"/>
            </w:pPr>
            <w:r>
              <w:rPr>
                <w:rFonts w:ascii="宋体" w:hAnsi="宋体" w:eastAsia="宋体"/>
                <w:sz w:val="16"/>
              </w:rPr>
              <w:t>项目</w:t>
            </w:r>
            <w:r>
              <w:rPr>
                <w:rFonts w:hint="eastAsia" w:ascii="宋体" w:hAnsi="宋体"/>
                <w:sz w:val="16"/>
                <w:lang w:eastAsia="zh-CN"/>
              </w:rPr>
              <w:t>受益</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95F3">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0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D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98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1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B8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19FB">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8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79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706A">
            <w:pPr>
              <w:jc w:val="center"/>
            </w:pPr>
          </w:p>
        </w:tc>
      </w:tr>
      <w:tr w14:paraId="41BDB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A6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92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8E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FB07">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6AA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CE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16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FD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0A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2E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11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48D3">
            <w:pPr>
              <w:jc w:val="center"/>
            </w:pPr>
            <w:r>
              <w:rPr>
                <w:rFonts w:ascii="宋体" w:hAnsi="宋体" w:eastAsia="宋体"/>
                <w:sz w:val="16"/>
              </w:rPr>
              <w:t>102.04%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E2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C951">
            <w:pPr>
              <w:jc w:val="center"/>
            </w:pPr>
            <w:r>
              <w:rPr>
                <w:rFonts w:ascii="宋体" w:hAnsi="宋体" w:eastAsia="宋体"/>
                <w:sz w:val="16"/>
              </w:rPr>
              <w:t>偏差原因：项目完成较好，满意度较高：改进措施：从严从高设置指标。</w:t>
            </w:r>
          </w:p>
        </w:tc>
      </w:tr>
      <w:tr w14:paraId="218917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F77DA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80B5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A84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22F0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9D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3E52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4BC5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C550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7E3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8B45">
            <w:pPr>
              <w:jc w:val="center"/>
            </w:pPr>
            <w:r>
              <w:rPr>
                <w:rFonts w:ascii="宋体" w:hAnsi="宋体" w:eastAsia="宋体"/>
                <w:sz w:val="16"/>
              </w:rPr>
              <w:t>99.83分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C63225"/>
        </w:tc>
      </w:tr>
    </w:tbl>
    <w:p w14:paraId="5429B105">
      <w:r>
        <w:br w:type="page"/>
      </w:r>
    </w:p>
    <w:p w14:paraId="07D80FB9">
      <w:pPr>
        <w:spacing w:line="640" w:lineRule="exact"/>
        <w:ind w:firstLine="640"/>
        <w:jc w:val="both"/>
        <w:outlineLvl w:val="2"/>
      </w:pPr>
      <w:r>
        <w:rPr>
          <w:rFonts w:ascii="黑体" w:hAnsi="黑体" w:eastAsia="黑体"/>
          <w:sz w:val="32"/>
        </w:rPr>
        <w:t>十二、其他需说明的事项</w:t>
      </w:r>
    </w:p>
    <w:p w14:paraId="6CB6BC13">
      <w:pPr>
        <w:spacing w:line="580" w:lineRule="exact"/>
        <w:ind w:firstLine="640"/>
        <w:jc w:val="both"/>
      </w:pPr>
      <w:r>
        <w:rPr>
          <w:rFonts w:hint="eastAsia" w:ascii="仿宋_GB2312" w:hAnsi="仿宋_GB2312" w:eastAsia="仿宋_GB2312"/>
          <w:b w:val="0"/>
          <w:sz w:val="32"/>
        </w:rPr>
        <w:t>本年度本单位整体绩效自评表由主管部门编报并公开</w:t>
      </w:r>
      <w:bookmarkStart w:id="0" w:name="_GoBack"/>
      <w:bookmarkEnd w:id="0"/>
      <w:r>
        <w:rPr>
          <w:rFonts w:ascii="仿宋_GB2312" w:hAnsi="仿宋_GB2312" w:eastAsia="仿宋_GB2312"/>
          <w:b w:val="0"/>
          <w:sz w:val="32"/>
        </w:rPr>
        <w:t>。</w:t>
      </w:r>
    </w:p>
    <w:p w14:paraId="7ECB8B1A">
      <w:r>
        <w:br w:type="page"/>
      </w:r>
    </w:p>
    <w:p w14:paraId="61926B5F">
      <w:pPr>
        <w:spacing w:line="240" w:lineRule="auto"/>
        <w:jc w:val="center"/>
        <w:outlineLvl w:val="1"/>
      </w:pPr>
      <w:r>
        <w:rPr>
          <w:rFonts w:ascii="黑体" w:hAnsi="黑体" w:eastAsia="黑体"/>
          <w:sz w:val="32"/>
        </w:rPr>
        <w:t>第三部分 专业名词解释</w:t>
      </w:r>
    </w:p>
    <w:p w14:paraId="605C0AB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F2D0D1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BD2375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0B3A73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37B421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3AF157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2D55B0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2CEE8C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CE11F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F1CB30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600320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9BA210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0BB5F6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0D8775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63217A9">
      <w:r>
        <w:br w:type="page"/>
      </w:r>
    </w:p>
    <w:p w14:paraId="45BB82AE">
      <w:pPr>
        <w:spacing w:line="240" w:lineRule="auto"/>
        <w:jc w:val="center"/>
        <w:outlineLvl w:val="1"/>
      </w:pPr>
      <w:r>
        <w:rPr>
          <w:rFonts w:ascii="黑体" w:hAnsi="黑体" w:eastAsia="黑体"/>
          <w:sz w:val="32"/>
        </w:rPr>
        <w:t>第四部分 部门决算报表（见附表）</w:t>
      </w:r>
    </w:p>
    <w:p w14:paraId="1D38A9D0">
      <w:pPr>
        <w:spacing w:line="240" w:lineRule="auto"/>
        <w:ind w:firstLine="640"/>
        <w:jc w:val="both"/>
      </w:pPr>
      <w:r>
        <w:rPr>
          <w:rFonts w:ascii="仿宋_GB2312" w:hAnsi="仿宋_GB2312" w:eastAsia="仿宋_GB2312"/>
          <w:b w:val="0"/>
          <w:sz w:val="32"/>
        </w:rPr>
        <w:t>一、《收入支出决算总表》</w:t>
      </w:r>
    </w:p>
    <w:p w14:paraId="109C8FD8">
      <w:pPr>
        <w:spacing w:line="240" w:lineRule="auto"/>
        <w:ind w:firstLine="640"/>
        <w:jc w:val="both"/>
      </w:pPr>
      <w:r>
        <w:rPr>
          <w:rFonts w:ascii="仿宋_GB2312" w:hAnsi="仿宋_GB2312" w:eastAsia="仿宋_GB2312"/>
          <w:b w:val="0"/>
          <w:sz w:val="32"/>
        </w:rPr>
        <w:t>二、《收入决算表》</w:t>
      </w:r>
    </w:p>
    <w:p w14:paraId="14EBF2BE">
      <w:pPr>
        <w:spacing w:line="240" w:lineRule="auto"/>
        <w:ind w:firstLine="640"/>
        <w:jc w:val="both"/>
      </w:pPr>
      <w:r>
        <w:rPr>
          <w:rFonts w:ascii="仿宋_GB2312" w:hAnsi="仿宋_GB2312" w:eastAsia="仿宋_GB2312"/>
          <w:b w:val="0"/>
          <w:sz w:val="32"/>
        </w:rPr>
        <w:t>三、《支出决算表》</w:t>
      </w:r>
    </w:p>
    <w:p w14:paraId="06BC35C2">
      <w:pPr>
        <w:spacing w:line="240" w:lineRule="auto"/>
        <w:ind w:firstLine="640"/>
        <w:jc w:val="both"/>
      </w:pPr>
      <w:r>
        <w:rPr>
          <w:rFonts w:ascii="仿宋_GB2312" w:hAnsi="仿宋_GB2312" w:eastAsia="仿宋_GB2312"/>
          <w:b w:val="0"/>
          <w:sz w:val="32"/>
        </w:rPr>
        <w:t>四、《财政拨款收入支出决算总表》</w:t>
      </w:r>
    </w:p>
    <w:p w14:paraId="1030B04F">
      <w:pPr>
        <w:spacing w:line="240" w:lineRule="auto"/>
        <w:ind w:firstLine="640"/>
        <w:jc w:val="both"/>
      </w:pPr>
      <w:r>
        <w:rPr>
          <w:rFonts w:ascii="仿宋_GB2312" w:hAnsi="仿宋_GB2312" w:eastAsia="仿宋_GB2312"/>
          <w:b w:val="0"/>
          <w:sz w:val="32"/>
        </w:rPr>
        <w:t>五、《一般公共预算财政拨款支出决算表》</w:t>
      </w:r>
    </w:p>
    <w:p w14:paraId="3C8EDE4C">
      <w:pPr>
        <w:spacing w:line="240" w:lineRule="auto"/>
        <w:ind w:firstLine="640"/>
        <w:jc w:val="both"/>
      </w:pPr>
      <w:r>
        <w:rPr>
          <w:rFonts w:ascii="仿宋_GB2312" w:hAnsi="仿宋_GB2312" w:eastAsia="仿宋_GB2312"/>
          <w:b w:val="0"/>
          <w:sz w:val="32"/>
        </w:rPr>
        <w:t>六、《一般公共预算财政拨款基本支出决算表》</w:t>
      </w:r>
    </w:p>
    <w:p w14:paraId="068D0399">
      <w:pPr>
        <w:spacing w:line="240" w:lineRule="auto"/>
        <w:ind w:firstLine="640"/>
        <w:jc w:val="both"/>
      </w:pPr>
      <w:r>
        <w:rPr>
          <w:rFonts w:ascii="仿宋_GB2312" w:hAnsi="仿宋_GB2312" w:eastAsia="仿宋_GB2312"/>
          <w:b w:val="0"/>
          <w:sz w:val="32"/>
        </w:rPr>
        <w:t>七、《政府性基金预算财政拨款收入支出决算表》</w:t>
      </w:r>
    </w:p>
    <w:p w14:paraId="4F18370D">
      <w:pPr>
        <w:spacing w:line="240" w:lineRule="auto"/>
        <w:ind w:firstLine="640"/>
        <w:jc w:val="both"/>
      </w:pPr>
      <w:r>
        <w:rPr>
          <w:rFonts w:ascii="仿宋_GB2312" w:hAnsi="仿宋_GB2312" w:eastAsia="仿宋_GB2312"/>
          <w:b w:val="0"/>
          <w:sz w:val="32"/>
        </w:rPr>
        <w:t>八、《国有资本经营预算财政拨款收入支出决算表》</w:t>
      </w:r>
    </w:p>
    <w:p w14:paraId="375DCED1">
      <w:pPr>
        <w:spacing w:line="240" w:lineRule="auto"/>
        <w:ind w:firstLine="640"/>
        <w:jc w:val="both"/>
      </w:pPr>
      <w:r>
        <w:rPr>
          <w:rFonts w:ascii="仿宋_GB2312" w:hAnsi="仿宋_GB2312" w:eastAsia="仿宋_GB2312"/>
          <w:b w:val="0"/>
          <w:sz w:val="32"/>
        </w:rPr>
        <w:t>九、《财政拨款“三公”经费支出决算表》</w:t>
      </w:r>
    </w:p>
    <w:p w14:paraId="1B7A5392">
      <w:pPr>
        <w:spacing w:line="240" w:lineRule="auto"/>
        <w:ind w:firstLine="640"/>
        <w:jc w:val="both"/>
      </w:pPr>
    </w:p>
    <w:p w14:paraId="16070743">
      <w:pPr>
        <w:spacing w:line="240" w:lineRule="auto"/>
        <w:ind w:firstLine="640"/>
        <w:jc w:val="both"/>
      </w:pPr>
    </w:p>
    <w:p w14:paraId="0125C761">
      <w:pPr>
        <w:spacing w:line="240" w:lineRule="auto"/>
        <w:ind w:firstLine="640"/>
        <w:jc w:val="both"/>
      </w:pPr>
    </w:p>
    <w:p w14:paraId="4B7C70C8">
      <w:pPr>
        <w:spacing w:line="240" w:lineRule="auto"/>
        <w:ind w:firstLine="640"/>
        <w:jc w:val="both"/>
      </w:pPr>
    </w:p>
    <w:p w14:paraId="75E7171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313D83"/>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B16C0E"/>
    <w:rsid w:val="5FA17648"/>
    <w:rsid w:val="5FD320BD"/>
    <w:rsid w:val="60DE4D57"/>
    <w:rsid w:val="613409CB"/>
    <w:rsid w:val="61A46A97"/>
    <w:rsid w:val="62DD7D21"/>
    <w:rsid w:val="65D97752"/>
    <w:rsid w:val="664C500C"/>
    <w:rsid w:val="67D111AB"/>
    <w:rsid w:val="68DB0208"/>
    <w:rsid w:val="68DF36D5"/>
    <w:rsid w:val="69846A0E"/>
    <w:rsid w:val="69AD798C"/>
    <w:rsid w:val="6A4232B7"/>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3C35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88</Pages>
  <Words>6196</Words>
  <Characters>7116</Characters>
  <Lines>0</Lines>
  <Paragraphs>0</Paragraphs>
  <TotalTime>3</TotalTime>
  <ScaleCrop>false</ScaleCrop>
  <LinksUpToDate>false</LinksUpToDate>
  <CharactersWithSpaces>7124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2025-09-11T11:12:34Z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