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AF3EBB"/>
    <w:p w14:paraId="4396733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7B59DAA">
      <w:pPr>
        <w:spacing w:line="540" w:lineRule="exact"/>
        <w:jc w:val="center"/>
        <w:rPr>
          <w:rFonts w:ascii="华文中宋" w:hAnsi="华文中宋" w:eastAsia="华文中宋" w:cs="宋体"/>
          <w:b/>
          <w:kern w:val="0"/>
          <w:sz w:val="52"/>
          <w:szCs w:val="52"/>
        </w:rPr>
      </w:pPr>
    </w:p>
    <w:p w14:paraId="14D542A3">
      <w:pPr>
        <w:spacing w:line="540" w:lineRule="exact"/>
        <w:jc w:val="center"/>
        <w:rPr>
          <w:rFonts w:ascii="华文中宋" w:hAnsi="华文中宋" w:eastAsia="华文中宋" w:cs="宋体"/>
          <w:b/>
          <w:kern w:val="0"/>
          <w:sz w:val="52"/>
          <w:szCs w:val="52"/>
        </w:rPr>
      </w:pPr>
    </w:p>
    <w:p w14:paraId="1EB2494A">
      <w:pPr>
        <w:spacing w:line="540" w:lineRule="exact"/>
        <w:jc w:val="center"/>
        <w:rPr>
          <w:rFonts w:ascii="华文中宋" w:hAnsi="华文中宋" w:eastAsia="华文中宋" w:cs="宋体"/>
          <w:b/>
          <w:kern w:val="0"/>
          <w:sz w:val="52"/>
          <w:szCs w:val="52"/>
        </w:rPr>
      </w:pPr>
    </w:p>
    <w:p w14:paraId="6CBC6B08">
      <w:pPr>
        <w:spacing w:line="540" w:lineRule="exact"/>
        <w:jc w:val="center"/>
        <w:rPr>
          <w:rFonts w:ascii="华文中宋" w:hAnsi="华文中宋" w:eastAsia="华文中宋" w:cs="宋体"/>
          <w:b/>
          <w:kern w:val="0"/>
          <w:sz w:val="52"/>
          <w:szCs w:val="52"/>
        </w:rPr>
      </w:pPr>
    </w:p>
    <w:p w14:paraId="6DD0C7A1">
      <w:pPr>
        <w:spacing w:line="540" w:lineRule="exact"/>
        <w:jc w:val="center"/>
        <w:rPr>
          <w:rFonts w:ascii="华文中宋" w:hAnsi="华文中宋" w:eastAsia="华文中宋" w:cs="宋体"/>
          <w:b/>
          <w:kern w:val="0"/>
          <w:sz w:val="52"/>
          <w:szCs w:val="52"/>
        </w:rPr>
      </w:pPr>
    </w:p>
    <w:p w14:paraId="5B897E13">
      <w:pPr>
        <w:spacing w:line="540" w:lineRule="exact"/>
        <w:jc w:val="center"/>
        <w:rPr>
          <w:rFonts w:ascii="华文中宋" w:hAnsi="华文中宋" w:eastAsia="华文中宋" w:cs="宋体"/>
          <w:b/>
          <w:kern w:val="0"/>
          <w:sz w:val="52"/>
          <w:szCs w:val="52"/>
        </w:rPr>
      </w:pPr>
    </w:p>
    <w:p w14:paraId="3056C70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941A76D">
      <w:pPr>
        <w:spacing w:line="540" w:lineRule="exact"/>
        <w:jc w:val="center"/>
        <w:rPr>
          <w:rFonts w:ascii="华文中宋" w:hAnsi="华文中宋" w:eastAsia="华文中宋" w:cs="宋体"/>
          <w:b/>
          <w:kern w:val="0"/>
          <w:sz w:val="52"/>
          <w:szCs w:val="52"/>
        </w:rPr>
      </w:pPr>
    </w:p>
    <w:p w14:paraId="4D4C2A96">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5FF85AF">
      <w:pPr>
        <w:spacing w:line="540" w:lineRule="exact"/>
        <w:jc w:val="center"/>
        <w:rPr>
          <w:rFonts w:hAnsi="宋体" w:eastAsia="仿宋_GB2312" w:cs="宋体"/>
          <w:kern w:val="0"/>
          <w:sz w:val="30"/>
          <w:szCs w:val="30"/>
        </w:rPr>
      </w:pPr>
    </w:p>
    <w:p w14:paraId="6CDDE32D">
      <w:pPr>
        <w:spacing w:line="540" w:lineRule="exact"/>
        <w:jc w:val="center"/>
        <w:rPr>
          <w:rFonts w:hAnsi="宋体" w:eastAsia="仿宋_GB2312" w:cs="宋体"/>
          <w:kern w:val="0"/>
          <w:sz w:val="30"/>
          <w:szCs w:val="30"/>
        </w:rPr>
      </w:pPr>
    </w:p>
    <w:p w14:paraId="72A549E5">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096D2144">
      <w:pPr>
        <w:spacing w:line="540" w:lineRule="exact"/>
        <w:jc w:val="center"/>
        <w:rPr>
          <w:rFonts w:hAnsi="宋体" w:eastAsia="仿宋_GB2312" w:cs="宋体"/>
          <w:kern w:val="0"/>
          <w:sz w:val="30"/>
          <w:szCs w:val="30"/>
        </w:rPr>
      </w:pPr>
    </w:p>
    <w:p w14:paraId="72E4C2CE">
      <w:pPr>
        <w:spacing w:line="540" w:lineRule="exact"/>
        <w:jc w:val="center"/>
        <w:rPr>
          <w:rFonts w:hAnsi="宋体" w:eastAsia="仿宋_GB2312" w:cs="宋体"/>
          <w:kern w:val="0"/>
          <w:sz w:val="30"/>
          <w:szCs w:val="30"/>
        </w:rPr>
      </w:pPr>
    </w:p>
    <w:p w14:paraId="01AADADF">
      <w:pPr>
        <w:spacing w:line="540" w:lineRule="exact"/>
        <w:jc w:val="center"/>
        <w:rPr>
          <w:rFonts w:hAnsi="宋体" w:eastAsia="仿宋_GB2312" w:cs="宋体"/>
          <w:kern w:val="0"/>
          <w:sz w:val="30"/>
          <w:szCs w:val="30"/>
        </w:rPr>
      </w:pPr>
    </w:p>
    <w:p w14:paraId="17DC5E28">
      <w:pPr>
        <w:spacing w:line="540" w:lineRule="exact"/>
        <w:rPr>
          <w:rFonts w:hAnsi="宋体" w:eastAsia="仿宋_GB2312" w:cs="宋体"/>
          <w:kern w:val="0"/>
          <w:sz w:val="30"/>
          <w:szCs w:val="30"/>
        </w:rPr>
      </w:pPr>
    </w:p>
    <w:p w14:paraId="0AAAEBA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2329B8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公租房建设项目</w:t>
      </w:r>
    </w:p>
    <w:p w14:paraId="0DEA8B1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r>
        <w:rPr>
          <w:rStyle w:val="19"/>
          <w:rFonts w:hint="eastAsia" w:ascii="楷体" w:hAnsi="楷体" w:eastAsia="楷体"/>
          <w:spacing w:val="-4"/>
          <w:sz w:val="28"/>
          <w:szCs w:val="28"/>
        </w:rPr>
        <w:t>机关事务管理局</w:t>
      </w:r>
    </w:p>
    <w:p w14:paraId="36D17D0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新疆巴音郭楞蒙古自治州机关事务管理局</w:t>
      </w:r>
    </w:p>
    <w:p w14:paraId="3115A43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肖耘</w:t>
      </w:r>
    </w:p>
    <w:p w14:paraId="569DDEC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2025年04月07日</w:t>
      </w:r>
    </w:p>
    <w:p w14:paraId="499D0E72">
      <w:pPr>
        <w:spacing w:line="700" w:lineRule="exact"/>
        <w:ind w:firstLine="708" w:firstLineChars="236"/>
        <w:jc w:val="left"/>
        <w:rPr>
          <w:rFonts w:hAnsi="宋体" w:eastAsia="仿宋_GB2312" w:cs="宋体"/>
          <w:kern w:val="0"/>
          <w:sz w:val="30"/>
          <w:szCs w:val="30"/>
        </w:rPr>
      </w:pPr>
    </w:p>
    <w:p w14:paraId="3A2C57BA">
      <w:pPr>
        <w:spacing w:line="540" w:lineRule="exact"/>
        <w:rPr>
          <w:rStyle w:val="19"/>
          <w:rFonts w:ascii="黑体" w:hAnsi="黑体" w:eastAsia="黑体"/>
          <w:b w:val="0"/>
          <w:spacing w:val="-4"/>
          <w:sz w:val="32"/>
          <w:szCs w:val="32"/>
        </w:rPr>
      </w:pPr>
    </w:p>
    <w:p w14:paraId="198A641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26F53B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98C37C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住房公积金管理条例》（国务院令350号、2015年修订）第二十九条：住房公积金的增值收益当存入住房公积金管理中心在受委托银行开立的住房公积金增值收益专户，用于建立住房公积金贷款风险准备金、住房公积金管理中心的管理费用和建设城市廉租住房的补充资金；《财政部、国家发改委、住房城乡建设部关于保障性安居工程资金管理使用有关问题的通知》（财综〔2010〕95号）：“三、允许住房公积金增值收益中计提的廉租住房保障资金用于发展公共租赁住房”；《财政部、住房城乡建设部关于切实落实保障性安居工程资金加快预算执行进度的通知》（财综〔2011〕41号）：“二、确保住房公积金增值收益按规定用于保障性安居工程”；《国务院办公厅关于保障性安居工程建设和管理指导意见》（国办发〔2011〕45号）。按照州人民政府《关于2022年自治州住房公积金增值收益用于公租房项目建设的意见》精神，批准实施此项目。按照相关要求扎实开展相关评估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项目主要内容：为推进</w:t>
      </w:r>
      <w:bookmarkStart w:id="0" w:name="_GoBack"/>
      <w:r>
        <w:rPr>
          <w:rStyle w:val="19"/>
          <w:rFonts w:hint="eastAsia" w:ascii="楷体" w:hAnsi="楷体" w:eastAsia="楷体"/>
          <w:spacing w:val="-4"/>
          <w:sz w:val="32"/>
          <w:szCs w:val="32"/>
        </w:rPr>
        <w:t>巴州</w:t>
      </w:r>
      <w:bookmarkEnd w:id="0"/>
      <w:r>
        <w:rPr>
          <w:rStyle w:val="19"/>
          <w:rFonts w:hint="eastAsia" w:ascii="楷体" w:hAnsi="楷体" w:eastAsia="楷体"/>
          <w:spacing w:val="-4"/>
          <w:sz w:val="32"/>
          <w:szCs w:val="32"/>
        </w:rPr>
        <w:t>人民医院自治区级区域医疗中心南市区新院建成投用，完善人才引进条件，吸引优质医疗人才并解决规培生、援助帮扶专家、引进专家、新就职员工、院内专家的住宿问题，建设400套面积50平方米以内的公租房两栋，每栋200套约10000平方米，地上10层，两栋总建筑面积约20000平方米，建设内容为建筑主体及简单装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建设400套面积为50平方米以内的公租房两栋，每栋200套约10000平方米，共投入4914.5万元。本年度完成州医院南市区新院公租房400套建设项目，新院公租房工程建设主体数量2栋，新院公租房工程建设面积20840平方米，于2024年11月4日完成主体结构全面封顶任务。完善人才引进条件，解决工作人员住宿问题，打造人才集聚共生的新高地，大力营造良好氛围，让本土人才和外来人才一同焕发活力，助力经济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该项目年初预算数4914.5万元，全年预算数4914.5万元，该项目资金已全部落实到位，资金来源为财政拨款。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该项目年初预算数4914.5万元，全年预算数4914.5万元，，全年执行数2746.25万元，预算执行率为55.88%，主要用于：公租房建筑主体及简单装修。</w:t>
      </w:r>
    </w:p>
    <w:p w14:paraId="1172A7B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439B3B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完成州医院南市区新院公租房400套建设项目，消防竣工验收及竣工备案工作；完成州医院南市区新院公租房400套建设项目交付使用。为完善人才引进条件，吸引优质医疗人才并解决规培生、援助帮扶专家、引进专家、新就职员工、院内专家的住宿问题，把优秀的医疗人才团结凝聚在一起，打造人才集聚共生的新高地，大力营造良好氛围，让本土人才和外来人才一同焕发活力，助力经济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推进巴州人民医院自治区级区域医疗中心南市区新院建成投用，完善人才引进条件，吸引优质医疗人才并解决规培生、援助帮扶专家、引进专家、新就职员工、院内专家的住宿问题，建设400套面积50平方米以内的公租房两栋，每栋200套约10000平方米，地上10层，两栋总建筑面积约20000平方米，建设内容为公租房建筑主体及简单装修</w:t>
      </w:r>
    </w:p>
    <w:p w14:paraId="2DED19B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635CF5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50CF6B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通过对项目预算执行情况及各项绩效目标达成程度的系统性分析，全面、客观地评估项目在预定周期内的实施效果，包括社会效益以及可持续性等多维度指标，为项目后续的改进与优化提供科学依据。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公租房建设及其预算执行情况。该项目由机关事务管理局负责实施，旨在完成州医院南市区新院公租房400套建设项目，消防竣工验收及竣工备案工作；完成州医院南市区新院公租房400套建设项目交付使用。为完善人才引进条件，吸引优质医疗人才并解决规培生、援助帮扶专家、引进专家、新就职员工、院内专家的住宿问题。项目预算涵盖从2024年1月至2024年12月的全部资金投入与支出，涉及资金总额为4914.5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（4）社会、生态等影响：考察项目对社会方面的综合影响。</w:t>
      </w:r>
    </w:p>
    <w:p w14:paraId="1904B2B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77533A4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（二）绩效评价原则、评价指标体系（详情见表1）、评价方法、评价标准。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比较法。是指将实施情况与绩效目标、历史情况、不同部门和地区同类支出情况进行比较的方法。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原因是：本项目主要采用对比预期设立的绩效目标来评判项目的完成情况。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原因是：本项目以预先制定的目标、计划、预算、定额等作为评价标准。</w:t>
      </w:r>
    </w:p>
    <w:p w14:paraId="2BE99B0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22799C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2DBC3137">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78FAF9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公租房建设项目基本达到了预期的标准与要求。在项目管理方面，通过有效的规划、组织与协调，项目得以顺利实施，并在预算与时间上保持了良好的控制。从项目效益的角度来看，本项目不仅实现了预期的社会效益，且产生了积极的影响。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综上所述，公租房建设项目在绩效评价中表现出色，达到了项目的预期目标，并在多个方面取得了显著的成效。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88.59分，属于“良”。其中，项目决策类指标权重为20分，得分为 20分，得分率为 100%。项目过程类指标权重为20分，得分为18.24分，得分率为91.2%。项目产出类指标权重为40分，得分为30.35分，得分率为75.88%。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18.24</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30.35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88.59</w:t>
      </w:r>
    </w:p>
    <w:p w14:paraId="3DF0C9FF">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37C016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8EDF0A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行业规划要求，符合《住房公积金管理条例》（国务院令350号、2015年修订），按照州人民政府《关于2022年自治州住房公积金增值收益用于公租房项目建设的意见》精神，批准实施此项目，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p>
    <w:p w14:paraId="3387EEB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7F93C8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项目过程类指标包括资金管理和组织实施两方面的内容，由5个三级指标构成，权重分值为20分，实际得分18.24分，得分率为91.2%。</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本项目总投资4914.5万元，财政资金及时足额到位，到位率100%，预算资金按计划进度执行。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预算编制较为详细，项目资金支出总体能够按照预算执行，预算资金支出2746.25万元，预算执行率为55.88%。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此项权重为4分，得分为2.24分。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p>
    <w:p w14:paraId="2ED70EC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33AF31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项目产出类指标包括产出数量、产出质量、产出时效、产出成本四方面的内容，由8个三级指标构成，权重分为40分，实际得分30.35分，得分率为75.88%。具体产出指标完成情况如下：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指标1：新院公租房工程建设面积，指标值： &gt;=20000平方米，实际完成值：20840平方米，指标完成率104.2%。</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指标2：新院公租房工程建设主体数量，指标值：&gt;=2栋，实际完成值：2栋，指标完成率100%。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指标1：项目设计变更率，指标值：&lt;=5%，实际完成值：5%，指标完成率100%。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指标2：项目主体验收合格率，指标值：&gt;=95%，实际完成值：0%，指标完成率0%，偏差原因：2024年11月4日完成主体结构全面封顶任务，暂未验收；改进措施：后期加快时间安排验收。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指标3：项目资金支付率，指标值：&gt;=95%，实际完成值：55.88%，指标完成率58.82%，偏差原因：由于报销材料未及时提供，导致资金未支付；改进措施：加快资金支付。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此项权重为10分，得分为4.76分。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指标1：项目按计划开工及时率，指标值：100%，实际完成值：100%，指标完成率100%。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指标1：项目主体封顶及时率，指标值：100%，实际完成值：100%，指标完成率100%。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指标3：预算控制率，指标值：&lt;=100%，实际完成值：55.88%，指标完成率55.88%，偏差原因：由于报销材料未及时提供，导致资金未支付；改进措施：加快资金支付。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此项权重为10分，得分为5.59分。</w:t>
      </w:r>
    </w:p>
    <w:p w14:paraId="613815B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011C62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项目效益类指标包括项目实施效益和满意度两方面的内容，由1个三级指标构成，权重分为20分，实际得分20分，得分率为100%。具体效益指标及满意度指标完成情况如下：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指标1：重大事故发生数，指标值：&lt;=0起，实际完成值：0起，指标完成率100%。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此项权重为20分，得分为20分。</w:t>
      </w:r>
    </w:p>
    <w:p w14:paraId="32423C0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本项目未设置满意度指标</w:t>
      </w:r>
    </w:p>
    <w:p w14:paraId="5F2FD979">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4125F62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五、主要经验及做法、存在的问题及原因分析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严格坚持先做事、后验收、再拨付的原则，杜绝了资金被挤占和挪用现象的发生，跟踪检查到位，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p>
    <w:p w14:paraId="1B851024">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2AD8680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p>
    <w:p w14:paraId="7CA49A6D">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6256057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24A4D6AA">
      <w:pPr>
        <w:spacing w:line="540" w:lineRule="exact"/>
        <w:ind w:firstLine="567"/>
        <w:rPr>
          <w:rStyle w:val="19"/>
          <w:rFonts w:ascii="仿宋" w:hAnsi="仿宋" w:eastAsia="仿宋"/>
          <w:b w:val="0"/>
          <w:spacing w:val="-4"/>
          <w:sz w:val="32"/>
          <w:szCs w:val="32"/>
        </w:rPr>
      </w:pPr>
    </w:p>
    <w:p w14:paraId="06AD027F">
      <w:pPr>
        <w:spacing w:line="540" w:lineRule="exact"/>
        <w:ind w:firstLine="567"/>
        <w:rPr>
          <w:rStyle w:val="19"/>
          <w:rFonts w:ascii="仿宋" w:hAnsi="仿宋" w:eastAsia="仿宋"/>
          <w:b w:val="0"/>
          <w:spacing w:val="-4"/>
          <w:sz w:val="32"/>
          <w:szCs w:val="32"/>
        </w:rPr>
      </w:pPr>
    </w:p>
    <w:p w14:paraId="7D806521">
      <w:pPr>
        <w:spacing w:line="540" w:lineRule="exact"/>
        <w:ind w:firstLine="567"/>
        <w:rPr>
          <w:rStyle w:val="19"/>
          <w:rFonts w:ascii="仿宋" w:hAnsi="仿宋" w:eastAsia="仿宋"/>
          <w:b w:val="0"/>
          <w:spacing w:val="-4"/>
          <w:sz w:val="32"/>
          <w:szCs w:val="32"/>
        </w:rPr>
      </w:pPr>
    </w:p>
    <w:p w14:paraId="34A6B36F">
      <w:pPr>
        <w:spacing w:line="540" w:lineRule="exact"/>
        <w:ind w:firstLine="567"/>
        <w:rPr>
          <w:rStyle w:val="19"/>
          <w:rFonts w:ascii="仿宋" w:hAnsi="仿宋" w:eastAsia="仿宋"/>
          <w:b w:val="0"/>
          <w:spacing w:val="-4"/>
          <w:sz w:val="32"/>
          <w:szCs w:val="32"/>
        </w:rPr>
      </w:pPr>
    </w:p>
    <w:p w14:paraId="14B0A0A2">
      <w:pPr>
        <w:spacing w:line="540" w:lineRule="exact"/>
        <w:ind w:firstLine="567"/>
        <w:rPr>
          <w:rStyle w:val="19"/>
          <w:rFonts w:ascii="仿宋" w:hAnsi="仿宋" w:eastAsia="仿宋"/>
          <w:b w:val="0"/>
          <w:spacing w:val="-4"/>
          <w:sz w:val="32"/>
          <w:szCs w:val="32"/>
        </w:rPr>
      </w:pPr>
    </w:p>
    <w:p w14:paraId="5F696F86">
      <w:pPr>
        <w:spacing w:line="540" w:lineRule="exact"/>
        <w:ind w:firstLine="567"/>
        <w:rPr>
          <w:rStyle w:val="19"/>
          <w:rFonts w:ascii="仿宋" w:hAnsi="仿宋" w:eastAsia="仿宋"/>
          <w:b w:val="0"/>
          <w:spacing w:val="-4"/>
          <w:sz w:val="32"/>
          <w:szCs w:val="32"/>
        </w:rPr>
      </w:pPr>
    </w:p>
    <w:p w14:paraId="6E89A508">
      <w:pPr>
        <w:spacing w:line="540" w:lineRule="exact"/>
        <w:ind w:firstLine="567"/>
        <w:rPr>
          <w:rStyle w:val="19"/>
          <w:rFonts w:ascii="仿宋" w:hAnsi="仿宋" w:eastAsia="仿宋"/>
          <w:b w:val="0"/>
          <w:spacing w:val="-4"/>
          <w:sz w:val="32"/>
          <w:szCs w:val="32"/>
        </w:rPr>
      </w:pPr>
    </w:p>
    <w:p w14:paraId="34BC44B6">
      <w:pPr>
        <w:spacing w:line="540" w:lineRule="exact"/>
        <w:ind w:firstLine="567"/>
        <w:rPr>
          <w:rStyle w:val="19"/>
          <w:rFonts w:ascii="仿宋" w:hAnsi="仿宋" w:eastAsia="仿宋"/>
          <w:b w:val="0"/>
          <w:spacing w:val="-4"/>
          <w:sz w:val="32"/>
          <w:szCs w:val="32"/>
        </w:rPr>
      </w:pPr>
    </w:p>
    <w:p w14:paraId="75BDB6A1">
      <w:pPr>
        <w:spacing w:line="540" w:lineRule="exact"/>
        <w:ind w:firstLine="567"/>
        <w:rPr>
          <w:rStyle w:val="19"/>
          <w:rFonts w:ascii="仿宋" w:hAnsi="仿宋" w:eastAsia="仿宋"/>
          <w:b w:val="0"/>
          <w:spacing w:val="-4"/>
          <w:sz w:val="32"/>
          <w:szCs w:val="32"/>
        </w:rPr>
      </w:pPr>
    </w:p>
    <w:p w14:paraId="06E45DFD">
      <w:pPr>
        <w:spacing w:line="540" w:lineRule="exact"/>
        <w:ind w:firstLine="567"/>
        <w:rPr>
          <w:rStyle w:val="19"/>
          <w:rFonts w:ascii="仿宋" w:hAnsi="仿宋" w:eastAsia="仿宋"/>
          <w:b w:val="0"/>
          <w:spacing w:val="-4"/>
          <w:sz w:val="32"/>
          <w:szCs w:val="32"/>
        </w:rPr>
      </w:pPr>
    </w:p>
    <w:p w14:paraId="026F6FFB">
      <w:pPr>
        <w:spacing w:line="540" w:lineRule="exact"/>
        <w:ind w:firstLine="567"/>
        <w:rPr>
          <w:rStyle w:val="19"/>
          <w:rFonts w:ascii="仿宋" w:hAnsi="仿宋" w:eastAsia="仿宋"/>
          <w:b w:val="0"/>
          <w:spacing w:val="-4"/>
          <w:sz w:val="32"/>
          <w:szCs w:val="32"/>
        </w:rPr>
      </w:pPr>
    </w:p>
    <w:p w14:paraId="1263203C">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9C1597E-6E88-49A8-B1BA-35EF87FA6D6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78521D1-FDC9-45B4-8FD2-7B1CB4D9B024}"/>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9AEB8DE-EEE6-4401-ABF4-BF09E49E7C4D}"/>
  </w:font>
  <w:font w:name="华文中宋">
    <w:panose1 w:val="02010600040101010101"/>
    <w:charset w:val="86"/>
    <w:family w:val="auto"/>
    <w:pitch w:val="default"/>
    <w:sig w:usb0="00000287" w:usb1="080F0000" w:usb2="00000000" w:usb3="00000000" w:csb0="0004009F" w:csb1="DFD70000"/>
    <w:embedRegular r:id="rId4" w:fontKey="{BCF7EAFA-37CC-4509-BE09-6B99240F513E}"/>
  </w:font>
  <w:font w:name="方正小标宋_GBK">
    <w:panose1 w:val="02000000000000000000"/>
    <w:charset w:val="86"/>
    <w:family w:val="script"/>
    <w:pitch w:val="default"/>
    <w:sig w:usb0="A00002BF" w:usb1="38CF7CFA" w:usb2="00082016" w:usb3="00000000" w:csb0="00040001" w:csb1="00000000"/>
    <w:embedRegular r:id="rId5" w:fontKey="{18C4F8CC-036D-4E69-B207-B6F1627D8935}"/>
  </w:font>
  <w:font w:name="仿宋_GB2312">
    <w:altName w:val="仿宋"/>
    <w:panose1 w:val="02010609030101010101"/>
    <w:charset w:val="86"/>
    <w:family w:val="modern"/>
    <w:pitch w:val="default"/>
    <w:sig w:usb0="00000000" w:usb1="00000000" w:usb2="00000000" w:usb3="00000000" w:csb0="00040000" w:csb1="00000000"/>
    <w:embedRegular r:id="rId6" w:fontKey="{79415156-701E-4BE9-A9C5-1708872EFCE3}"/>
  </w:font>
  <w:font w:name="楷体">
    <w:panose1 w:val="02010609060101010101"/>
    <w:charset w:val="86"/>
    <w:family w:val="modern"/>
    <w:pitch w:val="default"/>
    <w:sig w:usb0="800002BF" w:usb1="38CF7CFA" w:usb2="00000016" w:usb3="00000000" w:csb0="00040001" w:csb1="00000000"/>
    <w:embedRegular r:id="rId7" w:fontKey="{46467B3D-9B7B-4050-85F7-B0E2EE50762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61DC99F">
        <w:pPr>
          <w:pStyle w:val="12"/>
          <w:jc w:val="center"/>
        </w:pPr>
        <w:r>
          <w:fldChar w:fldCharType="begin"/>
        </w:r>
        <w:r>
          <w:instrText xml:space="preserve">PAGE   \* MERGEFORMAT</w:instrText>
        </w:r>
        <w:r>
          <w:fldChar w:fldCharType="separate"/>
        </w:r>
        <w:r>
          <w:rPr>
            <w:lang w:val="zh-CN"/>
          </w:rPr>
          <w:t>1</w:t>
        </w:r>
        <w:r>
          <w:fldChar w:fldCharType="end"/>
        </w:r>
      </w:p>
    </w:sdtContent>
  </w:sdt>
  <w:p w14:paraId="7A16AA4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630E7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227241b9-b315-4431-b3c7-84006d8faf68}">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9692</Words>
  <Characters>10088</Characters>
  <Lines>5</Lines>
  <Paragraphs>1</Paragraphs>
  <TotalTime>1</TotalTime>
  <ScaleCrop>false</ScaleCrop>
  <LinksUpToDate>false</LinksUpToDate>
  <CharactersWithSpaces>10118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2025-09-22T02:44:10Z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