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巴音郭楞蒙古自治州巩乃斯国有林管理局2024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A193B5C">
      <w:r>
        <w:br w:type="page"/>
      </w:r>
    </w:p>
    <w:p w14:paraId="494DE3AB">
      <w:pPr>
        <w:spacing w:line="640" w:lineRule="exact"/>
        <w:jc w:val="center"/>
        <w:outlineLvl w:val="1"/>
      </w:pPr>
      <w:r>
        <w:rPr>
          <w:rFonts w:ascii="黑体" w:hAnsi="黑体" w:eastAsia="黑体"/>
          <w:sz w:val="32"/>
        </w:rPr>
        <w:t>第一部分 单位概况</w:t>
      </w:r>
    </w:p>
    <w:p w14:paraId="1327E4A8">
      <w:pPr>
        <w:spacing w:line="640" w:lineRule="exact"/>
        <w:ind w:firstLine="640"/>
        <w:jc w:val="both"/>
        <w:outlineLvl w:val="2"/>
      </w:pPr>
      <w:r>
        <w:rPr>
          <w:rFonts w:ascii="黑体" w:hAnsi="黑体" w:eastAsia="黑体"/>
          <w:sz w:val="32"/>
        </w:rPr>
        <w:t>一、主要职能</w:t>
      </w:r>
    </w:p>
    <w:p w14:paraId="71EB9FCD">
      <w:pPr>
        <w:spacing w:line="580" w:lineRule="exact"/>
        <w:ind w:firstLine="640"/>
        <w:jc w:val="both"/>
      </w:pPr>
      <w:r>
        <w:rPr>
          <w:rFonts w:ascii="仿宋_GB2312" w:hAnsi="仿宋_GB2312" w:eastAsia="仿宋_GB2312"/>
          <w:sz w:val="32"/>
        </w:rPr>
        <w:t>（1）贯彻落实国家、自治区林业生态建设、森林资源保护的法律法规和方针政策。</w:t>
      </w:r>
    </w:p>
    <w:p w14:paraId="35BFB46E">
      <w:pPr>
        <w:spacing w:line="580" w:lineRule="exact"/>
        <w:ind w:firstLine="640"/>
        <w:jc w:val="both"/>
      </w:pPr>
      <w:r>
        <w:rPr>
          <w:rFonts w:ascii="仿宋_GB2312" w:hAnsi="仿宋_GB2312" w:eastAsia="仿宋_GB2312"/>
          <w:sz w:val="32"/>
        </w:rPr>
        <w:t>（2）健全落实各项内部管理制度和激励、监督约束机制。</w:t>
      </w:r>
    </w:p>
    <w:p w14:paraId="22CD643F">
      <w:pPr>
        <w:spacing w:line="580" w:lineRule="exact"/>
        <w:ind w:firstLine="640"/>
        <w:jc w:val="both"/>
      </w:pPr>
      <w:r>
        <w:rPr>
          <w:rFonts w:ascii="仿宋_GB2312" w:hAnsi="仿宋_GB2312" w:eastAsia="仿宋_GB2312"/>
          <w:sz w:val="32"/>
        </w:rPr>
        <w:t>（3）开展林业宣传，弘扬生态文化，建设生态文明。</w:t>
      </w:r>
    </w:p>
    <w:p w14:paraId="2F99FCC6">
      <w:pPr>
        <w:spacing w:line="580" w:lineRule="exact"/>
        <w:ind w:firstLine="640"/>
        <w:jc w:val="both"/>
      </w:pPr>
      <w:r>
        <w:rPr>
          <w:rFonts w:ascii="仿宋_GB2312" w:hAnsi="仿宋_GB2312" w:eastAsia="仿宋_GB2312"/>
          <w:sz w:val="32"/>
        </w:rPr>
        <w:t>（4）负责安全生产、安全监督和劳动法律、法规的贯彻执行工作。</w:t>
      </w:r>
    </w:p>
    <w:p w14:paraId="48D17756">
      <w:pPr>
        <w:spacing w:line="580" w:lineRule="exact"/>
        <w:ind w:firstLine="640"/>
        <w:jc w:val="both"/>
      </w:pPr>
      <w:r>
        <w:rPr>
          <w:rFonts w:ascii="仿宋_GB2312" w:hAnsi="仿宋_GB2312" w:eastAsia="仿宋_GB2312"/>
          <w:sz w:val="32"/>
        </w:rPr>
        <w:t>（5）负责天然林保护工程、公益林建设等生态建设工程的组织实施工作。</w:t>
      </w:r>
    </w:p>
    <w:p w14:paraId="575443F0">
      <w:pPr>
        <w:spacing w:line="580" w:lineRule="exact"/>
        <w:ind w:firstLine="640"/>
        <w:jc w:val="both"/>
      </w:pPr>
      <w:r>
        <w:rPr>
          <w:rFonts w:ascii="仿宋_GB2312" w:hAnsi="仿宋_GB2312" w:eastAsia="仿宋_GB2312"/>
          <w:sz w:val="32"/>
        </w:rPr>
        <w:t>（6）负责森林资源管理，监督林地使用情况。</w:t>
      </w:r>
    </w:p>
    <w:p w14:paraId="70697171">
      <w:pPr>
        <w:spacing w:line="580" w:lineRule="exact"/>
        <w:ind w:firstLine="640"/>
        <w:jc w:val="both"/>
      </w:pPr>
      <w:r>
        <w:rPr>
          <w:rFonts w:ascii="仿宋_GB2312" w:hAnsi="仿宋_GB2312" w:eastAsia="仿宋_GB2312"/>
          <w:sz w:val="32"/>
        </w:rPr>
        <w:t>（7）组织开展森林防火、林业有害生物防控及林业科技工作。</w:t>
      </w:r>
    </w:p>
    <w:p w14:paraId="6D1A9131">
      <w:pPr>
        <w:spacing w:line="580" w:lineRule="exact"/>
        <w:ind w:firstLine="640"/>
        <w:jc w:val="both"/>
      </w:pPr>
      <w:r>
        <w:rPr>
          <w:rFonts w:ascii="仿宋_GB2312" w:hAnsi="仿宋_GB2312" w:eastAsia="仿宋_GB2312"/>
          <w:sz w:val="32"/>
        </w:rPr>
        <w:t>（8）负责森林经营、森林资源培育、森林抚育、封山育林工作。</w:t>
      </w:r>
    </w:p>
    <w:p w14:paraId="4FFF0423">
      <w:pPr>
        <w:spacing w:line="580" w:lineRule="exact"/>
        <w:ind w:firstLine="640"/>
        <w:jc w:val="both"/>
      </w:pPr>
      <w:r>
        <w:rPr>
          <w:rFonts w:ascii="仿宋_GB2312" w:hAnsi="仿宋_GB2312" w:eastAsia="仿宋_GB2312"/>
          <w:sz w:val="32"/>
        </w:rPr>
        <w:t>（9）负责湿地、</w:t>
      </w:r>
      <w:r>
        <w:rPr>
          <w:rFonts w:hint="eastAsia" w:ascii="仿宋_GB2312" w:hAnsi="仿宋_GB2312" w:eastAsia="仿宋_GB2312"/>
          <w:sz w:val="32"/>
          <w:lang w:eastAsia="zh-CN"/>
        </w:rPr>
        <w:t>野生动</w:t>
      </w:r>
      <w:r>
        <w:rPr>
          <w:rFonts w:ascii="仿宋_GB2312" w:hAnsi="仿宋_GB2312" w:eastAsia="仿宋_GB2312"/>
          <w:sz w:val="32"/>
        </w:rPr>
        <w:t>植物资源保护管理及合理开发利用工作。</w:t>
      </w:r>
    </w:p>
    <w:p w14:paraId="6EDF9846">
      <w:pPr>
        <w:spacing w:line="580" w:lineRule="exact"/>
        <w:ind w:firstLine="640"/>
        <w:jc w:val="both"/>
      </w:pPr>
      <w:r>
        <w:rPr>
          <w:rFonts w:ascii="仿宋_GB2312" w:hAnsi="仿宋_GB2312" w:eastAsia="仿宋_GB2312"/>
          <w:sz w:val="32"/>
        </w:rPr>
        <w:t>（10）负责森林公园、湿地公园的开发、建设和管理工作，依托优势资源发展林业产业。</w:t>
      </w:r>
    </w:p>
    <w:p w14:paraId="660731CA">
      <w:pPr>
        <w:spacing w:line="640" w:lineRule="exact"/>
        <w:ind w:firstLine="640"/>
        <w:jc w:val="both"/>
        <w:outlineLvl w:val="2"/>
      </w:pPr>
      <w:r>
        <w:rPr>
          <w:rFonts w:ascii="黑体" w:hAnsi="黑体" w:eastAsia="黑体"/>
          <w:sz w:val="32"/>
        </w:rPr>
        <w:t>二、机构设置及人员情况</w:t>
      </w:r>
    </w:p>
    <w:p w14:paraId="22ACE8B5">
      <w:pPr>
        <w:spacing w:line="580" w:lineRule="exact"/>
        <w:ind w:firstLine="640"/>
        <w:jc w:val="both"/>
      </w:pPr>
      <w:r>
        <w:rPr>
          <w:rFonts w:ascii="仿宋_GB2312" w:hAnsi="仿宋_GB2312" w:eastAsia="仿宋_GB2312"/>
          <w:sz w:val="32"/>
        </w:rPr>
        <w:t>巴音郭楞蒙古自治州巩乃斯国有林管理局2024年度，实有人数104人，其中：在职人员68人，增加8人；离休人员0人，增加0人；退休人员36人,增加2人。</w:t>
      </w:r>
    </w:p>
    <w:p w14:paraId="7E6E2C66">
      <w:pPr>
        <w:spacing w:line="580" w:lineRule="exact"/>
        <w:ind w:firstLine="640"/>
        <w:jc w:val="both"/>
      </w:pPr>
      <w:r>
        <w:rPr>
          <w:rFonts w:ascii="仿宋_GB2312" w:hAnsi="仿宋_GB2312" w:eastAsia="仿宋_GB2312"/>
          <w:sz w:val="32"/>
        </w:rPr>
        <w:t>巴音郭楞蒙古自治州巩乃斯国有林管理局无下属预算单位，下设7个科室，分别是：办公室、纪检监察室（工会）、计划财务科、人事科、森林资源和林政管理科、天保工程和公益林管理科、森林保护科。</w:t>
      </w:r>
    </w:p>
    <w:p w14:paraId="14973482">
      <w:r>
        <w:br w:type="page"/>
      </w:r>
    </w:p>
    <w:p w14:paraId="1338148F">
      <w:pPr>
        <w:spacing w:line="240" w:lineRule="auto"/>
        <w:jc w:val="center"/>
        <w:outlineLvl w:val="1"/>
      </w:pPr>
      <w:r>
        <w:rPr>
          <w:rFonts w:ascii="黑体" w:hAnsi="黑体" w:eastAsia="黑体"/>
          <w:sz w:val="32"/>
        </w:rPr>
        <w:t>第二部分 部门决算情况说明</w:t>
      </w:r>
    </w:p>
    <w:p w14:paraId="120A716D">
      <w:pPr>
        <w:spacing w:line="640" w:lineRule="exact"/>
        <w:ind w:firstLine="640"/>
        <w:jc w:val="both"/>
        <w:outlineLvl w:val="2"/>
      </w:pPr>
      <w:r>
        <w:rPr>
          <w:rFonts w:ascii="黑体" w:hAnsi="黑体" w:eastAsia="黑体"/>
          <w:sz w:val="32"/>
        </w:rPr>
        <w:t>一、收入支出决算总体情况说明</w:t>
      </w:r>
    </w:p>
    <w:p w14:paraId="31847CDC">
      <w:pPr>
        <w:spacing w:line="580" w:lineRule="exact"/>
        <w:ind w:firstLine="640"/>
        <w:jc w:val="both"/>
      </w:pPr>
      <w:r>
        <w:rPr>
          <w:rFonts w:ascii="仿宋_GB2312" w:hAnsi="仿宋_GB2312" w:eastAsia="仿宋_GB2312"/>
          <w:b/>
          <w:sz w:val="32"/>
        </w:rPr>
        <w:t>2024年度收入总计1,689.28万元，</w:t>
      </w:r>
      <w:r>
        <w:rPr>
          <w:rFonts w:ascii="仿宋_GB2312" w:hAnsi="仿宋_GB2312" w:eastAsia="仿宋_GB2312"/>
          <w:b w:val="0"/>
          <w:sz w:val="32"/>
        </w:rPr>
        <w:t>其中：本年收入合计1,689.28万元，使用非财政拨款结余（含专用结余）0.00万元，年初结转和结余0.00万元。</w:t>
      </w:r>
    </w:p>
    <w:p w14:paraId="07184CE0">
      <w:pPr>
        <w:spacing w:line="580" w:lineRule="exact"/>
        <w:ind w:firstLine="640"/>
        <w:jc w:val="both"/>
      </w:pPr>
      <w:r>
        <w:rPr>
          <w:rFonts w:ascii="仿宋_GB2312" w:hAnsi="仿宋_GB2312" w:eastAsia="仿宋_GB2312"/>
          <w:b/>
          <w:sz w:val="32"/>
        </w:rPr>
        <w:t>2024年度支出总计1,689.28万元，</w:t>
      </w:r>
      <w:r>
        <w:rPr>
          <w:rFonts w:ascii="仿宋_GB2312" w:hAnsi="仿宋_GB2312" w:eastAsia="仿宋_GB2312"/>
          <w:b w:val="0"/>
          <w:sz w:val="32"/>
        </w:rPr>
        <w:t>其中：本年支出合计1,689.28万元，结余分配0.00万元，年末结转和结余0.00万元。</w:t>
      </w:r>
    </w:p>
    <w:p w14:paraId="05782A17">
      <w:pPr>
        <w:spacing w:line="580" w:lineRule="exact"/>
        <w:ind w:firstLine="640"/>
        <w:jc w:val="both"/>
      </w:pPr>
      <w:r>
        <w:rPr>
          <w:rFonts w:ascii="仿宋_GB2312" w:hAnsi="仿宋_GB2312" w:eastAsia="仿宋_GB2312"/>
          <w:b w:val="0"/>
          <w:sz w:val="32"/>
        </w:rPr>
        <w:t>收入支出总体与上年相比，增加5.49万元，增长0.33%，主要原因是：本年在职人员增加，在职人员工资调增、社保、公积金基数调增，人员经费增加。</w:t>
      </w:r>
    </w:p>
    <w:p w14:paraId="5A8659F8">
      <w:pPr>
        <w:spacing w:line="640" w:lineRule="exact"/>
        <w:ind w:firstLine="640"/>
        <w:jc w:val="both"/>
        <w:outlineLvl w:val="2"/>
      </w:pPr>
      <w:r>
        <w:rPr>
          <w:rFonts w:ascii="黑体" w:hAnsi="黑体" w:eastAsia="黑体"/>
          <w:sz w:val="32"/>
        </w:rPr>
        <w:t>二、收入决算情况说明</w:t>
      </w:r>
    </w:p>
    <w:p w14:paraId="63025452">
      <w:pPr>
        <w:spacing w:line="580" w:lineRule="exact"/>
        <w:ind w:firstLine="640"/>
        <w:jc w:val="both"/>
      </w:pPr>
      <w:r>
        <w:rPr>
          <w:rFonts w:ascii="仿宋_GB2312" w:hAnsi="仿宋_GB2312" w:eastAsia="仿宋_GB2312"/>
          <w:b/>
          <w:sz w:val="32"/>
        </w:rPr>
        <w:t>本年收入1,689.28万元，</w:t>
      </w:r>
      <w:r>
        <w:rPr>
          <w:rFonts w:ascii="仿宋_GB2312" w:hAnsi="仿宋_GB2312" w:eastAsia="仿宋_GB2312"/>
          <w:b w:val="0"/>
          <w:sz w:val="32"/>
        </w:rPr>
        <w:t>其中：财政拨款收入1,689.28万元，占100.00%；上级补助收入0.00万元，占0.00%；事业收入0.00万元，占0.00%；经营收入0.00万元，占0.00%；附属单位上缴收入0.00万元，占0.00%；其他收入0.00万元，占0.00%。</w:t>
      </w:r>
    </w:p>
    <w:p w14:paraId="3BFBA3FC">
      <w:pPr>
        <w:spacing w:line="640" w:lineRule="exact"/>
        <w:ind w:firstLine="640"/>
        <w:jc w:val="both"/>
        <w:outlineLvl w:val="2"/>
      </w:pPr>
      <w:r>
        <w:rPr>
          <w:rFonts w:ascii="黑体" w:hAnsi="黑体" w:eastAsia="黑体"/>
          <w:sz w:val="32"/>
        </w:rPr>
        <w:t>三、支出决算情况说明</w:t>
      </w:r>
    </w:p>
    <w:p w14:paraId="6A5EF84A">
      <w:pPr>
        <w:spacing w:line="580" w:lineRule="exact"/>
        <w:ind w:firstLine="640"/>
        <w:jc w:val="both"/>
      </w:pPr>
      <w:r>
        <w:rPr>
          <w:rFonts w:ascii="仿宋_GB2312" w:hAnsi="仿宋_GB2312" w:eastAsia="仿宋_GB2312"/>
          <w:b/>
          <w:sz w:val="32"/>
        </w:rPr>
        <w:t>本年支出1,689.28万元，</w:t>
      </w:r>
      <w:r>
        <w:rPr>
          <w:rFonts w:ascii="仿宋_GB2312" w:hAnsi="仿宋_GB2312" w:eastAsia="仿宋_GB2312"/>
          <w:b w:val="0"/>
          <w:sz w:val="32"/>
        </w:rPr>
        <w:t>其中：基本支出1,133.02万元，占67.07%；项目支出556.25万元，占32.93%；上缴上级支出0.00万元，占0.00%；经营支出0.00万元，占0.00%；对附属单位补助支出0.00万元，占0.00%。</w:t>
      </w:r>
    </w:p>
    <w:p w14:paraId="1D580332">
      <w:pPr>
        <w:spacing w:line="640" w:lineRule="exact"/>
        <w:ind w:firstLine="640"/>
        <w:jc w:val="both"/>
        <w:outlineLvl w:val="2"/>
      </w:pPr>
      <w:r>
        <w:rPr>
          <w:rFonts w:ascii="黑体" w:hAnsi="黑体" w:eastAsia="黑体"/>
          <w:sz w:val="32"/>
        </w:rPr>
        <w:t>四、财政拨款收入支出决算总体情况说明</w:t>
      </w:r>
    </w:p>
    <w:p w14:paraId="0857D472">
      <w:pPr>
        <w:spacing w:line="580" w:lineRule="exact"/>
        <w:ind w:firstLine="640"/>
        <w:jc w:val="both"/>
      </w:pPr>
      <w:r>
        <w:rPr>
          <w:rFonts w:ascii="仿宋_GB2312" w:hAnsi="仿宋_GB2312" w:eastAsia="仿宋_GB2312"/>
          <w:b/>
          <w:sz w:val="32"/>
        </w:rPr>
        <w:t>2024年度财政拨款收入总计1,689.28万元，</w:t>
      </w:r>
      <w:r>
        <w:rPr>
          <w:rFonts w:ascii="仿宋_GB2312" w:hAnsi="仿宋_GB2312" w:eastAsia="仿宋_GB2312"/>
          <w:b w:val="0"/>
          <w:sz w:val="32"/>
        </w:rPr>
        <w:t>其中：年初财政拨款结转和结余0.00万元，本年财政拨款收入1,689.28万元。</w:t>
      </w:r>
      <w:r>
        <w:rPr>
          <w:rFonts w:ascii="仿宋_GB2312" w:hAnsi="仿宋_GB2312" w:eastAsia="仿宋_GB2312"/>
          <w:b/>
          <w:sz w:val="32"/>
        </w:rPr>
        <w:t>财政拨款支出总计1,689.28万元，</w:t>
      </w:r>
      <w:r>
        <w:rPr>
          <w:rFonts w:ascii="仿宋_GB2312" w:hAnsi="仿宋_GB2312" w:eastAsia="仿宋_GB2312"/>
          <w:b w:val="0"/>
          <w:sz w:val="32"/>
        </w:rPr>
        <w:t>其中：年末财政拨款结转和结余0.00万元，本年财政拨款支出1,689.28万元。</w:t>
      </w:r>
    </w:p>
    <w:p w14:paraId="65B8322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增加5.49万元，增长0.33%，主要原因是：本年在职人员增加，在职人员工资调增、社保、公积金基数调增，人员经费增加。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年初预算数1,910.12万元，决算数1,689.28万元，预决算差异率-11.56%，主要原因是：年中调减中央财政林业草原生态保护恢复资金（天然林资源保护修复）项目，导致预决算存在差异。</w:t>
      </w:r>
    </w:p>
    <w:p w14:paraId="214B475B">
      <w:pPr>
        <w:spacing w:line="640" w:lineRule="exact"/>
        <w:ind w:firstLine="640"/>
        <w:jc w:val="both"/>
        <w:outlineLvl w:val="2"/>
      </w:pPr>
      <w:r>
        <w:rPr>
          <w:rFonts w:ascii="黑体" w:hAnsi="黑体" w:eastAsia="黑体"/>
          <w:sz w:val="32"/>
        </w:rPr>
        <w:t>五、一般公共预算财政拨款支出决算情况说明</w:t>
      </w:r>
    </w:p>
    <w:p w14:paraId="66A423D1">
      <w:pPr>
        <w:spacing w:line="640" w:lineRule="exact"/>
        <w:ind w:firstLine="640"/>
        <w:jc w:val="both"/>
        <w:outlineLvl w:val="3"/>
      </w:pPr>
      <w:r>
        <w:rPr>
          <w:rFonts w:ascii="楷体_GB2312" w:hAnsi="楷体_GB2312" w:eastAsia="楷体_GB2312"/>
          <w:b/>
          <w:sz w:val="32"/>
        </w:rPr>
        <w:t>（一）一般公共预算财政拨款支出决算总体情况</w:t>
      </w:r>
    </w:p>
    <w:p w14:paraId="49EE3E18">
      <w:pPr>
        <w:spacing w:line="580" w:lineRule="exact"/>
        <w:ind w:firstLine="640"/>
        <w:jc w:val="both"/>
      </w:pPr>
      <w:r>
        <w:rPr>
          <w:rFonts w:ascii="仿宋_GB2312" w:hAnsi="仿宋_GB2312" w:eastAsia="仿宋_GB2312"/>
          <w:b/>
          <w:sz w:val="32"/>
        </w:rPr>
        <w:t>2024年度一般公共预算财政拨款支出1,689.28万元，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增加5.49万元，增长0.33%，主要原因是：本年在职人员增加，在职人员工资调增、社保、公积金基数调增，人员经费增加。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年初预算数1,910.12万元，决算数1,689.28万元，预决算差异率-11.56%，主要原因是：年中调减中央财政林业草原生态保护恢复资金（天然林资源保护修复）项目，导致预决算存在差异。</w:t>
      </w:r>
    </w:p>
    <w:p w14:paraId="1C8C471F">
      <w:pPr>
        <w:spacing w:line="640" w:lineRule="exact"/>
        <w:ind w:firstLine="640"/>
        <w:jc w:val="both"/>
        <w:outlineLvl w:val="3"/>
      </w:pPr>
      <w:r>
        <w:rPr>
          <w:rFonts w:ascii="楷体_GB2312" w:hAnsi="楷体_GB2312" w:eastAsia="楷体_GB2312"/>
          <w:b/>
          <w:sz w:val="32"/>
        </w:rPr>
        <w:t>（二）一般公共预算财政拨款支出决算结构情况</w:t>
      </w:r>
    </w:p>
    <w:p w14:paraId="2CF42FBD">
      <w:pPr>
        <w:spacing w:line="580" w:lineRule="exact"/>
        <w:ind w:firstLine="640"/>
        <w:jc w:val="both"/>
      </w:pPr>
      <w:r>
        <w:rPr>
          <w:rFonts w:ascii="仿宋_GB2312" w:hAnsi="仿宋_GB2312" w:eastAsia="仿宋_GB2312"/>
          <w:b w:val="0"/>
          <w:sz w:val="32"/>
        </w:rPr>
        <w:t>1.教育支出(类)2.50万元,占0.15%。</w:t>
      </w:r>
    </w:p>
    <w:p w14:paraId="52CE7A26">
      <w:pPr>
        <w:spacing w:line="580" w:lineRule="exact"/>
        <w:ind w:firstLine="640"/>
        <w:jc w:val="both"/>
      </w:pPr>
      <w:r>
        <w:rPr>
          <w:rFonts w:ascii="仿宋_GB2312" w:hAnsi="仿宋_GB2312" w:eastAsia="仿宋_GB2312"/>
          <w:b w:val="0"/>
          <w:sz w:val="32"/>
        </w:rPr>
        <w:t>2.社会保障和就业支出(类)170.44万元,占10.09%。</w:t>
      </w:r>
    </w:p>
    <w:p w14:paraId="0D8E4AFF">
      <w:pPr>
        <w:spacing w:line="580" w:lineRule="exact"/>
        <w:ind w:firstLine="640"/>
        <w:jc w:val="both"/>
      </w:pPr>
      <w:r>
        <w:rPr>
          <w:rFonts w:ascii="仿宋_GB2312" w:hAnsi="仿宋_GB2312" w:eastAsia="仿宋_GB2312"/>
          <w:b w:val="0"/>
          <w:sz w:val="32"/>
        </w:rPr>
        <w:t>3.卫生健康支出(类)46.40万元,占2.75%。</w:t>
      </w:r>
    </w:p>
    <w:p w14:paraId="4A3B5750">
      <w:pPr>
        <w:spacing w:line="580" w:lineRule="exact"/>
        <w:ind w:firstLine="640"/>
        <w:jc w:val="both"/>
      </w:pPr>
      <w:r>
        <w:rPr>
          <w:rFonts w:ascii="仿宋_GB2312" w:hAnsi="仿宋_GB2312" w:eastAsia="仿宋_GB2312"/>
          <w:b w:val="0"/>
          <w:sz w:val="32"/>
        </w:rPr>
        <w:t>4.节能环保支出(类)544.27万元,占32.22%。</w:t>
      </w:r>
    </w:p>
    <w:p w14:paraId="42E4A604">
      <w:pPr>
        <w:spacing w:line="580" w:lineRule="exact"/>
        <w:ind w:firstLine="640"/>
        <w:jc w:val="both"/>
      </w:pPr>
      <w:r>
        <w:rPr>
          <w:rFonts w:ascii="仿宋_GB2312" w:hAnsi="仿宋_GB2312" w:eastAsia="仿宋_GB2312"/>
          <w:b w:val="0"/>
          <w:sz w:val="32"/>
        </w:rPr>
        <w:t>5.农林水支出(类)840.86万元,占49.78%。</w:t>
      </w:r>
    </w:p>
    <w:p w14:paraId="0E321F77">
      <w:pPr>
        <w:spacing w:line="580" w:lineRule="exact"/>
        <w:ind w:firstLine="640"/>
        <w:jc w:val="both"/>
      </w:pPr>
      <w:r>
        <w:rPr>
          <w:rFonts w:ascii="仿宋_GB2312" w:hAnsi="仿宋_GB2312" w:eastAsia="仿宋_GB2312"/>
          <w:b w:val="0"/>
          <w:sz w:val="32"/>
        </w:rPr>
        <w:t>6.住房保障支出(类)84.81万元,占5.02%。</w:t>
      </w:r>
    </w:p>
    <w:p w14:paraId="27E32C9B">
      <w:pPr>
        <w:spacing w:line="640" w:lineRule="exact"/>
        <w:ind w:firstLine="640"/>
        <w:jc w:val="both"/>
        <w:outlineLvl w:val="3"/>
      </w:pPr>
      <w:r>
        <w:rPr>
          <w:rFonts w:ascii="楷体_GB2312" w:hAnsi="楷体_GB2312" w:eastAsia="楷体_GB2312"/>
          <w:b/>
          <w:sz w:val="32"/>
        </w:rPr>
        <w:t>（三）一般公共预算财政拨款支出决算具体情况</w:t>
      </w:r>
    </w:p>
    <w:p w14:paraId="273DE8C0">
      <w:pPr>
        <w:spacing w:line="580" w:lineRule="exact"/>
        <w:ind w:firstLine="640"/>
        <w:jc w:val="both"/>
      </w:pPr>
      <w:r>
        <w:rPr>
          <w:rFonts w:ascii="仿宋_GB2312" w:hAnsi="仿宋_GB2312" w:eastAsia="仿宋_GB2312"/>
          <w:b w:val="0"/>
          <w:sz w:val="32"/>
        </w:rPr>
        <w:t>1.教育支出(类)进修及培训(款)培训支出(项):支出决算数为2.50万元，比上年决算增加0.00万元，增长0.00%,主要原因是：本年培训业务活动经费与上年一致无变化。</w:t>
      </w:r>
    </w:p>
    <w:p w14:paraId="1EA12D71">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2.社会保障和就业支出(类)行政事业单位养老支出(款)事业单位离退休(项):支出决算数为34.63万元，比上年决算增加7.63万元，增长28.26%,主要原因是：本年退休人员增加，</w:t>
      </w:r>
      <w:r>
        <w:rPr>
          <w:rFonts w:hint="eastAsia" w:ascii="仿宋_GB2312" w:hAnsi="仿宋_GB2312" w:eastAsia="仿宋_GB2312"/>
          <w:b w:val="0"/>
          <w:sz w:val="32"/>
          <w:lang w:val="en-US" w:eastAsia="zh-CN"/>
        </w:rPr>
        <w:t>发放退休人员基础绩效，</w:t>
      </w:r>
      <w:r>
        <w:rPr>
          <w:rFonts w:ascii="仿宋_GB2312" w:hAnsi="仿宋_GB2312" w:eastAsia="仿宋_GB2312"/>
          <w:b w:val="0"/>
          <w:sz w:val="32"/>
        </w:rPr>
        <w:t>退休费支出增加。</w:t>
      </w:r>
    </w:p>
    <w:p w14:paraId="16137F11">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3.社会保障和就业支出(类)行政事业单位养老支出(款)机关事业单位基本养老保险缴费支出(项):支出决算数为106.60万元，比上年决算增加13.50万元，增长14.50%,主要原因是：本年在职人员增加，</w:t>
      </w:r>
      <w:r>
        <w:rPr>
          <w:rFonts w:hint="eastAsia" w:ascii="仿宋_GB2312" w:hAnsi="仿宋_GB2312" w:eastAsia="仿宋_GB2312"/>
          <w:b w:val="0"/>
          <w:sz w:val="32"/>
          <w:lang w:val="en-US" w:eastAsia="zh-CN"/>
        </w:rPr>
        <w:t>在职人员工资调增，</w:t>
      </w:r>
      <w:r>
        <w:rPr>
          <w:rFonts w:ascii="仿宋_GB2312" w:hAnsi="仿宋_GB2312" w:eastAsia="仿宋_GB2312"/>
          <w:b w:val="0"/>
          <w:sz w:val="32"/>
        </w:rPr>
        <w:t>养老保险缴费较上年增加。</w:t>
      </w:r>
    </w:p>
    <w:p w14:paraId="515D3847">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4.社会保障和就业支出(类)行政事业单位养老支出(款)机关事业单位职业年金缴费支出(项):支出决算数为23.64万元，比上年决算增加23.64万元，增长100.00%,主要原因是：本年新增退休人员，职业年金缴费支出增加。</w:t>
      </w:r>
    </w:p>
    <w:p w14:paraId="70B29086">
      <w:pPr>
        <w:spacing w:line="580" w:lineRule="exact"/>
        <w:ind w:firstLine="640"/>
        <w:jc w:val="both"/>
      </w:pPr>
      <w:r>
        <w:rPr>
          <w:rFonts w:ascii="仿宋_GB2312" w:hAnsi="仿宋_GB2312" w:eastAsia="仿宋_GB2312"/>
          <w:b w:val="0"/>
          <w:sz w:val="32"/>
        </w:rPr>
        <w:t>5.社会保障和就业支出(类)抚恤(款)死亡抚恤(项):支出决算数为5.57万元，比上年决算增加5.57万元，增长100.00%,主要原因是：本年新增死亡人员，死亡抚恤支出增加。</w:t>
      </w:r>
    </w:p>
    <w:p w14:paraId="1D2656CB">
      <w:pPr>
        <w:spacing w:line="580" w:lineRule="exact"/>
        <w:ind w:firstLine="640"/>
        <w:jc w:val="both"/>
      </w:pPr>
      <w:r>
        <w:rPr>
          <w:rFonts w:ascii="仿宋_GB2312" w:hAnsi="仿宋_GB2312" w:eastAsia="仿宋_GB2312"/>
          <w:b w:val="0"/>
          <w:sz w:val="32"/>
        </w:rPr>
        <w:t>6.卫生健康支出(类)行政事业单位医疗(款)事业单位医疗(项):支出决算数为44.72万元，比上年决算增加2.72万元，增长6.48%,主要原因是：本年在职人员增加，</w:t>
      </w:r>
      <w:r>
        <w:rPr>
          <w:rFonts w:hint="eastAsia" w:ascii="仿宋_GB2312" w:hAnsi="仿宋_GB2312" w:eastAsia="仿宋_GB2312"/>
          <w:b w:val="0"/>
          <w:sz w:val="32"/>
          <w:lang w:val="en-US" w:eastAsia="zh-CN"/>
        </w:rPr>
        <w:t>在职人员工资调增，</w:t>
      </w:r>
      <w:r>
        <w:rPr>
          <w:rFonts w:ascii="仿宋_GB2312" w:hAnsi="仿宋_GB2312" w:eastAsia="仿宋_GB2312"/>
          <w:b w:val="0"/>
          <w:sz w:val="32"/>
        </w:rPr>
        <w:t>事业单位医疗支出较上年增加。</w:t>
      </w:r>
    </w:p>
    <w:p w14:paraId="237EC8D6">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1.68万元，比上年决算减少0.54万元，下降24.32%,主要原因是：因退休人员医疗保险制度改革，退休人员基本医疗不再由单位缴纳，导致经费较上年减少。</w:t>
      </w:r>
    </w:p>
    <w:p w14:paraId="618CB5A9">
      <w:pPr>
        <w:spacing w:line="580" w:lineRule="exact"/>
        <w:ind w:firstLine="640"/>
        <w:jc w:val="both"/>
      </w:pPr>
      <w:r>
        <w:rPr>
          <w:rFonts w:ascii="仿宋_GB2312" w:hAnsi="仿宋_GB2312" w:eastAsia="仿宋_GB2312"/>
          <w:b w:val="0"/>
          <w:sz w:val="32"/>
        </w:rPr>
        <w:t>8.节能环保支出(类)森林保护修复(款)森林管护(项):支出决算数为544.27万元，比上年决算增加96.05万元，增长21.43%,主要原因是：本年增加中央林业草原生态保护恢复项目资金，相关支出增加。</w:t>
      </w:r>
    </w:p>
    <w:p w14:paraId="67ACF8A4">
      <w:pPr>
        <w:spacing w:line="580" w:lineRule="exact"/>
        <w:ind w:firstLine="640"/>
        <w:jc w:val="both"/>
      </w:pPr>
      <w:r>
        <w:rPr>
          <w:rFonts w:ascii="仿宋_GB2312" w:hAnsi="仿宋_GB2312" w:eastAsia="仿宋_GB2312"/>
          <w:b w:val="0"/>
          <w:sz w:val="32"/>
        </w:rPr>
        <w:t>9.农林水支出(类)林业和草原(款)事业机构(项):支出决算数为828.88万元，比上年决算增加29.56万元，增长3.70%,主要原因是：本年在职人员增加，在职人员工资调增，人员经费增加。</w:t>
      </w:r>
    </w:p>
    <w:p w14:paraId="78B86C1E">
      <w:pPr>
        <w:spacing w:line="580" w:lineRule="exact"/>
        <w:ind w:firstLine="640"/>
        <w:jc w:val="both"/>
      </w:pPr>
      <w:r>
        <w:rPr>
          <w:rFonts w:ascii="仿宋_GB2312" w:hAnsi="仿宋_GB2312" w:eastAsia="仿宋_GB2312"/>
          <w:b w:val="0"/>
          <w:sz w:val="32"/>
        </w:rPr>
        <w:t>10.农林水支出(类)林业和草原(款)森林资源管理(项):支出决算数为0.00万元，比上年决算减少77.83万元，下降100.00%,主要原因是：本年未安排中央林业改革发展资金—天然林保护管理补助，相关支出减少。</w:t>
      </w:r>
    </w:p>
    <w:p w14:paraId="61CDC642">
      <w:pPr>
        <w:spacing w:line="580" w:lineRule="exact"/>
        <w:ind w:firstLine="640"/>
        <w:jc w:val="both"/>
      </w:pPr>
      <w:r>
        <w:rPr>
          <w:rFonts w:ascii="仿宋_GB2312" w:hAnsi="仿宋_GB2312" w:eastAsia="仿宋_GB2312"/>
          <w:b w:val="0"/>
          <w:sz w:val="32"/>
        </w:rPr>
        <w:t>11.农林水支出(类)林业和草原(款)其他林业和草原支出(项):支出决算数为11.98万元，比上年决算减少111.70万元，下降90.31%,主要原因是：本年减少偿还存量项目款，相关支出减少。</w:t>
      </w:r>
    </w:p>
    <w:p w14:paraId="5B48696F">
      <w:pPr>
        <w:spacing w:line="580" w:lineRule="exact"/>
        <w:ind w:firstLine="640"/>
        <w:jc w:val="both"/>
      </w:pPr>
      <w:r>
        <w:rPr>
          <w:rFonts w:ascii="仿宋_GB2312" w:hAnsi="仿宋_GB2312" w:eastAsia="仿宋_GB2312"/>
          <w:b w:val="0"/>
          <w:sz w:val="32"/>
        </w:rPr>
        <w:t>12.住房保障支出(类)住房改革支出(款)住房公积金(项):支出决算数为84.81万元，比上年决算增加16.90万元，增长24.89%,主要原因是：本年在职人员增加，</w:t>
      </w:r>
      <w:r>
        <w:rPr>
          <w:rFonts w:hint="eastAsia" w:ascii="仿宋_GB2312" w:hAnsi="仿宋_GB2312" w:eastAsia="仿宋_GB2312"/>
          <w:b w:val="0"/>
          <w:sz w:val="32"/>
          <w:lang w:val="en-US" w:eastAsia="zh-CN"/>
        </w:rPr>
        <w:t>在职人员工资调增，</w:t>
      </w:r>
      <w:r>
        <w:rPr>
          <w:rFonts w:ascii="仿宋_GB2312" w:hAnsi="仿宋_GB2312" w:eastAsia="仿宋_GB2312"/>
          <w:b w:val="0"/>
          <w:sz w:val="32"/>
        </w:rPr>
        <w:t>住房公积金支出较上年增加。</w:t>
      </w:r>
    </w:p>
    <w:p w14:paraId="3987AA9B">
      <w:pPr>
        <w:spacing w:line="640" w:lineRule="exact"/>
        <w:ind w:firstLine="640"/>
        <w:jc w:val="both"/>
        <w:outlineLvl w:val="2"/>
      </w:pPr>
      <w:r>
        <w:rPr>
          <w:rFonts w:ascii="黑体" w:hAnsi="黑体" w:eastAsia="黑体"/>
          <w:sz w:val="32"/>
        </w:rPr>
        <w:t>六、一般公共预算财政拨款基本支出决算情况说明</w:t>
      </w:r>
    </w:p>
    <w:p w14:paraId="302FFD6F">
      <w:pPr>
        <w:spacing w:line="580" w:lineRule="exact"/>
        <w:ind w:firstLine="640"/>
        <w:jc w:val="both"/>
      </w:pPr>
      <w:r>
        <w:rPr>
          <w:rFonts w:ascii="仿宋_GB2312" w:hAnsi="仿宋_GB2312" w:eastAsia="仿宋_GB2312"/>
          <w:b w:val="0"/>
          <w:sz w:val="32"/>
        </w:rPr>
        <w:t>2024年度一般公共预算财政拨款基本支出1,133.02万元，其中：</w:t>
      </w:r>
      <w:r>
        <w:rPr>
          <w:rFonts w:ascii="仿宋_GB2312" w:hAnsi="仿宋_GB2312" w:eastAsia="仿宋_GB2312"/>
          <w:b/>
          <w:sz w:val="32"/>
        </w:rPr>
        <w:t>人员经费1,072.35万元，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包括：基本工资、津贴补贴、奖金、伙食补助费、机关事业单位基本养老保险缴费、职业年金缴费、职工基本医疗保险缴费、其他社会保障缴费、住房公积金、医疗费、退休费、抚恤金、生活补助、奖励金。</w:t>
      </w:r>
    </w:p>
    <w:p w14:paraId="0C9892B2">
      <w:pPr>
        <w:spacing w:line="580" w:lineRule="exact"/>
        <w:ind w:firstLine="640"/>
        <w:jc w:val="both"/>
      </w:pPr>
      <w:r>
        <w:rPr>
          <w:rFonts w:ascii="仿宋_GB2312" w:hAnsi="仿宋_GB2312" w:eastAsia="仿宋_GB2312"/>
          <w:b/>
          <w:sz w:val="32"/>
        </w:rPr>
        <w:t>公用经费60.68万元，</w:t>
      </w:r>
      <w:r>
        <w:rPr>
          <w:rFonts w:ascii="仿宋_GB2312" w:hAnsi="仿宋_GB2312" w:eastAsia="仿宋_GB2312"/>
          <w:b w:val="0"/>
          <w:sz w:val="32"/>
        </w:rPr>
        <w:t>包括：办公费、印刷费、咨询费、水费、电费、邮电费、取暖费、物业管理费、差旅费、维修（护）费、租赁费、培训费、工会经费、福利费、公务用车运行维护费、其他商品和服务支出。</w:t>
      </w:r>
    </w:p>
    <w:p w14:paraId="48EE2A58">
      <w:pPr>
        <w:spacing w:line="640" w:lineRule="exact"/>
        <w:ind w:firstLine="640"/>
        <w:jc w:val="both"/>
        <w:outlineLvl w:val="2"/>
      </w:pPr>
      <w:r>
        <w:rPr>
          <w:rFonts w:ascii="黑体" w:hAnsi="黑体" w:eastAsia="黑体"/>
          <w:sz w:val="32"/>
        </w:rPr>
        <w:t>七、政府性基金预算财政拨款收入支出决算情况说明</w:t>
      </w:r>
    </w:p>
    <w:p w14:paraId="7FF331F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CCECF3D">
      <w:pPr>
        <w:spacing w:line="640" w:lineRule="exact"/>
        <w:ind w:firstLine="640"/>
        <w:jc w:val="both"/>
        <w:outlineLvl w:val="2"/>
      </w:pPr>
      <w:r>
        <w:rPr>
          <w:rFonts w:ascii="黑体" w:hAnsi="黑体" w:eastAsia="黑体"/>
          <w:sz w:val="32"/>
        </w:rPr>
        <w:t>八、国有资本经营预算财政拨款收入支出决算情况说明</w:t>
      </w:r>
    </w:p>
    <w:p w14:paraId="6FEC5A8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CE27392">
      <w:pPr>
        <w:spacing w:line="640" w:lineRule="exact"/>
        <w:ind w:firstLine="640"/>
        <w:jc w:val="both"/>
        <w:outlineLvl w:val="2"/>
      </w:pPr>
      <w:r>
        <w:rPr>
          <w:rFonts w:ascii="黑体" w:hAnsi="黑体" w:eastAsia="黑体"/>
          <w:sz w:val="32"/>
        </w:rPr>
        <w:t>九、财政拨款“三公”经费支出决算情况说明</w:t>
      </w:r>
    </w:p>
    <w:p w14:paraId="00787259">
      <w:pPr>
        <w:spacing w:line="580" w:lineRule="exact"/>
        <w:ind w:firstLine="640"/>
        <w:jc w:val="both"/>
      </w:pPr>
      <w:r>
        <w:rPr>
          <w:rFonts w:ascii="仿宋_GB2312" w:hAnsi="仿宋_GB2312" w:eastAsia="仿宋_GB2312"/>
          <w:b/>
          <w:sz w:val="32"/>
        </w:rPr>
        <w:t>2024年度财政拨款“三公”经费支出29.86万元，</w:t>
      </w:r>
      <w:r>
        <w:rPr>
          <w:rFonts w:ascii="仿宋_GB2312" w:hAnsi="仿宋_GB2312" w:eastAsia="仿宋_GB2312"/>
          <w:b w:val="0"/>
          <w:sz w:val="32"/>
        </w:rPr>
        <w:t>比上年减少9.52万元，下降24.17%，主要原因是：本年业务量减少，减少公务用车使用频次，公务用车运行维护费减少。其中：因公出国（境）费支出0.00万元，占0.00%，比上年增加0.00万元，增长0.00%，主要原因是：2023年与2024年均未安排因公出国（境）费支出。公务用车购置及运行维护费支出29.86万元，占100.00%，比上年减少9.52万元，下降24.17%，主要原因是：本年业务量减少，减少公务用车使用频次，公务用车运行维护费减少。公务接待费支出0.00万元，占0.00%，比上年增加0.00万元，增长0.00%，主要原因是：2023年与2024年均未安排公务接待费支出。</w:t>
      </w:r>
    </w:p>
    <w:p w14:paraId="71557B20">
      <w:pPr>
        <w:spacing w:line="580" w:lineRule="exact"/>
        <w:ind w:firstLine="640"/>
        <w:jc w:val="both"/>
      </w:pPr>
      <w:r>
        <w:rPr>
          <w:rFonts w:ascii="仿宋_GB2312" w:hAnsi="仿宋_GB2312" w:eastAsia="仿宋_GB2312"/>
          <w:b/>
          <w:sz w:val="32"/>
        </w:rPr>
        <w:t>具体情况如下：</w:t>
      </w:r>
    </w:p>
    <w:p w14:paraId="3246178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11DAF6C">
      <w:pPr>
        <w:spacing w:line="580" w:lineRule="exact"/>
        <w:ind w:firstLine="640"/>
        <w:jc w:val="both"/>
      </w:pPr>
      <w:r>
        <w:rPr>
          <w:rFonts w:ascii="仿宋_GB2312" w:hAnsi="仿宋_GB2312" w:eastAsia="仿宋_GB2312"/>
          <w:b w:val="0"/>
          <w:sz w:val="32"/>
        </w:rPr>
        <w:t>公务用车购置及运行维护费29.86万元，其中：公务用车购置费0.00万元，公务用车运行维护费29.86万元。公务用车运行维护费开支内容包括车辆加油费、维修费、保险费、审车费、过路费等。公务用车购置数0辆，公务用车保有量6辆。国有资产占用情况中固定资产车辆1辆，与公务用车保有量差异原因是：借用巴州巩乃斯林场5辆车，车辆费用由本单位支付。</w:t>
      </w:r>
    </w:p>
    <w:p w14:paraId="410F2A7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033E29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41.80万元，决算数29.86万元，预决算差异率-28.56%，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41.80万元，决算数29.86万元，预决算差异率-28.56%，主要原因是：严格落实中央八项规定精神，厉行节约，减少公务用车使用频次，燃油费减少。公务接待费全年预算数0.00万元，决算数0.00万元，预决算差异率0.00%，主要原因是：本单位无公务接待费。</w:t>
      </w:r>
    </w:p>
    <w:p w14:paraId="7C0294A1">
      <w:pPr>
        <w:spacing w:line="640" w:lineRule="exact"/>
        <w:ind w:firstLine="640"/>
        <w:jc w:val="both"/>
        <w:outlineLvl w:val="2"/>
      </w:pPr>
      <w:r>
        <w:rPr>
          <w:rFonts w:ascii="黑体" w:hAnsi="黑体" w:eastAsia="黑体"/>
          <w:sz w:val="32"/>
        </w:rPr>
        <w:t>十、其他重要事项的情况说明</w:t>
      </w:r>
    </w:p>
    <w:p w14:paraId="1C2F20AA">
      <w:pPr>
        <w:spacing w:line="640" w:lineRule="exact"/>
        <w:ind w:firstLine="640"/>
        <w:jc w:val="both"/>
        <w:outlineLvl w:val="3"/>
      </w:pPr>
      <w:r>
        <w:rPr>
          <w:rFonts w:ascii="楷体_GB2312" w:hAnsi="楷体_GB2312" w:eastAsia="楷体_GB2312"/>
          <w:b/>
          <w:sz w:val="32"/>
        </w:rPr>
        <w:t>（一）机关运行经费及公用经费支出情况</w:t>
      </w:r>
    </w:p>
    <w:p w14:paraId="7C8C778E">
      <w:pPr>
        <w:spacing w:line="580" w:lineRule="exact"/>
        <w:ind w:firstLine="640"/>
        <w:jc w:val="both"/>
      </w:pPr>
      <w:r>
        <w:rPr>
          <w:rFonts w:ascii="仿宋_GB2312" w:hAnsi="仿宋_GB2312" w:eastAsia="仿宋_GB2312"/>
          <w:b w:val="0"/>
          <w:sz w:val="32"/>
        </w:rPr>
        <w:t>2024年度巴音郭楞蒙古自治州巩乃斯国有林管理局（事业单位）公用经费支出60.68万元，比上年增加1.44万元，增长2.43%，主要原因是：本年在职人员增加，办公费用增加，公用经费支出。</w:t>
      </w:r>
    </w:p>
    <w:p w14:paraId="1DB2013C">
      <w:pPr>
        <w:spacing w:line="640" w:lineRule="exact"/>
        <w:ind w:firstLine="640"/>
        <w:jc w:val="both"/>
        <w:outlineLvl w:val="3"/>
      </w:pPr>
      <w:r>
        <w:rPr>
          <w:rFonts w:ascii="楷体_GB2312" w:hAnsi="楷体_GB2312" w:eastAsia="楷体_GB2312"/>
          <w:b/>
          <w:sz w:val="32"/>
        </w:rPr>
        <w:t>（二）政府采购情况</w:t>
      </w:r>
    </w:p>
    <w:p w14:paraId="61585741">
      <w:pPr>
        <w:spacing w:line="580" w:lineRule="exact"/>
        <w:ind w:firstLine="640"/>
        <w:jc w:val="both"/>
      </w:pPr>
      <w:r>
        <w:rPr>
          <w:rFonts w:ascii="仿宋_GB2312" w:hAnsi="仿宋_GB2312" w:eastAsia="仿宋_GB2312"/>
          <w:b w:val="0"/>
          <w:sz w:val="32"/>
        </w:rPr>
        <w:t>2024年度政府采购支出总额372.56万元，其中：政府采购货物支出26.02万元、政府采购工程支出18.30万元、政府采购服务支出328.24万元。</w:t>
      </w:r>
    </w:p>
    <w:p w14:paraId="1BCE96C8">
      <w:pPr>
        <w:spacing w:line="580" w:lineRule="exact"/>
        <w:ind w:firstLine="640"/>
        <w:jc w:val="both"/>
      </w:pPr>
      <w:r>
        <w:rPr>
          <w:rFonts w:ascii="仿宋_GB2312" w:hAnsi="仿宋_GB2312" w:eastAsia="仿宋_GB2312"/>
          <w:b w:val="0"/>
          <w:sz w:val="32"/>
        </w:rPr>
        <w:t>授予中小企业合同金额371.41万元，占政府采购支出总额的99.69%，其中：授予小微企业合同金额211.75万元，占政府采购支出总额的56.84%。</w:t>
      </w:r>
    </w:p>
    <w:p w14:paraId="23A9B82B">
      <w:pPr>
        <w:spacing w:line="640" w:lineRule="exact"/>
        <w:ind w:firstLine="640"/>
        <w:jc w:val="both"/>
        <w:outlineLvl w:val="3"/>
      </w:pPr>
      <w:r>
        <w:rPr>
          <w:rFonts w:ascii="楷体_GB2312" w:hAnsi="楷体_GB2312" w:eastAsia="楷体_GB2312"/>
          <w:b/>
          <w:sz w:val="32"/>
        </w:rPr>
        <w:t>（三）国有资产占用情况说明</w:t>
      </w:r>
    </w:p>
    <w:p w14:paraId="24641B0E">
      <w:pPr>
        <w:spacing w:line="580" w:lineRule="exact"/>
        <w:ind w:firstLine="640"/>
        <w:jc w:val="both"/>
      </w:pPr>
      <w:r>
        <w:rPr>
          <w:rFonts w:ascii="仿宋_GB2312" w:hAnsi="仿宋_GB2312" w:eastAsia="仿宋_GB2312"/>
          <w:b w:val="0"/>
          <w:sz w:val="32"/>
        </w:rPr>
        <w:t>截至2024年12月31日，房屋4,244.00平方米，价值323.07万元。车辆1辆，价值55.00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1台（套）。</w:t>
      </w:r>
    </w:p>
    <w:p w14:paraId="5ADE4D26">
      <w:pPr>
        <w:spacing w:line="640" w:lineRule="exact"/>
        <w:ind w:firstLine="640"/>
        <w:jc w:val="both"/>
        <w:outlineLvl w:val="2"/>
      </w:pPr>
      <w:r>
        <w:rPr>
          <w:rFonts w:ascii="黑体" w:hAnsi="黑体" w:eastAsia="黑体"/>
          <w:sz w:val="32"/>
        </w:rPr>
        <w:t>十一、预算绩效的情况说明</w:t>
      </w:r>
    </w:p>
    <w:p w14:paraId="24222101">
      <w:pPr>
        <w:spacing w:line="580" w:lineRule="exact"/>
        <w:ind w:firstLine="640"/>
        <w:jc w:val="both"/>
      </w:pPr>
      <w:r>
        <w:rPr>
          <w:rFonts w:ascii="仿宋_GB2312" w:hAnsi="仿宋_GB2312" w:eastAsia="仿宋_GB2312"/>
          <w:b w:val="0"/>
          <w:sz w:val="32"/>
        </w:rPr>
        <w:t>根据预算绩效管理要求，本单位预算绩效评价项目</w:t>
      </w:r>
      <w:r>
        <w:rPr>
          <w:rFonts w:hint="eastAsia" w:ascii="仿宋_GB2312" w:hAnsi="仿宋_GB2312" w:eastAsia="仿宋_GB2312"/>
          <w:b w:val="0"/>
          <w:sz w:val="32"/>
          <w:lang w:val="en-US" w:eastAsia="zh-CN"/>
        </w:rPr>
        <w:t>7</w:t>
      </w:r>
      <w:r>
        <w:rPr>
          <w:rFonts w:ascii="仿宋_GB2312" w:hAnsi="仿宋_GB2312" w:eastAsia="仿宋_GB2312"/>
          <w:b w:val="0"/>
          <w:sz w:val="32"/>
        </w:rPr>
        <w:t>个，全年预算数</w:t>
      </w:r>
      <w:r>
        <w:rPr>
          <w:rFonts w:hint="eastAsia" w:ascii="仿宋_GB2312" w:hAnsi="仿宋_GB2312" w:eastAsia="仿宋_GB2312"/>
          <w:b w:val="0"/>
          <w:sz w:val="32"/>
        </w:rPr>
        <w:t>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191.85</w:t>
      </w:r>
      <w:r>
        <w:rPr>
          <w:rFonts w:ascii="仿宋_GB2312" w:hAnsi="仿宋_GB2312" w:eastAsia="仿宋_GB2312"/>
          <w:b w:val="0"/>
          <w:sz w:val="32"/>
        </w:rPr>
        <w:t>万元，全年执行数</w:t>
      </w:r>
      <w:r>
        <w:rPr>
          <w:rFonts w:hint="eastAsia" w:ascii="仿宋_GB2312" w:hAnsi="仿宋_GB2312" w:eastAsia="仿宋_GB2312"/>
          <w:b w:val="0"/>
          <w:sz w:val="32"/>
        </w:rPr>
        <w:t>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083.13</w:t>
      </w:r>
      <w:r>
        <w:rPr>
          <w:rFonts w:ascii="仿宋_GB2312" w:hAnsi="仿宋_GB2312" w:eastAsia="仿宋_GB2312"/>
          <w:b w:val="0"/>
          <w:sz w:val="32"/>
        </w:rPr>
        <w:t>万元。预算绩效管理取得的成效：一是本单位以绩效目标实现为导向，加强制度建设，提升预算执行质量，预算绩效管理取得一定成效。预算绩效管理取得的成效，科学制定目标，促进绩效目标顺利实现；二是开展绩效评价，提高了绩效工作管理水平，科学制定目标，促进了绩效目标顺利实现，提高了项目资金使用的绩效意识，以便项目实施完成，进行跟踪问效评价。发现的问题及原因：一是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二是在部门整体支出的资金安排和使用上仍有不可预见性，在经费支出科学化精细化管理上还有待加强。下一步改进措施：一是加强学习，提高对绩效管理的认识，提高对绩效管理的重视度，对相关人员进行培训与宣传，树立事前、事中、事后全过程的监督评价机制；二是加强财政资金使用效益跟踪“回头看”，对资金绩效运行状况，及时预控、查找资金使用和管理过程中的薄弱环节，加快资金拨付进度，确保后续绩效目标的有效实现提供有力支撑。具体附项目支出绩效自评表和评价报告。</w:t>
      </w:r>
    </w:p>
    <w:p w14:paraId="7152A1EE">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07"/>
        <w:gridCol w:w="856"/>
        <w:gridCol w:w="607"/>
        <w:gridCol w:w="607"/>
        <w:gridCol w:w="615"/>
        <w:gridCol w:w="607"/>
        <w:gridCol w:w="607"/>
        <w:gridCol w:w="696"/>
        <w:gridCol w:w="696"/>
        <w:gridCol w:w="630"/>
        <w:gridCol w:w="696"/>
      </w:tblGrid>
      <w:tr w14:paraId="47D0F69C">
        <w:tblPrEx>
          <w:tblCellMar>
            <w:top w:w="0" w:type="dxa"/>
            <w:left w:w="108" w:type="dxa"/>
            <w:bottom w:w="0" w:type="dxa"/>
            <w:right w:w="108" w:type="dxa"/>
          </w:tblCellMar>
        </w:tblPrEx>
        <w:tc>
          <w:tcPr>
            <w:tcW w:w="8848" w:type="dxa"/>
            <w:gridSpan w:val="14"/>
            <w:vAlign w:val="center"/>
          </w:tcPr>
          <w:p w14:paraId="0E55BE21">
            <w:pPr>
              <w:jc w:val="center"/>
            </w:pPr>
            <w:r>
              <w:rPr>
                <w:rFonts w:ascii="宋体" w:hAnsi="宋体" w:eastAsia="宋体"/>
                <w:sz w:val="24"/>
              </w:rPr>
              <w:t>项目支出绩效自评表</w:t>
            </w:r>
          </w:p>
        </w:tc>
      </w:tr>
      <w:tr w14:paraId="4B08EAD3">
        <w:tblPrEx>
          <w:tblCellMar>
            <w:top w:w="0" w:type="dxa"/>
            <w:left w:w="108" w:type="dxa"/>
            <w:bottom w:w="0" w:type="dxa"/>
            <w:right w:w="108" w:type="dxa"/>
          </w:tblCellMar>
        </w:tblPrEx>
        <w:tc>
          <w:tcPr>
            <w:tcW w:w="8848" w:type="dxa"/>
            <w:gridSpan w:val="14"/>
            <w:vAlign w:val="center"/>
          </w:tcPr>
          <w:p w14:paraId="0FDE7255">
            <w:pPr>
              <w:jc w:val="center"/>
            </w:pPr>
            <w:r>
              <w:rPr>
                <w:rFonts w:ascii="宋体" w:hAnsi="宋体" w:eastAsia="宋体"/>
                <w:sz w:val="24"/>
              </w:rPr>
              <w:t>(2024年度)</w:t>
            </w:r>
          </w:p>
        </w:tc>
      </w:tr>
      <w:tr w14:paraId="25B344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48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0DA425">
            <w:pPr>
              <w:jc w:val="center"/>
            </w:pPr>
            <w:r>
              <w:rPr>
                <w:rFonts w:ascii="宋体" w:hAnsi="宋体" w:eastAsia="宋体"/>
                <w:sz w:val="16"/>
              </w:rPr>
              <w:t>上级专项-提前下达2023年中央林业草原生态保护恢复资金-森林保护修复支出（国家级公益林）项目-巴财建</w:t>
            </w:r>
            <w:r>
              <w:rPr>
                <w:rFonts w:hint="eastAsia" w:ascii="宋体" w:hAnsi="宋体"/>
                <w:sz w:val="16"/>
                <w:lang w:eastAsia="zh-CN"/>
              </w:rPr>
              <w:t>〔2022〕132号</w:t>
            </w:r>
            <w:r>
              <w:rPr>
                <w:rFonts w:ascii="宋体" w:hAnsi="宋体" w:eastAsia="宋体"/>
                <w:sz w:val="16"/>
              </w:rPr>
              <w:t>（上年结转）</w:t>
            </w:r>
          </w:p>
        </w:tc>
      </w:tr>
      <w:tr w14:paraId="46E89D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B6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9751BF">
            <w:pPr>
              <w:jc w:val="center"/>
            </w:pPr>
            <w:r>
              <w:rPr>
                <w:rFonts w:ascii="宋体" w:hAnsi="宋体" w:eastAsia="宋体"/>
                <w:sz w:val="16"/>
              </w:rPr>
              <w:t>巴音郭楞蒙古自治州巩乃斯国有林管理局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12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AA9404">
            <w:pPr>
              <w:jc w:val="center"/>
            </w:pPr>
            <w:r>
              <w:rPr>
                <w:rFonts w:ascii="宋体" w:hAnsi="宋体" w:eastAsia="宋体"/>
                <w:sz w:val="16"/>
              </w:rPr>
              <w:t>巴音郭楞蒙古自治州巩乃斯国有林管理局</w:t>
            </w:r>
          </w:p>
        </w:tc>
      </w:tr>
      <w:tr w14:paraId="563852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746B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47A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97C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B53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9BF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931D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C24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8EE4">
            <w:pPr>
              <w:jc w:val="center"/>
            </w:pPr>
            <w:r>
              <w:rPr>
                <w:rFonts w:ascii="宋体" w:hAnsi="宋体" w:eastAsia="宋体"/>
                <w:sz w:val="16"/>
              </w:rPr>
              <w:t>得分</w:t>
            </w:r>
          </w:p>
        </w:tc>
      </w:tr>
      <w:tr w14:paraId="754F28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CE9C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E2F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115DA">
            <w:pPr>
              <w:jc w:val="center"/>
            </w:pPr>
            <w:r>
              <w:rPr>
                <w:rFonts w:ascii="宋体" w:hAnsi="宋体" w:eastAsia="宋体"/>
                <w:sz w:val="16"/>
              </w:rPr>
              <w:t>141.56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BF679">
            <w:pPr>
              <w:jc w:val="center"/>
            </w:pPr>
            <w:r>
              <w:rPr>
                <w:rFonts w:ascii="宋体" w:hAnsi="宋体" w:eastAsia="宋体"/>
                <w:sz w:val="16"/>
              </w:rPr>
              <w:t>141.56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3680">
            <w:pPr>
              <w:jc w:val="center"/>
            </w:pPr>
            <w:r>
              <w:rPr>
                <w:rFonts w:ascii="宋体" w:hAnsi="宋体" w:eastAsia="宋体"/>
                <w:sz w:val="16"/>
              </w:rPr>
              <w:t>33.68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3C8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80A0C">
            <w:pPr>
              <w:jc w:val="center"/>
            </w:pPr>
            <w:r>
              <w:rPr>
                <w:rFonts w:ascii="宋体" w:hAnsi="宋体" w:eastAsia="宋体"/>
                <w:sz w:val="16"/>
              </w:rPr>
              <w:t>23.79%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B6B2">
            <w:pPr>
              <w:jc w:val="center"/>
            </w:pPr>
            <w:r>
              <w:rPr>
                <w:rFonts w:ascii="宋体" w:hAnsi="宋体" w:eastAsia="宋体"/>
                <w:sz w:val="16"/>
              </w:rPr>
              <w:t>0.00</w:t>
            </w:r>
          </w:p>
        </w:tc>
      </w:tr>
      <w:tr w14:paraId="5AD49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DF8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2AD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7B89A">
            <w:pPr>
              <w:jc w:val="center"/>
            </w:pPr>
            <w:r>
              <w:rPr>
                <w:rFonts w:ascii="宋体" w:hAnsi="宋体" w:eastAsia="宋体"/>
                <w:sz w:val="16"/>
              </w:rPr>
              <w:t>141.56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B53F5">
            <w:pPr>
              <w:jc w:val="center"/>
            </w:pPr>
            <w:r>
              <w:rPr>
                <w:rFonts w:ascii="宋体" w:hAnsi="宋体" w:eastAsia="宋体"/>
                <w:sz w:val="16"/>
              </w:rPr>
              <w:t>141.56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EE6BB">
            <w:pPr>
              <w:jc w:val="center"/>
            </w:pPr>
            <w:r>
              <w:rPr>
                <w:rFonts w:ascii="宋体" w:hAnsi="宋体" w:eastAsia="宋体"/>
                <w:sz w:val="16"/>
              </w:rPr>
              <w:t>33.68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27E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1B2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BBEA">
            <w:pPr>
              <w:jc w:val="center"/>
            </w:pPr>
            <w:r>
              <w:rPr>
                <w:rFonts w:ascii="宋体" w:hAnsi="宋体" w:eastAsia="宋体"/>
                <w:sz w:val="16"/>
              </w:rPr>
              <w:t>-</w:t>
            </w:r>
          </w:p>
        </w:tc>
      </w:tr>
      <w:tr w14:paraId="0540B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CFE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118B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0B9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F38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598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E27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A46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627D">
            <w:pPr>
              <w:jc w:val="center"/>
            </w:pPr>
            <w:r>
              <w:rPr>
                <w:rFonts w:ascii="宋体" w:hAnsi="宋体" w:eastAsia="宋体"/>
                <w:sz w:val="16"/>
              </w:rPr>
              <w:t>-</w:t>
            </w:r>
          </w:p>
        </w:tc>
      </w:tr>
      <w:tr w14:paraId="17ACA1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B649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F975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5EDDFC">
            <w:pPr>
              <w:jc w:val="center"/>
            </w:pPr>
            <w:r>
              <w:rPr>
                <w:rFonts w:ascii="宋体" w:hAnsi="宋体" w:eastAsia="宋体"/>
                <w:sz w:val="16"/>
              </w:rPr>
              <w:t>总体目标完成情况</w:t>
            </w:r>
          </w:p>
        </w:tc>
      </w:tr>
      <w:tr w14:paraId="683DA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1F3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84B62">
            <w:pPr>
              <w:jc w:val="both"/>
            </w:pPr>
            <w:r>
              <w:rPr>
                <w:rFonts w:hint="eastAsia" w:ascii="宋体" w:hAnsi="宋体"/>
                <w:sz w:val="16"/>
                <w:lang w:eastAsia="zh-CN"/>
              </w:rPr>
              <w:t>1.</w:t>
            </w:r>
            <w:r>
              <w:rPr>
                <w:rFonts w:ascii="宋体" w:hAnsi="宋体" w:eastAsia="宋体"/>
                <w:sz w:val="16"/>
              </w:rPr>
              <w:t>开展天然林抚育5206亩，提高天然林保育质量。2、加强对我州53.74万亩森林资源保护，增加森林面积。3、开展林草生态综合样地监测1次，维护生物多样性增加。4、加强53.74万亩森林防火，积极提高森林质量。5、开展林业有害生物防治1167亩，促进天然林生态功能和屏障作用显著发挥。6、开展管护所站维修，提高管护成效和基层工作人员生活质量。7、进行规划编制1次，建立健全规划管护体制。促进林区经济发展，社会保障水平提升，民生改善，林区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1E877E">
            <w:pPr>
              <w:jc w:val="both"/>
            </w:pPr>
            <w:r>
              <w:rPr>
                <w:rFonts w:ascii="宋体" w:hAnsi="宋体" w:eastAsia="宋体"/>
                <w:sz w:val="16"/>
              </w:rPr>
              <w:t>完成对巩乃斯林区53.74万亩森林资源保护和森林防火工作，增加森林面积，积极提高森林质量；完成林草生态综合样地监测，维护生物多样性；完成林业有害生物防治1167亩，促进天然林生态功能和屏障作用显著发挥；完成规划编制1次，建立健全规划管护体制。全面促进林区经济发展，社会保障水平提升，民生改善，林区社会和谐稳定。</w:t>
            </w:r>
          </w:p>
        </w:tc>
      </w:tr>
      <w:tr w14:paraId="382025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1DE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96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34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38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2D6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D7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67F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298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119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9D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993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6E4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B7D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3138">
            <w:pPr>
              <w:jc w:val="center"/>
            </w:pPr>
            <w:r>
              <w:rPr>
                <w:rFonts w:ascii="宋体" w:hAnsi="宋体" w:eastAsia="宋体"/>
                <w:sz w:val="16"/>
              </w:rPr>
              <w:t>偏差原因分析及改进措施</w:t>
            </w:r>
          </w:p>
        </w:tc>
      </w:tr>
      <w:tr w14:paraId="68304E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1AE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ED1B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8AF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6600">
            <w:pPr>
              <w:jc w:val="center"/>
            </w:pPr>
            <w:r>
              <w:rPr>
                <w:rFonts w:ascii="宋体" w:hAnsi="宋体" w:eastAsia="宋体"/>
                <w:sz w:val="16"/>
              </w:rPr>
              <w:t>天然林抚育面积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25A3">
            <w:pPr>
              <w:jc w:val="center"/>
            </w:pPr>
            <w:r>
              <w:rPr>
                <w:rFonts w:ascii="宋体" w:hAnsi="宋体" w:eastAsia="宋体"/>
                <w:sz w:val="16"/>
              </w:rPr>
              <w:t>=5206亩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A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02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CE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2C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B3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B8FE">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A9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40A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2A2A">
            <w:pPr>
              <w:jc w:val="center"/>
            </w:pPr>
            <w:r>
              <w:rPr>
                <w:rFonts w:ascii="宋体" w:hAnsi="宋体" w:eastAsia="宋体"/>
                <w:sz w:val="16"/>
              </w:rPr>
              <w:t>因抚育项目正在进行法院审判结果，待判决后确定抚育面积后</w:t>
            </w:r>
            <w:r>
              <w:rPr>
                <w:rFonts w:hint="eastAsia" w:ascii="宋体" w:hAnsi="宋体"/>
                <w:sz w:val="16"/>
                <w:lang w:eastAsia="zh-CN"/>
              </w:rPr>
              <w:t>实施</w:t>
            </w:r>
            <w:r>
              <w:rPr>
                <w:rFonts w:ascii="宋体" w:hAnsi="宋体" w:eastAsia="宋体"/>
                <w:sz w:val="16"/>
              </w:rPr>
              <w:t>。改进措施：积极与法院沟通，跟进审判进度。</w:t>
            </w:r>
          </w:p>
        </w:tc>
      </w:tr>
      <w:tr w14:paraId="3C207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AD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F8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65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D3E4">
            <w:pPr>
              <w:jc w:val="center"/>
            </w:pPr>
            <w:r>
              <w:rPr>
                <w:rFonts w:ascii="宋体" w:hAnsi="宋体" w:eastAsia="宋体"/>
                <w:sz w:val="16"/>
              </w:rPr>
              <w:t>天保工程区国有林管护面积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28E2">
            <w:pPr>
              <w:jc w:val="center"/>
            </w:pPr>
            <w:r>
              <w:rPr>
                <w:rFonts w:ascii="宋体" w:hAnsi="宋体" w:eastAsia="宋体"/>
                <w:sz w:val="16"/>
              </w:rPr>
              <w:t>=53.74万亩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1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28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88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1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F6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C752">
            <w:pPr>
              <w:jc w:val="center"/>
            </w:pPr>
            <w:r>
              <w:rPr>
                <w:rFonts w:ascii="宋体" w:hAnsi="宋体" w:eastAsia="宋体"/>
                <w:sz w:val="16"/>
              </w:rPr>
              <w:t>=53.74万亩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66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48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EBB3">
            <w:pPr>
              <w:jc w:val="center"/>
            </w:pPr>
          </w:p>
        </w:tc>
      </w:tr>
      <w:tr w14:paraId="4C815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7CD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13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E7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B9D0">
            <w:pPr>
              <w:jc w:val="center"/>
            </w:pPr>
            <w:r>
              <w:rPr>
                <w:rFonts w:ascii="宋体" w:hAnsi="宋体" w:eastAsia="宋体"/>
                <w:sz w:val="16"/>
              </w:rPr>
              <w:t>林草生态综合检测次数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18D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E6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9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2A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7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2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B5B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C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2E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E924">
            <w:pPr>
              <w:jc w:val="center"/>
            </w:pPr>
          </w:p>
        </w:tc>
      </w:tr>
      <w:tr w14:paraId="48FD3C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C42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F3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38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0EAF">
            <w:pPr>
              <w:jc w:val="center"/>
            </w:pPr>
            <w:r>
              <w:rPr>
                <w:rFonts w:ascii="宋体" w:hAnsi="宋体" w:eastAsia="宋体"/>
                <w:sz w:val="16"/>
              </w:rPr>
              <w:t>森林防火面积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F734">
            <w:pPr>
              <w:jc w:val="center"/>
            </w:pPr>
            <w:r>
              <w:rPr>
                <w:rFonts w:ascii="宋体" w:hAnsi="宋体" w:eastAsia="宋体"/>
                <w:sz w:val="16"/>
              </w:rPr>
              <w:t>=53.74万亩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3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63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D1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76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29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7769">
            <w:pPr>
              <w:jc w:val="center"/>
            </w:pPr>
            <w:r>
              <w:rPr>
                <w:rFonts w:ascii="宋体" w:hAnsi="宋体" w:eastAsia="宋体"/>
                <w:sz w:val="16"/>
              </w:rPr>
              <w:t>=53.74万亩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3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4D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A627">
            <w:pPr>
              <w:jc w:val="center"/>
            </w:pPr>
          </w:p>
        </w:tc>
      </w:tr>
      <w:tr w14:paraId="4224F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D6A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4A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81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CD8B">
            <w:pPr>
              <w:jc w:val="center"/>
            </w:pPr>
            <w:r>
              <w:rPr>
                <w:rFonts w:ascii="宋体" w:hAnsi="宋体" w:eastAsia="宋体"/>
                <w:sz w:val="16"/>
              </w:rPr>
              <w:t>开展林业有害生物防治面积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F535">
            <w:pPr>
              <w:jc w:val="center"/>
            </w:pPr>
            <w:r>
              <w:rPr>
                <w:rFonts w:ascii="宋体" w:hAnsi="宋体" w:eastAsia="宋体"/>
                <w:sz w:val="16"/>
              </w:rPr>
              <w:t>=1167亩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0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4F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5E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30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4D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53CF">
            <w:pPr>
              <w:jc w:val="center"/>
            </w:pPr>
            <w:r>
              <w:rPr>
                <w:rFonts w:ascii="宋体" w:hAnsi="宋体" w:eastAsia="宋体"/>
                <w:sz w:val="16"/>
              </w:rPr>
              <w:t>=1167亩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D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55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E2B3">
            <w:pPr>
              <w:jc w:val="center"/>
            </w:pPr>
          </w:p>
        </w:tc>
      </w:tr>
      <w:tr w14:paraId="1377F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CE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CB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29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A69C">
            <w:pPr>
              <w:jc w:val="center"/>
            </w:pPr>
            <w:r>
              <w:rPr>
                <w:rFonts w:ascii="宋体" w:hAnsi="宋体" w:eastAsia="宋体"/>
                <w:sz w:val="16"/>
              </w:rPr>
              <w:t>管护所站维修数量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C59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14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B6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07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D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0A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7CCF">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9E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38D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439A">
            <w:pPr>
              <w:jc w:val="center"/>
            </w:pPr>
            <w:r>
              <w:rPr>
                <w:rFonts w:ascii="宋体" w:hAnsi="宋体" w:eastAsia="宋体"/>
                <w:sz w:val="16"/>
              </w:rPr>
              <w:t>因受季节影响，管护所站维修未实施。改进措施：今后加强资金申报管理。</w:t>
            </w:r>
          </w:p>
        </w:tc>
      </w:tr>
      <w:tr w14:paraId="47115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62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8E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F66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D3F5">
            <w:pPr>
              <w:jc w:val="center"/>
            </w:pPr>
            <w:r>
              <w:rPr>
                <w:rFonts w:ascii="宋体" w:hAnsi="宋体" w:eastAsia="宋体"/>
                <w:sz w:val="16"/>
              </w:rPr>
              <w:t>规划编制次数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EB1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E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D0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5B4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1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C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D2A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1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3AA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979B">
            <w:pPr>
              <w:jc w:val="center"/>
            </w:pPr>
          </w:p>
        </w:tc>
      </w:tr>
      <w:tr w14:paraId="5F31E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2F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83E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283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C146">
            <w:pPr>
              <w:jc w:val="center"/>
            </w:pPr>
            <w:r>
              <w:rPr>
                <w:rFonts w:ascii="宋体" w:hAnsi="宋体" w:eastAsia="宋体"/>
                <w:sz w:val="16"/>
              </w:rPr>
              <w:t>天然林抚育验收合格率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210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8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7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13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7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9C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B9E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9E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4D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91DE">
            <w:pPr>
              <w:jc w:val="center"/>
            </w:pPr>
            <w:r>
              <w:rPr>
                <w:rFonts w:ascii="宋体" w:hAnsi="宋体" w:eastAsia="宋体"/>
                <w:sz w:val="16"/>
              </w:rPr>
              <w:t>因抚育项目正在进行法院审判结果，故无法进行验收。改进措施：积极与法院沟通，跟进审判进度。</w:t>
            </w:r>
          </w:p>
        </w:tc>
      </w:tr>
      <w:tr w14:paraId="6C445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67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18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14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11BE">
            <w:pPr>
              <w:jc w:val="center"/>
            </w:pPr>
            <w:r>
              <w:rPr>
                <w:rFonts w:ascii="宋体" w:hAnsi="宋体" w:eastAsia="宋体"/>
                <w:sz w:val="16"/>
              </w:rPr>
              <w:t>林草生态综合检测合格率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35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3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90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603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6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CB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AF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C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F9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7995">
            <w:pPr>
              <w:jc w:val="center"/>
            </w:pPr>
            <w:r>
              <w:rPr>
                <w:rFonts w:ascii="宋体" w:hAnsi="宋体" w:eastAsia="宋体"/>
                <w:sz w:val="16"/>
              </w:rPr>
              <w:t>已完成林草生态综合检测。</w:t>
            </w:r>
          </w:p>
        </w:tc>
      </w:tr>
      <w:tr w14:paraId="725C2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BB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4F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BE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4AD7">
            <w:pPr>
              <w:jc w:val="center"/>
            </w:pPr>
            <w:r>
              <w:rPr>
                <w:rFonts w:ascii="宋体" w:hAnsi="宋体" w:eastAsia="宋体"/>
                <w:sz w:val="16"/>
              </w:rPr>
              <w:t>森林火灾受害率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8357">
            <w:pPr>
              <w:jc w:val="center"/>
            </w:pPr>
            <w:r>
              <w:rPr>
                <w:rFonts w:ascii="宋体" w:hAnsi="宋体" w:eastAsia="宋体"/>
                <w:sz w:val="16"/>
              </w:rPr>
              <w:t>&lt;=0.9‰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D0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93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5C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55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14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173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4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7D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444B">
            <w:pPr>
              <w:jc w:val="center"/>
            </w:pPr>
          </w:p>
        </w:tc>
      </w:tr>
      <w:tr w14:paraId="0AB44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68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4A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CEB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7369">
            <w:pPr>
              <w:jc w:val="center"/>
            </w:pPr>
            <w:r>
              <w:rPr>
                <w:rFonts w:ascii="宋体" w:hAnsi="宋体" w:eastAsia="宋体"/>
                <w:sz w:val="16"/>
              </w:rPr>
              <w:t>林业有害生物成灾率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CF4D">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A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A3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4E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95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64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B6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A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96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6A6F">
            <w:pPr>
              <w:jc w:val="center"/>
            </w:pPr>
          </w:p>
        </w:tc>
      </w:tr>
      <w:tr w14:paraId="43D9B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493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F8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AA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9C62">
            <w:pPr>
              <w:jc w:val="center"/>
            </w:pPr>
            <w:r>
              <w:rPr>
                <w:rFonts w:ascii="宋体" w:hAnsi="宋体" w:eastAsia="宋体"/>
                <w:sz w:val="16"/>
              </w:rPr>
              <w:t>管护所站维修验收合格率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BA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57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3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509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C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BB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B64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9F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63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5AB6">
            <w:pPr>
              <w:jc w:val="center"/>
            </w:pPr>
            <w:r>
              <w:rPr>
                <w:rFonts w:ascii="宋体" w:hAnsi="宋体" w:eastAsia="宋体"/>
                <w:sz w:val="16"/>
              </w:rPr>
              <w:t>因受季节影响，管护所站维修未实施。改进措施：今后加强资金申报管理。</w:t>
            </w:r>
          </w:p>
        </w:tc>
      </w:tr>
      <w:tr w14:paraId="04452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EA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4E3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CD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7667">
            <w:pPr>
              <w:jc w:val="center"/>
            </w:pPr>
            <w:r>
              <w:rPr>
                <w:rFonts w:ascii="宋体" w:hAnsi="宋体" w:eastAsia="宋体"/>
                <w:sz w:val="16"/>
              </w:rPr>
              <w:t>规划编制验收合格率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3F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6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7F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39D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0F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72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7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E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543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F560">
            <w:pPr>
              <w:jc w:val="center"/>
            </w:pPr>
            <w:r>
              <w:rPr>
                <w:rFonts w:ascii="宋体" w:hAnsi="宋体" w:eastAsia="宋体"/>
                <w:sz w:val="16"/>
              </w:rPr>
              <w:t>已按要求完成规划编制，并验收合格。</w:t>
            </w:r>
          </w:p>
        </w:tc>
      </w:tr>
      <w:tr w14:paraId="6ECA2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E3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28D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C18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69CD">
            <w:pPr>
              <w:jc w:val="center"/>
            </w:pPr>
            <w:r>
              <w:rPr>
                <w:rFonts w:ascii="宋体" w:hAnsi="宋体" w:eastAsia="宋体"/>
                <w:sz w:val="16"/>
              </w:rPr>
              <w:t>天然林抚育按时完成率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E02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4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08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EC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D2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7F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A9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E1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82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66FD">
            <w:pPr>
              <w:jc w:val="center"/>
            </w:pPr>
            <w:r>
              <w:rPr>
                <w:rFonts w:ascii="宋体" w:hAnsi="宋体" w:eastAsia="宋体"/>
                <w:sz w:val="16"/>
              </w:rPr>
              <w:t>因抚育项目正在进行法院审判结果，待判决后确定抚育面积后</w:t>
            </w:r>
            <w:r>
              <w:rPr>
                <w:rFonts w:hint="eastAsia" w:ascii="宋体" w:hAnsi="宋体"/>
                <w:sz w:val="16"/>
                <w:lang w:eastAsia="zh-CN"/>
              </w:rPr>
              <w:t>实施</w:t>
            </w:r>
            <w:r>
              <w:rPr>
                <w:rFonts w:ascii="宋体" w:hAnsi="宋体" w:eastAsia="宋体"/>
                <w:sz w:val="16"/>
              </w:rPr>
              <w:t>。改进措施：积极与法院沟通，跟进审判进度。</w:t>
            </w:r>
          </w:p>
        </w:tc>
      </w:tr>
      <w:tr w14:paraId="07907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66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91D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5F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22D2">
            <w:pPr>
              <w:jc w:val="center"/>
            </w:pPr>
            <w:r>
              <w:rPr>
                <w:rFonts w:ascii="宋体" w:hAnsi="宋体" w:eastAsia="宋体"/>
                <w:sz w:val="16"/>
              </w:rPr>
              <w:t>天然林资源管护当期任务完成率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2D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6C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79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1B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5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D7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54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9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9E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6EE7">
            <w:pPr>
              <w:jc w:val="center"/>
            </w:pPr>
            <w:r>
              <w:rPr>
                <w:rFonts w:ascii="宋体" w:hAnsi="宋体" w:eastAsia="宋体"/>
                <w:sz w:val="16"/>
              </w:rPr>
              <w:t>已完成天然林资源管护任务。</w:t>
            </w:r>
          </w:p>
        </w:tc>
      </w:tr>
      <w:tr w14:paraId="512C8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E8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95A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DE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9DE5">
            <w:pPr>
              <w:jc w:val="center"/>
            </w:pPr>
            <w:r>
              <w:rPr>
                <w:rFonts w:ascii="宋体" w:hAnsi="宋体" w:eastAsia="宋体"/>
                <w:sz w:val="16"/>
              </w:rPr>
              <w:t>林草生态综合检测按时完成率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84C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EE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8C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2E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40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7E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A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5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FA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6B0F">
            <w:pPr>
              <w:jc w:val="center"/>
            </w:pPr>
            <w:r>
              <w:rPr>
                <w:rFonts w:ascii="宋体" w:hAnsi="宋体" w:eastAsia="宋体"/>
                <w:sz w:val="16"/>
              </w:rPr>
              <w:t>已完成林草生态综合检测。</w:t>
            </w:r>
          </w:p>
        </w:tc>
      </w:tr>
      <w:tr w14:paraId="097063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DEB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4D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E9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C409">
            <w:pPr>
              <w:jc w:val="center"/>
            </w:pPr>
            <w:r>
              <w:rPr>
                <w:rFonts w:ascii="宋体" w:hAnsi="宋体" w:eastAsia="宋体"/>
                <w:sz w:val="16"/>
              </w:rPr>
              <w:t>森林防火当期任务完成率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280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D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F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37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ED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28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A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D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C2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D124">
            <w:pPr>
              <w:jc w:val="center"/>
            </w:pPr>
            <w:r>
              <w:rPr>
                <w:rFonts w:ascii="宋体" w:hAnsi="宋体" w:eastAsia="宋体"/>
                <w:sz w:val="16"/>
              </w:rPr>
              <w:t>已完成森林防火任务。</w:t>
            </w:r>
          </w:p>
        </w:tc>
      </w:tr>
      <w:tr w14:paraId="6C3C8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3C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FA8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F5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0F5B">
            <w:pPr>
              <w:jc w:val="center"/>
            </w:pPr>
            <w:r>
              <w:rPr>
                <w:rFonts w:ascii="宋体" w:hAnsi="宋体" w:eastAsia="宋体"/>
                <w:sz w:val="16"/>
              </w:rPr>
              <w:t>林业有害生物防治任务当期完成率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8C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1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F6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CE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71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78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20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2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82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065E">
            <w:pPr>
              <w:jc w:val="center"/>
            </w:pPr>
            <w:r>
              <w:rPr>
                <w:rFonts w:ascii="宋体" w:hAnsi="宋体" w:eastAsia="宋体"/>
                <w:sz w:val="16"/>
              </w:rPr>
              <w:t>已完成有害生物防治技术服务和防治药品供应。</w:t>
            </w:r>
          </w:p>
        </w:tc>
      </w:tr>
      <w:tr w14:paraId="03E3D6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256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50B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4D1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87EA">
            <w:pPr>
              <w:jc w:val="center"/>
            </w:pPr>
            <w:r>
              <w:rPr>
                <w:rFonts w:ascii="宋体" w:hAnsi="宋体" w:eastAsia="宋体"/>
                <w:sz w:val="16"/>
              </w:rPr>
              <w:t>天然林抚育费用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F86B">
            <w:pPr>
              <w:jc w:val="center"/>
            </w:pPr>
            <w:r>
              <w:rPr>
                <w:rFonts w:ascii="宋体" w:hAnsi="宋体" w:eastAsia="宋体"/>
                <w:sz w:val="16"/>
              </w:rPr>
              <w:t>&lt;=104.13万元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9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1C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A5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6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67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712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F8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8DC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FBF2">
            <w:pPr>
              <w:jc w:val="center"/>
            </w:pPr>
            <w:r>
              <w:rPr>
                <w:rFonts w:ascii="宋体" w:hAnsi="宋体" w:eastAsia="宋体"/>
                <w:sz w:val="16"/>
              </w:rPr>
              <w:t>因抚育项目正在进行法院审判结果，待判决后确定抚育面积后</w:t>
            </w:r>
            <w:r>
              <w:rPr>
                <w:rFonts w:hint="eastAsia" w:ascii="宋体" w:hAnsi="宋体"/>
                <w:sz w:val="16"/>
                <w:lang w:eastAsia="zh-CN"/>
              </w:rPr>
              <w:t>实施</w:t>
            </w:r>
            <w:r>
              <w:rPr>
                <w:rFonts w:ascii="宋体" w:hAnsi="宋体" w:eastAsia="宋体"/>
                <w:sz w:val="16"/>
              </w:rPr>
              <w:t>。改进措施：积极与法院沟通，跟进审判进度。</w:t>
            </w:r>
          </w:p>
        </w:tc>
      </w:tr>
      <w:tr w14:paraId="39DA2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DA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DB6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53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BEED">
            <w:pPr>
              <w:jc w:val="center"/>
            </w:pPr>
            <w:r>
              <w:rPr>
                <w:rFonts w:ascii="宋体" w:hAnsi="宋体" w:eastAsia="宋体"/>
                <w:sz w:val="16"/>
              </w:rPr>
              <w:t>天然林保护管理日常管护费用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B412">
            <w:pPr>
              <w:jc w:val="center"/>
            </w:pPr>
            <w:r>
              <w:rPr>
                <w:rFonts w:ascii="宋体" w:hAnsi="宋体" w:eastAsia="宋体"/>
                <w:sz w:val="16"/>
              </w:rPr>
              <w:t>&lt;=17.47万元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7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10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FF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5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E2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1DB4">
            <w:pPr>
              <w:jc w:val="center"/>
            </w:pPr>
            <w:r>
              <w:rPr>
                <w:rFonts w:ascii="宋体" w:hAnsi="宋体" w:eastAsia="宋体"/>
                <w:sz w:val="16"/>
              </w:rPr>
              <w:t>=16.15万元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5152">
            <w:pPr>
              <w:jc w:val="center"/>
            </w:pPr>
            <w:r>
              <w:rPr>
                <w:rFonts w:ascii="宋体" w:hAnsi="宋体" w:eastAsia="宋体"/>
                <w:sz w:val="16"/>
              </w:rPr>
              <w:t>92.44%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05EC">
            <w:pPr>
              <w:jc w:val="center"/>
            </w:pPr>
            <w:r>
              <w:rPr>
                <w:rFonts w:ascii="宋体" w:hAnsi="宋体" w:eastAsia="宋体"/>
                <w:sz w:val="16"/>
              </w:rPr>
              <w:t>3.24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1711">
            <w:pPr>
              <w:jc w:val="center"/>
            </w:pPr>
            <w:r>
              <w:rPr>
                <w:rFonts w:ascii="宋体" w:hAnsi="宋体" w:eastAsia="宋体"/>
                <w:sz w:val="16"/>
              </w:rPr>
              <w:t>已完成天然林资源管护任务。</w:t>
            </w:r>
          </w:p>
        </w:tc>
      </w:tr>
      <w:tr w14:paraId="7E60C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36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73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558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C0F9">
            <w:pPr>
              <w:jc w:val="center"/>
            </w:pPr>
            <w:r>
              <w:rPr>
                <w:rFonts w:ascii="宋体" w:hAnsi="宋体" w:eastAsia="宋体"/>
                <w:sz w:val="16"/>
              </w:rPr>
              <w:t>林草生态综合监测费用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08B2">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0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A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A4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9C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79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5CF2">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6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9D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FCB0">
            <w:pPr>
              <w:jc w:val="center"/>
            </w:pPr>
          </w:p>
        </w:tc>
      </w:tr>
      <w:tr w14:paraId="1C9B9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6B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70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7A0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4EE2">
            <w:pPr>
              <w:jc w:val="center"/>
            </w:pPr>
            <w:r>
              <w:rPr>
                <w:rFonts w:ascii="宋体" w:hAnsi="宋体" w:eastAsia="宋体"/>
                <w:sz w:val="16"/>
              </w:rPr>
              <w:t>森林防火费用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525C">
            <w:pPr>
              <w:jc w:val="center"/>
            </w:pPr>
            <w:r>
              <w:rPr>
                <w:rFonts w:ascii="宋体" w:hAnsi="宋体" w:eastAsia="宋体"/>
                <w:sz w:val="16"/>
              </w:rPr>
              <w:t>&lt;=4.65万元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4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E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3F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47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1E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93A1">
            <w:pPr>
              <w:jc w:val="center"/>
            </w:pPr>
            <w:r>
              <w:rPr>
                <w:rFonts w:ascii="宋体" w:hAnsi="宋体" w:eastAsia="宋体"/>
                <w:sz w:val="16"/>
              </w:rPr>
              <w:t>=3.76万元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CCC6">
            <w:pPr>
              <w:jc w:val="center"/>
            </w:pPr>
            <w:r>
              <w:rPr>
                <w:rFonts w:ascii="宋体" w:hAnsi="宋体" w:eastAsia="宋体"/>
                <w:sz w:val="16"/>
              </w:rPr>
              <w:t>80.86%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9F7D">
            <w:pPr>
              <w:jc w:val="center"/>
            </w:pPr>
            <w:r>
              <w:rPr>
                <w:rFonts w:ascii="宋体" w:hAnsi="宋体" w:eastAsia="宋体"/>
                <w:sz w:val="16"/>
              </w:rPr>
              <w:t>1.56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6380">
            <w:pPr>
              <w:jc w:val="center"/>
            </w:pPr>
            <w:r>
              <w:rPr>
                <w:rFonts w:ascii="宋体" w:hAnsi="宋体" w:eastAsia="宋体"/>
                <w:sz w:val="16"/>
              </w:rPr>
              <w:t>已完成森林防火任务，致使留有结余资金。改进措施：今后加强资金申报管理。</w:t>
            </w:r>
          </w:p>
        </w:tc>
      </w:tr>
      <w:tr w14:paraId="49DB0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B1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B7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B3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D161">
            <w:pPr>
              <w:jc w:val="center"/>
            </w:pPr>
            <w:r>
              <w:rPr>
                <w:rFonts w:ascii="宋体" w:hAnsi="宋体" w:eastAsia="宋体"/>
                <w:sz w:val="16"/>
              </w:rPr>
              <w:t>林业有害生物防治费用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78F8">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02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96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59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61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53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BADC">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A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EF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6C00">
            <w:pPr>
              <w:jc w:val="center"/>
            </w:pPr>
          </w:p>
        </w:tc>
      </w:tr>
      <w:tr w14:paraId="0592E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A8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94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13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6BB9">
            <w:pPr>
              <w:jc w:val="center"/>
            </w:pPr>
            <w:r>
              <w:rPr>
                <w:rFonts w:ascii="宋体" w:hAnsi="宋体" w:eastAsia="宋体"/>
                <w:sz w:val="16"/>
              </w:rPr>
              <w:t>管护所站维修费用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68CF">
            <w:pPr>
              <w:jc w:val="center"/>
            </w:pPr>
            <w:r>
              <w:rPr>
                <w:rFonts w:ascii="宋体" w:hAnsi="宋体" w:eastAsia="宋体"/>
                <w:sz w:val="16"/>
              </w:rPr>
              <w:t>&lt;=1.54万元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F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C6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13A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AB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11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F74B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FDC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EBF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C92C">
            <w:pPr>
              <w:jc w:val="center"/>
            </w:pPr>
            <w:r>
              <w:rPr>
                <w:rFonts w:ascii="宋体" w:hAnsi="宋体" w:eastAsia="宋体"/>
                <w:sz w:val="16"/>
              </w:rPr>
              <w:t>因受季节影响，管护所站维修未实施。改进措施：今后加强资金申报管理。</w:t>
            </w:r>
          </w:p>
        </w:tc>
      </w:tr>
      <w:tr w14:paraId="4CFEC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6C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42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C4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832A">
            <w:pPr>
              <w:jc w:val="center"/>
            </w:pPr>
            <w:r>
              <w:rPr>
                <w:rFonts w:ascii="宋体" w:hAnsi="宋体" w:eastAsia="宋体"/>
                <w:sz w:val="16"/>
              </w:rPr>
              <w:t>规划编制费用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1B40">
            <w:pPr>
              <w:jc w:val="center"/>
            </w:pPr>
            <w:r>
              <w:rPr>
                <w:rFonts w:ascii="宋体" w:hAnsi="宋体" w:eastAsia="宋体"/>
                <w:sz w:val="16"/>
              </w:rPr>
              <w:t>&lt;=0.27万元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2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6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7ED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C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FB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8FCE">
            <w:pPr>
              <w:jc w:val="center"/>
            </w:pPr>
            <w:r>
              <w:rPr>
                <w:rFonts w:ascii="宋体" w:hAnsi="宋体" w:eastAsia="宋体"/>
                <w:sz w:val="16"/>
              </w:rPr>
              <w:t>=0.27万元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1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30B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2228">
            <w:pPr>
              <w:jc w:val="center"/>
            </w:pPr>
          </w:p>
        </w:tc>
      </w:tr>
      <w:tr w14:paraId="690E3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CC3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1DC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38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02B9">
            <w:pPr>
              <w:jc w:val="center"/>
            </w:pPr>
            <w:r>
              <w:rPr>
                <w:rFonts w:ascii="宋体" w:hAnsi="宋体" w:eastAsia="宋体"/>
                <w:sz w:val="16"/>
              </w:rPr>
              <w:t>提高生态保护意识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344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D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9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2B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6A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0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158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0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2E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7839">
            <w:pPr>
              <w:jc w:val="center"/>
            </w:pPr>
          </w:p>
        </w:tc>
      </w:tr>
      <w:tr w14:paraId="65BA09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37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64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64C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7890">
            <w:pPr>
              <w:jc w:val="center"/>
            </w:pPr>
            <w:r>
              <w:rPr>
                <w:rFonts w:ascii="宋体" w:hAnsi="宋体" w:eastAsia="宋体"/>
                <w:sz w:val="16"/>
              </w:rPr>
              <w:t>天保管护区生态环境改善情况明显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2C37">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5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FE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65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F6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11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4914">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BC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44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ACD7">
            <w:pPr>
              <w:jc w:val="center"/>
            </w:pPr>
          </w:p>
        </w:tc>
      </w:tr>
      <w:tr w14:paraId="5649A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00A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C9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4D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B38A">
            <w:pPr>
              <w:jc w:val="center"/>
            </w:pPr>
            <w:r>
              <w:rPr>
                <w:rFonts w:ascii="宋体" w:hAnsi="宋体" w:eastAsia="宋体"/>
                <w:sz w:val="16"/>
              </w:rPr>
              <w:t>林区民众满意度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AB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A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38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E9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E2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D4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7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E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DE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66FB">
            <w:pPr>
              <w:jc w:val="center"/>
            </w:pPr>
            <w:r>
              <w:rPr>
                <w:rFonts w:ascii="宋体" w:hAnsi="宋体" w:eastAsia="宋体"/>
                <w:sz w:val="16"/>
              </w:rPr>
              <w:t>项目满意度已达到100%。</w:t>
            </w:r>
          </w:p>
        </w:tc>
      </w:tr>
      <w:tr w14:paraId="0E5A061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C9AC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53D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3D5B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29F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4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ABD3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7A0C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93BE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A18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CF18">
            <w:pPr>
              <w:jc w:val="center"/>
            </w:pPr>
            <w:r>
              <w:rPr>
                <w:rFonts w:ascii="宋体" w:hAnsi="宋体" w:eastAsia="宋体"/>
                <w:sz w:val="16"/>
              </w:rPr>
              <w:t>71.80分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19840"/>
        </w:tc>
      </w:tr>
    </w:tbl>
    <w:p w14:paraId="5C927CE1">
      <w:r>
        <w:br w:type="page"/>
      </w:r>
    </w:p>
    <w:tbl>
      <w:tblPr>
        <w:tblStyle w:val="9"/>
        <w:tblW w:w="0" w:type="auto"/>
        <w:tblInd w:w="0" w:type="dxa"/>
        <w:tblLayout w:type="fixed"/>
        <w:tblCellMar>
          <w:top w:w="0" w:type="dxa"/>
          <w:left w:w="108" w:type="dxa"/>
          <w:bottom w:w="0" w:type="dxa"/>
          <w:right w:w="108" w:type="dxa"/>
        </w:tblCellMar>
      </w:tblPr>
      <w:tblGrid>
        <w:gridCol w:w="621"/>
        <w:gridCol w:w="605"/>
        <w:gridCol w:w="605"/>
        <w:gridCol w:w="704"/>
        <w:gridCol w:w="774"/>
        <w:gridCol w:w="605"/>
        <w:gridCol w:w="605"/>
        <w:gridCol w:w="613"/>
        <w:gridCol w:w="605"/>
        <w:gridCol w:w="605"/>
        <w:gridCol w:w="696"/>
        <w:gridCol w:w="696"/>
        <w:gridCol w:w="630"/>
        <w:gridCol w:w="696"/>
      </w:tblGrid>
      <w:tr w14:paraId="05B1E16C">
        <w:tblPrEx>
          <w:tblCellMar>
            <w:top w:w="0" w:type="dxa"/>
            <w:left w:w="108" w:type="dxa"/>
            <w:bottom w:w="0" w:type="dxa"/>
            <w:right w:w="108" w:type="dxa"/>
          </w:tblCellMar>
        </w:tblPrEx>
        <w:tc>
          <w:tcPr>
            <w:tcW w:w="9060" w:type="dxa"/>
            <w:gridSpan w:val="14"/>
            <w:vAlign w:val="center"/>
          </w:tcPr>
          <w:p w14:paraId="3ACEA176">
            <w:pPr>
              <w:jc w:val="center"/>
            </w:pPr>
            <w:r>
              <w:rPr>
                <w:rFonts w:ascii="宋体" w:hAnsi="宋体" w:eastAsia="宋体"/>
                <w:sz w:val="24"/>
              </w:rPr>
              <w:t>项目支出绩效自评表</w:t>
            </w:r>
          </w:p>
        </w:tc>
      </w:tr>
      <w:tr w14:paraId="1CB9EAB3">
        <w:tblPrEx>
          <w:tblCellMar>
            <w:top w:w="0" w:type="dxa"/>
            <w:left w:w="108" w:type="dxa"/>
            <w:bottom w:w="0" w:type="dxa"/>
            <w:right w:w="108" w:type="dxa"/>
          </w:tblCellMar>
        </w:tblPrEx>
        <w:tc>
          <w:tcPr>
            <w:tcW w:w="9060" w:type="dxa"/>
            <w:gridSpan w:val="14"/>
            <w:vAlign w:val="center"/>
          </w:tcPr>
          <w:p w14:paraId="06B79120">
            <w:pPr>
              <w:jc w:val="center"/>
            </w:pPr>
            <w:r>
              <w:rPr>
                <w:rFonts w:ascii="宋体" w:hAnsi="宋体" w:eastAsia="宋体"/>
                <w:sz w:val="24"/>
              </w:rPr>
              <w:t>(2024年度)</w:t>
            </w:r>
          </w:p>
        </w:tc>
      </w:tr>
      <w:tr w14:paraId="4BD205D1">
        <w:tblPrEx>
          <w:tblCellMar>
            <w:top w:w="0" w:type="dxa"/>
            <w:left w:w="108" w:type="dxa"/>
            <w:bottom w:w="0" w:type="dxa"/>
            <w:right w:w="108" w:type="dxa"/>
          </w:tblCellMar>
        </w:tblPrEx>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35509E88">
            <w:pPr>
              <w:jc w:val="center"/>
            </w:pPr>
            <w:r>
              <w:rPr>
                <w:rFonts w:ascii="宋体" w:hAnsi="宋体" w:eastAsia="宋体"/>
                <w:sz w:val="16"/>
              </w:rPr>
              <w:t>项目名称</w:t>
            </w:r>
          </w:p>
        </w:tc>
        <w:tc>
          <w:tcPr>
            <w:tcW w:w="8439"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D6475A">
            <w:pPr>
              <w:jc w:val="center"/>
            </w:pPr>
            <w:r>
              <w:rPr>
                <w:rFonts w:ascii="宋体" w:hAnsi="宋体" w:eastAsia="宋体"/>
                <w:sz w:val="16"/>
              </w:rPr>
              <w:t>上级专项-2023年中央财政林业草原生态保护恢复资金（第二批）（森林保护修复—天保工程区）（上年结转）</w:t>
            </w:r>
          </w:p>
        </w:tc>
      </w:tr>
      <w:tr w14:paraId="22853E5F">
        <w:tblPrEx>
          <w:tblCellMar>
            <w:top w:w="0" w:type="dxa"/>
            <w:left w:w="108" w:type="dxa"/>
            <w:bottom w:w="0" w:type="dxa"/>
            <w:right w:w="108" w:type="dxa"/>
          </w:tblCellMar>
        </w:tblPrEx>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3DCE053D">
            <w:pPr>
              <w:jc w:val="center"/>
            </w:pPr>
            <w:r>
              <w:rPr>
                <w:rFonts w:ascii="宋体" w:hAnsi="宋体" w:eastAsia="宋体"/>
                <w:sz w:val="16"/>
              </w:rPr>
              <w:t>主管部门</w:t>
            </w:r>
          </w:p>
        </w:tc>
        <w:tc>
          <w:tcPr>
            <w:tcW w:w="451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9F8BEA">
            <w:pPr>
              <w:jc w:val="center"/>
            </w:pPr>
            <w:r>
              <w:rPr>
                <w:rFonts w:ascii="宋体" w:hAnsi="宋体" w:eastAsia="宋体"/>
                <w:sz w:val="16"/>
              </w:rPr>
              <w:t>巴音郭楞蒙古自治州巩乃斯国有林管理局</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0CA4B90">
            <w:pPr>
              <w:jc w:val="center"/>
            </w:pPr>
            <w:r>
              <w:rPr>
                <w:rFonts w:ascii="宋体" w:hAnsi="宋体" w:eastAsia="宋体"/>
                <w:sz w:val="16"/>
              </w:rPr>
              <w:t>实施单位</w:t>
            </w:r>
          </w:p>
        </w:tc>
        <w:tc>
          <w:tcPr>
            <w:tcW w:w="332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63AC18">
            <w:pPr>
              <w:jc w:val="center"/>
            </w:pPr>
            <w:r>
              <w:rPr>
                <w:rFonts w:ascii="宋体" w:hAnsi="宋体" w:eastAsia="宋体"/>
                <w:sz w:val="16"/>
              </w:rPr>
              <w:t>巴音郭楞蒙古自治州巩乃斯国有林管理局</w:t>
            </w:r>
          </w:p>
        </w:tc>
      </w:tr>
      <w:tr w14:paraId="3E12E7ED">
        <w:tblPrEx>
          <w:tblCellMar>
            <w:top w:w="0" w:type="dxa"/>
            <w:left w:w="108" w:type="dxa"/>
            <w:bottom w:w="0" w:type="dxa"/>
            <w:right w:w="108" w:type="dxa"/>
          </w:tblCellMar>
        </w:tblPrEx>
        <w:tc>
          <w:tcPr>
            <w:tcW w:w="621" w:type="dxa"/>
            <w:tcBorders>
              <w:top w:val="single" w:color="auto" w:sz="10" w:space="0"/>
              <w:left w:val="single" w:color="auto" w:sz="10" w:space="0"/>
              <w:bottom w:val="single" w:color="auto" w:sz="10" w:space="0"/>
              <w:right w:val="single" w:color="auto" w:sz="10" w:space="0"/>
              <w:insideV w:val="single" w:sz="10" w:space="0"/>
            </w:tcBorders>
          </w:tcPr>
          <w:p w14:paraId="2D2BFF3F"/>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CF709">
            <w:pPr>
              <w:jc w:val="center"/>
            </w:pPr>
          </w:p>
        </w:tc>
        <w:tc>
          <w:tcPr>
            <w:tcW w:w="14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4EA46">
            <w:pPr>
              <w:jc w:val="center"/>
            </w:pPr>
            <w:r>
              <w:rPr>
                <w:rFonts w:ascii="宋体" w:hAnsi="宋体" w:eastAsia="宋体"/>
                <w:sz w:val="16"/>
              </w:rPr>
              <w:t>年初预算数</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1FB9A">
            <w:pPr>
              <w:jc w:val="center"/>
            </w:pPr>
            <w:r>
              <w:rPr>
                <w:rFonts w:ascii="宋体" w:hAnsi="宋体" w:eastAsia="宋体"/>
                <w:sz w:val="16"/>
              </w:rPr>
              <w:t>全年预算数</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741AE">
            <w:pPr>
              <w:jc w:val="center"/>
            </w:pPr>
            <w:r>
              <w:rPr>
                <w:rFonts w:ascii="宋体" w:hAnsi="宋体" w:eastAsia="宋体"/>
                <w:sz w:val="16"/>
              </w:rPr>
              <w:t>全年执行数</w:t>
            </w:r>
          </w:p>
        </w:tc>
        <w:tc>
          <w:tcPr>
            <w:tcW w:w="13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9C109">
            <w:pPr>
              <w:jc w:val="center"/>
            </w:pPr>
            <w:r>
              <w:rPr>
                <w:rFonts w:ascii="宋体" w:hAnsi="宋体" w:eastAsia="宋体"/>
                <w:sz w:val="16"/>
              </w:rPr>
              <w:t>分值权重</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E330C">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005B38">
            <w:pPr>
              <w:jc w:val="center"/>
            </w:pPr>
            <w:r>
              <w:rPr>
                <w:rFonts w:ascii="宋体" w:hAnsi="宋体" w:eastAsia="宋体"/>
                <w:sz w:val="16"/>
              </w:rPr>
              <w:t>得分</w:t>
            </w:r>
          </w:p>
        </w:tc>
      </w:tr>
      <w:tr w14:paraId="37241BB0">
        <w:tblPrEx>
          <w:tblCellMar>
            <w:top w:w="0" w:type="dxa"/>
            <w:left w:w="108" w:type="dxa"/>
            <w:bottom w:w="0" w:type="dxa"/>
            <w:right w:w="108" w:type="dxa"/>
          </w:tblCellMar>
        </w:tblPrEx>
        <w:tc>
          <w:tcPr>
            <w:tcW w:w="62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28825">
            <w:pPr>
              <w:jc w:val="center"/>
            </w:pPr>
            <w:r>
              <w:rPr>
                <w:rFonts w:ascii="宋体" w:hAnsi="宋体" w:eastAsia="宋体"/>
                <w:sz w:val="16"/>
              </w:rPr>
              <w:t>项目资金 （万元）</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A6DCD">
            <w:pPr>
              <w:jc w:val="center"/>
            </w:pPr>
            <w:r>
              <w:rPr>
                <w:rFonts w:ascii="宋体" w:hAnsi="宋体" w:eastAsia="宋体"/>
                <w:sz w:val="16"/>
              </w:rPr>
              <w:t>年度资金总额</w:t>
            </w:r>
          </w:p>
        </w:tc>
        <w:tc>
          <w:tcPr>
            <w:tcW w:w="14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E846B">
            <w:pPr>
              <w:jc w:val="center"/>
            </w:pPr>
            <w:r>
              <w:rPr>
                <w:rFonts w:ascii="宋体" w:hAnsi="宋体" w:eastAsia="宋体"/>
                <w:sz w:val="16"/>
              </w:rPr>
              <w:t>43.00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5B453">
            <w:pPr>
              <w:jc w:val="center"/>
            </w:pPr>
            <w:r>
              <w:rPr>
                <w:rFonts w:ascii="宋体" w:hAnsi="宋体" w:eastAsia="宋体"/>
                <w:sz w:val="16"/>
              </w:rPr>
              <w:t>43.00</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9BE8B">
            <w:pPr>
              <w:jc w:val="center"/>
            </w:pPr>
            <w:r>
              <w:rPr>
                <w:rFonts w:ascii="宋体" w:hAnsi="宋体" w:eastAsia="宋体"/>
                <w:sz w:val="16"/>
              </w:rPr>
              <w:t>42.18</w:t>
            </w:r>
          </w:p>
        </w:tc>
        <w:tc>
          <w:tcPr>
            <w:tcW w:w="13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AF00E">
            <w:pPr>
              <w:jc w:val="center"/>
            </w:pPr>
            <w:r>
              <w:rPr>
                <w:rFonts w:ascii="宋体" w:hAnsi="宋体" w:eastAsia="宋体"/>
                <w:sz w:val="16"/>
              </w:rPr>
              <w:t>10</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6D959">
            <w:pPr>
              <w:jc w:val="center"/>
            </w:pPr>
            <w:r>
              <w:rPr>
                <w:rFonts w:ascii="宋体" w:hAnsi="宋体" w:eastAsia="宋体"/>
                <w:sz w:val="16"/>
              </w:rPr>
              <w:t>98.09%</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08A346">
            <w:pPr>
              <w:jc w:val="center"/>
            </w:pPr>
            <w:r>
              <w:rPr>
                <w:rFonts w:ascii="宋体" w:hAnsi="宋体" w:eastAsia="宋体"/>
                <w:sz w:val="16"/>
              </w:rPr>
              <w:t>9.52</w:t>
            </w:r>
          </w:p>
        </w:tc>
      </w:tr>
      <w:tr w14:paraId="5DE1EBEC">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02027E20"/>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EF670">
            <w:pPr>
              <w:jc w:val="center"/>
            </w:pPr>
            <w:r>
              <w:rPr>
                <w:rFonts w:ascii="宋体" w:hAnsi="宋体" w:eastAsia="宋体"/>
                <w:sz w:val="16"/>
              </w:rPr>
              <w:t>其中：当年财政拨款</w:t>
            </w:r>
          </w:p>
        </w:tc>
        <w:tc>
          <w:tcPr>
            <w:tcW w:w="14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4F0B9">
            <w:pPr>
              <w:jc w:val="center"/>
            </w:pPr>
            <w:r>
              <w:rPr>
                <w:rFonts w:ascii="宋体" w:hAnsi="宋体" w:eastAsia="宋体"/>
                <w:sz w:val="16"/>
              </w:rPr>
              <w:t>43.00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83550">
            <w:pPr>
              <w:jc w:val="center"/>
            </w:pPr>
            <w:r>
              <w:rPr>
                <w:rFonts w:ascii="宋体" w:hAnsi="宋体" w:eastAsia="宋体"/>
                <w:sz w:val="16"/>
              </w:rPr>
              <w:t>43.00</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B936C">
            <w:pPr>
              <w:jc w:val="center"/>
            </w:pPr>
            <w:r>
              <w:rPr>
                <w:rFonts w:ascii="宋体" w:hAnsi="宋体" w:eastAsia="宋体"/>
                <w:sz w:val="16"/>
              </w:rPr>
              <w:t>42.18</w:t>
            </w:r>
          </w:p>
        </w:tc>
        <w:tc>
          <w:tcPr>
            <w:tcW w:w="13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3291B">
            <w:pPr>
              <w:jc w:val="center"/>
            </w:pPr>
            <w:r>
              <w:rPr>
                <w:rFonts w:ascii="宋体" w:hAnsi="宋体" w:eastAsia="宋体"/>
                <w:sz w:val="16"/>
              </w:rPr>
              <w:t>-</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F5295">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FBA1B5">
            <w:pPr>
              <w:jc w:val="center"/>
            </w:pPr>
            <w:r>
              <w:rPr>
                <w:rFonts w:ascii="宋体" w:hAnsi="宋体" w:eastAsia="宋体"/>
                <w:sz w:val="16"/>
              </w:rPr>
              <w:t>-</w:t>
            </w:r>
          </w:p>
        </w:tc>
      </w:tr>
      <w:tr w14:paraId="7758146D">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3AD71055"/>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ADF7F">
            <w:pPr>
              <w:jc w:val="center"/>
            </w:pPr>
            <w:r>
              <w:rPr>
                <w:rFonts w:ascii="宋体" w:hAnsi="宋体" w:eastAsia="宋体"/>
                <w:sz w:val="16"/>
              </w:rPr>
              <w:t>其他资金</w:t>
            </w:r>
          </w:p>
        </w:tc>
        <w:tc>
          <w:tcPr>
            <w:tcW w:w="14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13A62">
            <w:pPr>
              <w:jc w:val="center"/>
            </w:pPr>
            <w:r>
              <w:rPr>
                <w:rFonts w:ascii="宋体" w:hAnsi="宋体" w:eastAsia="宋体"/>
                <w:sz w:val="16"/>
              </w:rPr>
              <w:t>0.00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7D8C2">
            <w:pPr>
              <w:jc w:val="center"/>
            </w:pPr>
            <w:r>
              <w:rPr>
                <w:rFonts w:ascii="宋体" w:hAnsi="宋体" w:eastAsia="宋体"/>
                <w:sz w:val="16"/>
              </w:rPr>
              <w:t>0.00</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679D0">
            <w:pPr>
              <w:jc w:val="center"/>
            </w:pPr>
            <w:r>
              <w:rPr>
                <w:rFonts w:ascii="宋体" w:hAnsi="宋体" w:eastAsia="宋体"/>
                <w:sz w:val="16"/>
              </w:rPr>
              <w:t>0.00</w:t>
            </w:r>
          </w:p>
        </w:tc>
        <w:tc>
          <w:tcPr>
            <w:tcW w:w="13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1697B">
            <w:pPr>
              <w:jc w:val="center"/>
            </w:pPr>
            <w:r>
              <w:rPr>
                <w:rFonts w:ascii="宋体" w:hAnsi="宋体" w:eastAsia="宋体"/>
                <w:sz w:val="16"/>
              </w:rPr>
              <w:t>-</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3983B">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676079">
            <w:pPr>
              <w:jc w:val="center"/>
            </w:pPr>
            <w:r>
              <w:rPr>
                <w:rFonts w:ascii="宋体" w:hAnsi="宋体" w:eastAsia="宋体"/>
                <w:sz w:val="16"/>
              </w:rPr>
              <w:t>-</w:t>
            </w:r>
          </w:p>
        </w:tc>
      </w:tr>
      <w:tr w14:paraId="3F97DD07">
        <w:tblPrEx>
          <w:tblCellMar>
            <w:top w:w="0" w:type="dxa"/>
            <w:left w:w="108" w:type="dxa"/>
            <w:bottom w:w="0" w:type="dxa"/>
            <w:right w:w="108" w:type="dxa"/>
          </w:tblCellMar>
        </w:tblPrEx>
        <w:tc>
          <w:tcPr>
            <w:tcW w:w="62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D261F">
            <w:pPr>
              <w:jc w:val="center"/>
            </w:pPr>
            <w:r>
              <w:rPr>
                <w:rFonts w:ascii="宋体" w:hAnsi="宋体" w:eastAsia="宋体"/>
                <w:sz w:val="16"/>
              </w:rPr>
              <w:t>年度总体目标</w:t>
            </w:r>
          </w:p>
        </w:tc>
        <w:tc>
          <w:tcPr>
            <w:tcW w:w="451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EBFF13">
            <w:pPr>
              <w:jc w:val="center"/>
            </w:pPr>
            <w:r>
              <w:rPr>
                <w:rFonts w:ascii="宋体" w:hAnsi="宋体" w:eastAsia="宋体"/>
                <w:sz w:val="16"/>
              </w:rPr>
              <w:t>总体目标</w:t>
            </w:r>
          </w:p>
        </w:tc>
        <w:tc>
          <w:tcPr>
            <w:tcW w:w="39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9EDAEE">
            <w:pPr>
              <w:jc w:val="center"/>
            </w:pPr>
            <w:r>
              <w:rPr>
                <w:rFonts w:ascii="宋体" w:hAnsi="宋体" w:eastAsia="宋体"/>
                <w:sz w:val="16"/>
              </w:rPr>
              <w:t>总体目标完成情况</w:t>
            </w:r>
          </w:p>
        </w:tc>
      </w:tr>
      <w:tr w14:paraId="0D538B9C">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30669E97"/>
        </w:tc>
        <w:tc>
          <w:tcPr>
            <w:tcW w:w="451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873701">
            <w:pPr>
              <w:jc w:val="both"/>
            </w:pPr>
            <w:r>
              <w:rPr>
                <w:rFonts w:ascii="宋体" w:hAnsi="宋体" w:eastAsia="宋体"/>
                <w:sz w:val="16"/>
              </w:rPr>
              <w:t>为认真贯彻执行“预防为主，积极消灭”工作方针，牢固树立“生命至上、安全第一”的防灭火意识，通过建设太阳能监控语音广播5套，用于改变传统宣传方式，延伸宣传覆盖范围，实现远程监控和播放防火宣传音频。新建储水罐3个，实现就近取水灭火，为扑救森林火灾赢得有利时机。加强巩乃斯林区天然林森林火灾的预防和扑救保护，提高管护成效，促进林区社会和谐稳定，维护生态安全，促进天然林生态系统生态效益作用显著发挥。</w:t>
            </w:r>
          </w:p>
        </w:tc>
        <w:tc>
          <w:tcPr>
            <w:tcW w:w="39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171247">
            <w:pPr>
              <w:jc w:val="both"/>
            </w:pPr>
            <w:r>
              <w:rPr>
                <w:rFonts w:ascii="宋体" w:hAnsi="宋体" w:eastAsia="宋体"/>
                <w:sz w:val="16"/>
              </w:rPr>
              <w:t>完成建设太阳能监控语音广播5套，进一步改变传统宣传方式，延伸宣传覆盖范围，实现远程监控和播放防火宣传音频。完成建设储水罐3个，实现了就近取水灭火，为扑救森林火灾赢得有利时机。大力加强巩乃斯林区天然林森林火灾的预防和扑救保护，提高管护成效，促进林区社会和谐稳定，维护生态安全，促进天然林生态系统生态效益作用显著发挥。</w:t>
            </w:r>
          </w:p>
        </w:tc>
      </w:tr>
      <w:tr w14:paraId="0383DCB5">
        <w:tblPrEx>
          <w:tblCellMar>
            <w:top w:w="0" w:type="dxa"/>
            <w:left w:w="108" w:type="dxa"/>
            <w:bottom w:w="0" w:type="dxa"/>
            <w:right w:w="108" w:type="dxa"/>
          </w:tblCellMar>
        </w:tblPrEx>
        <w:tc>
          <w:tcPr>
            <w:tcW w:w="621" w:type="dxa"/>
            <w:tcBorders>
              <w:top w:val="single" w:color="auto" w:sz="10" w:space="0"/>
              <w:left w:val="single" w:color="auto" w:sz="10" w:space="0"/>
              <w:bottom w:val="single" w:color="auto" w:sz="10" w:space="0"/>
              <w:right w:val="single" w:color="auto" w:sz="10" w:space="0"/>
              <w:insideV w:val="single" w:sz="10" w:space="0"/>
            </w:tcBorders>
          </w:tcPr>
          <w:p w14:paraId="7631F6A9"/>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4A89FC6">
            <w:pPr>
              <w:jc w:val="center"/>
            </w:pPr>
            <w:r>
              <w:rPr>
                <w:rFonts w:ascii="宋体" w:hAnsi="宋体" w:eastAsia="宋体"/>
                <w:sz w:val="16"/>
              </w:rPr>
              <w:t>一级指标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630EAED">
            <w:pPr>
              <w:jc w:val="center"/>
            </w:pPr>
            <w:r>
              <w:rPr>
                <w:rFonts w:ascii="宋体" w:hAnsi="宋体" w:eastAsia="宋体"/>
                <w:sz w:val="16"/>
              </w:rPr>
              <w:t>二级指标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6B11FE68">
            <w:pPr>
              <w:jc w:val="center"/>
            </w:pPr>
            <w:r>
              <w:rPr>
                <w:rFonts w:ascii="宋体" w:hAnsi="宋体" w:eastAsia="宋体"/>
                <w:sz w:val="16"/>
              </w:rPr>
              <w:t>三级指标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0805D677">
            <w:pPr>
              <w:jc w:val="center"/>
            </w:pPr>
            <w:r>
              <w:rPr>
                <w:rFonts w:ascii="宋体" w:hAnsi="宋体" w:eastAsia="宋体"/>
                <w:sz w:val="16"/>
              </w:rPr>
              <w:t>指标值</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B92FEEA">
            <w:pPr>
              <w:jc w:val="center"/>
            </w:pPr>
            <w:r>
              <w:rPr>
                <w:rFonts w:ascii="宋体" w:hAnsi="宋体" w:eastAsia="宋体"/>
                <w:sz w:val="16"/>
              </w:rPr>
              <w:t>指标值设定依据</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957EA87">
            <w:pPr>
              <w:jc w:val="center"/>
            </w:pPr>
            <w:r>
              <w:rPr>
                <w:rFonts w:ascii="宋体" w:hAnsi="宋体" w:eastAsia="宋体"/>
                <w:sz w:val="16"/>
              </w:rPr>
              <w:t>上年完成值</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09FDC4B">
            <w:pPr>
              <w:jc w:val="center"/>
            </w:pPr>
            <w:r>
              <w:rPr>
                <w:rFonts w:ascii="宋体" w:hAnsi="宋体" w:eastAsia="宋体"/>
                <w:sz w:val="16"/>
              </w:rPr>
              <w:t>指标分值权重</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D189711">
            <w:pPr>
              <w:jc w:val="center"/>
            </w:pPr>
            <w:r>
              <w:rPr>
                <w:rFonts w:ascii="宋体" w:hAnsi="宋体" w:eastAsia="宋体"/>
                <w:sz w:val="16"/>
              </w:rPr>
              <w:t>指标赋分规则</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3F79DCE">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A8A122">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80B196">
            <w:pPr>
              <w:jc w:val="center"/>
            </w:pPr>
            <w:r>
              <w:rPr>
                <w:rFonts w:ascii="宋体" w:hAnsi="宋体" w:eastAsia="宋体"/>
                <w:sz w:val="16"/>
              </w:rPr>
              <w:t>完成率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8432809">
            <w:pPr>
              <w:jc w:val="center"/>
            </w:pPr>
            <w:r>
              <w:rPr>
                <w:rFonts w:ascii="宋体" w:hAnsi="宋体" w:eastAsia="宋体"/>
                <w:sz w:val="16"/>
              </w:rPr>
              <w:t>指标得分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37AA9B">
            <w:pPr>
              <w:jc w:val="center"/>
            </w:pPr>
            <w:r>
              <w:rPr>
                <w:rFonts w:ascii="宋体" w:hAnsi="宋体" w:eastAsia="宋体"/>
                <w:sz w:val="16"/>
              </w:rPr>
              <w:t>偏差原因分析及改进措施</w:t>
            </w:r>
          </w:p>
        </w:tc>
      </w:tr>
      <w:tr w14:paraId="18E22495">
        <w:tblPrEx>
          <w:tblCellMar>
            <w:top w:w="0" w:type="dxa"/>
            <w:left w:w="108" w:type="dxa"/>
            <w:bottom w:w="0" w:type="dxa"/>
            <w:right w:w="108" w:type="dxa"/>
          </w:tblCellMar>
        </w:tblPrEx>
        <w:tc>
          <w:tcPr>
            <w:tcW w:w="62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FBA2C">
            <w:pPr>
              <w:jc w:val="center"/>
            </w:pPr>
            <w:r>
              <w:rPr>
                <w:rFonts w:ascii="宋体" w:hAnsi="宋体" w:eastAsia="宋体"/>
                <w:sz w:val="16"/>
              </w:rPr>
              <w:t>年度绩效指标完成情况</w:t>
            </w:r>
          </w:p>
        </w:tc>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34AA3">
            <w:pPr>
              <w:jc w:val="center"/>
            </w:pPr>
            <w:r>
              <w:rPr>
                <w:rFonts w:ascii="宋体" w:hAnsi="宋体" w:eastAsia="宋体"/>
                <w:sz w:val="16"/>
              </w:rPr>
              <w:t>产出指标</w:t>
            </w:r>
          </w:p>
        </w:tc>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1FEB0">
            <w:pPr>
              <w:jc w:val="center"/>
            </w:pPr>
            <w:r>
              <w:rPr>
                <w:rFonts w:ascii="宋体" w:hAnsi="宋体" w:eastAsia="宋体"/>
                <w:sz w:val="16"/>
              </w:rPr>
              <w:t>数量指标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75F71D22">
            <w:pPr>
              <w:jc w:val="center"/>
            </w:pPr>
            <w:r>
              <w:rPr>
                <w:rFonts w:ascii="宋体" w:hAnsi="宋体" w:eastAsia="宋体"/>
                <w:sz w:val="16"/>
              </w:rPr>
              <w:t>太阳能监控语音广播建设数量</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423EB1AF">
            <w:pPr>
              <w:jc w:val="center"/>
            </w:pPr>
            <w:r>
              <w:rPr>
                <w:rFonts w:ascii="宋体" w:hAnsi="宋体" w:eastAsia="宋体"/>
                <w:sz w:val="16"/>
              </w:rPr>
              <w:t>=5套</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5E16458">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30596E3">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03B3114">
            <w:pPr>
              <w:jc w:val="center"/>
            </w:pPr>
            <w:r>
              <w:rPr>
                <w:rFonts w:ascii="宋体" w:hAnsi="宋体" w:eastAsia="宋体"/>
                <w:sz w:val="16"/>
              </w:rPr>
              <w:t>8</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AC0F468">
            <w:pPr>
              <w:jc w:val="center"/>
            </w:pPr>
            <w:r>
              <w:rPr>
                <w:rFonts w:ascii="宋体" w:hAnsi="宋体" w:eastAsia="宋体"/>
                <w:sz w:val="16"/>
              </w:rPr>
              <w:t>按照完成比例赋分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B4FDF1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EBA6E8">
            <w:pPr>
              <w:jc w:val="center"/>
            </w:pPr>
            <w:r>
              <w:rPr>
                <w:rFonts w:ascii="宋体" w:hAnsi="宋体" w:eastAsia="宋体"/>
                <w:sz w:val="16"/>
              </w:rPr>
              <w:t>=5套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5001D4">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0BE7338">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684FE6">
            <w:pPr>
              <w:jc w:val="center"/>
            </w:pPr>
          </w:p>
        </w:tc>
      </w:tr>
      <w:tr w14:paraId="571D2E41">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00244D5D"/>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0773D85D"/>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6AC8CB9C"/>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62A266D2">
            <w:pPr>
              <w:jc w:val="center"/>
            </w:pPr>
            <w:r>
              <w:rPr>
                <w:rFonts w:ascii="宋体" w:hAnsi="宋体" w:eastAsia="宋体"/>
                <w:sz w:val="16"/>
              </w:rPr>
              <w:t>新建储水罐</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3482C14D">
            <w:pPr>
              <w:jc w:val="center"/>
            </w:pPr>
            <w:r>
              <w:rPr>
                <w:rFonts w:ascii="宋体" w:hAnsi="宋体" w:eastAsia="宋体"/>
                <w:sz w:val="16"/>
              </w:rPr>
              <w:t>=3个</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FEC6E89">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5A79B30">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289E281">
            <w:pPr>
              <w:jc w:val="center"/>
            </w:pPr>
            <w:r>
              <w:rPr>
                <w:rFonts w:ascii="宋体" w:hAnsi="宋体" w:eastAsia="宋体"/>
                <w:sz w:val="16"/>
              </w:rPr>
              <w:t>8</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7888A07">
            <w:pPr>
              <w:jc w:val="center"/>
            </w:pPr>
            <w:r>
              <w:rPr>
                <w:rFonts w:ascii="宋体" w:hAnsi="宋体" w:eastAsia="宋体"/>
                <w:sz w:val="16"/>
              </w:rPr>
              <w:t>按照完成比例赋分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B751EA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60E31B">
            <w:pPr>
              <w:jc w:val="center"/>
            </w:pPr>
            <w:r>
              <w:rPr>
                <w:rFonts w:ascii="宋体" w:hAnsi="宋体" w:eastAsia="宋体"/>
                <w:sz w:val="16"/>
              </w:rPr>
              <w:t>=3个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812213">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451DFD7">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98513B">
            <w:pPr>
              <w:jc w:val="center"/>
            </w:pPr>
          </w:p>
        </w:tc>
      </w:tr>
      <w:tr w14:paraId="06334596">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563D56BB"/>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7E9585CA"/>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48942115"/>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17EB8A5F">
            <w:pPr>
              <w:jc w:val="center"/>
            </w:pPr>
            <w:r>
              <w:rPr>
                <w:rFonts w:ascii="宋体" w:hAnsi="宋体" w:eastAsia="宋体"/>
                <w:sz w:val="16"/>
              </w:rPr>
              <w:t>森林草原消防应急培训演练</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2CB46900">
            <w:pPr>
              <w:jc w:val="center"/>
            </w:pPr>
            <w:r>
              <w:rPr>
                <w:rFonts w:ascii="宋体" w:hAnsi="宋体" w:eastAsia="宋体"/>
                <w:sz w:val="16"/>
              </w:rPr>
              <w:t>=1次</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53726BB">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F56A9DD">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94E6834">
            <w:pPr>
              <w:jc w:val="center"/>
            </w:pPr>
            <w:r>
              <w:rPr>
                <w:rFonts w:ascii="宋体" w:hAnsi="宋体" w:eastAsia="宋体"/>
                <w:sz w:val="16"/>
              </w:rPr>
              <w:t>1</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24207B2">
            <w:pPr>
              <w:jc w:val="center"/>
            </w:pPr>
            <w:r>
              <w:rPr>
                <w:rFonts w:ascii="宋体" w:hAnsi="宋体" w:eastAsia="宋体"/>
                <w:sz w:val="16"/>
              </w:rPr>
              <w:t>按照完成比例赋分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2BACD3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DDAB37">
            <w:pPr>
              <w:jc w:val="center"/>
            </w:pPr>
            <w:r>
              <w:rPr>
                <w:rFonts w:ascii="宋体" w:hAnsi="宋体" w:eastAsia="宋体"/>
                <w:sz w:val="16"/>
              </w:rPr>
              <w:t>=1次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E3DC71">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D30AABA">
            <w:pPr>
              <w:jc w:val="center"/>
            </w:pPr>
            <w:r>
              <w:rPr>
                <w:rFonts w:ascii="宋体" w:hAnsi="宋体" w:eastAsia="宋体"/>
                <w:sz w:val="16"/>
              </w:rPr>
              <w:t>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9C511F">
            <w:pPr>
              <w:jc w:val="center"/>
            </w:pPr>
          </w:p>
        </w:tc>
      </w:tr>
      <w:tr w14:paraId="521FA2FD">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455C5635"/>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7F00EBAC"/>
        </w:tc>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0B08C">
            <w:pPr>
              <w:jc w:val="center"/>
            </w:pPr>
            <w:r>
              <w:rPr>
                <w:rFonts w:ascii="宋体" w:hAnsi="宋体" w:eastAsia="宋体"/>
                <w:sz w:val="16"/>
              </w:rPr>
              <w:t>质量指标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00D8B06F">
            <w:pPr>
              <w:jc w:val="center"/>
            </w:pPr>
            <w:r>
              <w:rPr>
                <w:rFonts w:ascii="宋体" w:hAnsi="宋体" w:eastAsia="宋体"/>
                <w:sz w:val="16"/>
              </w:rPr>
              <w:t>太阳能监控语音广播验收合格率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3792A515">
            <w:pPr>
              <w:jc w:val="center"/>
            </w:pPr>
            <w:r>
              <w:rPr>
                <w:rFonts w:ascii="宋体" w:hAnsi="宋体" w:eastAsia="宋体"/>
                <w:sz w:val="16"/>
              </w:rPr>
              <w:t>&gt;=90%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85BD9BD">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60265F2">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F69287F">
            <w:pPr>
              <w:jc w:val="center"/>
            </w:pPr>
            <w:r>
              <w:rPr>
                <w:rFonts w:ascii="宋体" w:hAnsi="宋体" w:eastAsia="宋体"/>
                <w:sz w:val="16"/>
              </w:rPr>
              <w:t>3</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245688D">
            <w:pPr>
              <w:jc w:val="center"/>
            </w:pPr>
            <w:r>
              <w:rPr>
                <w:rFonts w:ascii="宋体" w:hAnsi="宋体" w:eastAsia="宋体"/>
                <w:sz w:val="16"/>
              </w:rPr>
              <w:t>按照完成比例赋分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6E4AAF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B6901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9CF415">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B23B9C1">
            <w:pPr>
              <w:jc w:val="center"/>
            </w:pPr>
            <w:r>
              <w:rPr>
                <w:rFonts w:ascii="宋体" w:hAnsi="宋体" w:eastAsia="宋体"/>
                <w:sz w:val="16"/>
              </w:rPr>
              <w:t>3</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A1227E">
            <w:pPr>
              <w:jc w:val="center"/>
            </w:pPr>
            <w:r>
              <w:rPr>
                <w:rFonts w:ascii="宋体" w:hAnsi="宋体" w:eastAsia="宋体"/>
                <w:sz w:val="16"/>
              </w:rPr>
              <w:t>项目已完成，并验收合格。</w:t>
            </w:r>
          </w:p>
        </w:tc>
      </w:tr>
      <w:tr w14:paraId="1B1752D2">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6B0AE8C6"/>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108C2B21"/>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67746B5C"/>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31D3B9C2">
            <w:pPr>
              <w:jc w:val="center"/>
            </w:pPr>
            <w:r>
              <w:rPr>
                <w:rFonts w:ascii="宋体" w:hAnsi="宋体" w:eastAsia="宋体"/>
                <w:sz w:val="16"/>
              </w:rPr>
              <w:t>储水罐建设验收合格率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550AC9D5">
            <w:pPr>
              <w:jc w:val="center"/>
            </w:pPr>
            <w:r>
              <w:rPr>
                <w:rFonts w:ascii="宋体" w:hAnsi="宋体" w:eastAsia="宋体"/>
                <w:sz w:val="16"/>
              </w:rPr>
              <w:t>&gt;=90%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99585B1">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DE36E0F">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B0705E9">
            <w:pPr>
              <w:jc w:val="center"/>
            </w:pPr>
            <w:r>
              <w:rPr>
                <w:rFonts w:ascii="宋体" w:hAnsi="宋体" w:eastAsia="宋体"/>
                <w:sz w:val="16"/>
              </w:rPr>
              <w:t>3</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5695646">
            <w:pPr>
              <w:jc w:val="center"/>
            </w:pPr>
            <w:r>
              <w:rPr>
                <w:rFonts w:ascii="宋体" w:hAnsi="宋体" w:eastAsia="宋体"/>
                <w:sz w:val="16"/>
              </w:rPr>
              <w:t>按照完成比例赋分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EFD42C5">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39F35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95D227">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1798E87">
            <w:pPr>
              <w:jc w:val="center"/>
            </w:pPr>
            <w:r>
              <w:rPr>
                <w:rFonts w:ascii="宋体" w:hAnsi="宋体" w:eastAsia="宋体"/>
                <w:sz w:val="16"/>
              </w:rPr>
              <w:t>3</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B26A65">
            <w:pPr>
              <w:jc w:val="center"/>
            </w:pPr>
            <w:r>
              <w:rPr>
                <w:rFonts w:ascii="宋体" w:hAnsi="宋体" w:eastAsia="宋体"/>
                <w:sz w:val="16"/>
              </w:rPr>
              <w:t>项目已完成，并验收合格。</w:t>
            </w:r>
          </w:p>
        </w:tc>
      </w:tr>
      <w:tr w14:paraId="61280E3F">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5C490BCC"/>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1665AAD7"/>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6B4B4F7A"/>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60626CA8">
            <w:pPr>
              <w:jc w:val="center"/>
            </w:pPr>
            <w:r>
              <w:rPr>
                <w:rFonts w:ascii="宋体" w:hAnsi="宋体" w:eastAsia="宋体"/>
                <w:sz w:val="16"/>
              </w:rPr>
              <w:t>森林火灾受害率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02E49E84">
            <w:pPr>
              <w:jc w:val="center"/>
            </w:pPr>
            <w:r>
              <w:rPr>
                <w:rFonts w:ascii="宋体" w:hAnsi="宋体" w:eastAsia="宋体"/>
                <w:sz w:val="16"/>
              </w:rPr>
              <w:t>&lt;=0.90‰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75FF457">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30B5F7E">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51910F9">
            <w:pPr>
              <w:jc w:val="center"/>
            </w:pPr>
            <w:r>
              <w:rPr>
                <w:rFonts w:ascii="宋体" w:hAnsi="宋体" w:eastAsia="宋体"/>
                <w:sz w:val="16"/>
              </w:rPr>
              <w:t>4</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C13CDC5">
            <w:pPr>
              <w:jc w:val="center"/>
            </w:pPr>
            <w:r>
              <w:rPr>
                <w:rFonts w:ascii="宋体" w:hAnsi="宋体" w:eastAsia="宋体"/>
                <w:sz w:val="16"/>
              </w:rPr>
              <w:t>直接赋分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643166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85F1A9">
            <w:pPr>
              <w:jc w:val="center"/>
            </w:pPr>
            <w:r>
              <w:rPr>
                <w:rFonts w:ascii="宋体" w:hAnsi="宋体" w:eastAsia="宋体"/>
                <w:sz w:val="16"/>
              </w:rPr>
              <w:t>=0‰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72DAC4">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6FA94B6">
            <w:pPr>
              <w:jc w:val="center"/>
            </w:pPr>
            <w:r>
              <w:rPr>
                <w:rFonts w:ascii="宋体" w:hAnsi="宋体" w:eastAsia="宋体"/>
                <w:sz w:val="16"/>
              </w:rPr>
              <w:t>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8AE7F6">
            <w:pPr>
              <w:jc w:val="center"/>
            </w:pPr>
          </w:p>
        </w:tc>
      </w:tr>
      <w:tr w14:paraId="3935385C">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6DAF6CA9"/>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44ADD459"/>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2114107D"/>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19545771">
            <w:pPr>
              <w:jc w:val="center"/>
            </w:pPr>
            <w:r>
              <w:rPr>
                <w:rFonts w:ascii="宋体" w:hAnsi="宋体" w:eastAsia="宋体"/>
                <w:sz w:val="16"/>
              </w:rPr>
              <w:t>草原火灾受害率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34A251E5">
            <w:pPr>
              <w:jc w:val="center"/>
            </w:pPr>
            <w:r>
              <w:rPr>
                <w:rFonts w:ascii="宋体" w:hAnsi="宋体" w:eastAsia="宋体"/>
                <w:sz w:val="16"/>
              </w:rPr>
              <w:t>&lt;=2‰</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017ABB4">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FCEFB33">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8211E4B">
            <w:pPr>
              <w:jc w:val="center"/>
            </w:pPr>
            <w:r>
              <w:rPr>
                <w:rFonts w:ascii="宋体" w:hAnsi="宋体" w:eastAsia="宋体"/>
                <w:sz w:val="16"/>
              </w:rPr>
              <w:t>1</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A1260F4">
            <w:pPr>
              <w:jc w:val="center"/>
            </w:pPr>
            <w:r>
              <w:rPr>
                <w:rFonts w:ascii="宋体" w:hAnsi="宋体" w:eastAsia="宋体"/>
                <w:sz w:val="16"/>
              </w:rPr>
              <w:t>直接赋分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713F03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2D2A5E">
            <w:pPr>
              <w:jc w:val="center"/>
            </w:pPr>
            <w:r>
              <w:rPr>
                <w:rFonts w:ascii="宋体" w:hAnsi="宋体" w:eastAsia="宋体"/>
                <w:sz w:val="16"/>
              </w:rPr>
              <w:t>=0‰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3F7B97">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1D8412B">
            <w:pPr>
              <w:jc w:val="center"/>
            </w:pPr>
            <w:r>
              <w:rPr>
                <w:rFonts w:ascii="宋体" w:hAnsi="宋体" w:eastAsia="宋体"/>
                <w:sz w:val="16"/>
              </w:rPr>
              <w:t>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907E8F">
            <w:pPr>
              <w:jc w:val="center"/>
            </w:pPr>
          </w:p>
        </w:tc>
      </w:tr>
      <w:tr w14:paraId="60A3A94D">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65DA5BD9"/>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3C4B85D2"/>
        </w:tc>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5AD2C">
            <w:pPr>
              <w:jc w:val="center"/>
            </w:pPr>
            <w:r>
              <w:rPr>
                <w:rFonts w:ascii="宋体" w:hAnsi="宋体" w:eastAsia="宋体"/>
                <w:sz w:val="16"/>
              </w:rPr>
              <w:t>时效指标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3B82A102">
            <w:pPr>
              <w:jc w:val="center"/>
            </w:pPr>
            <w:r>
              <w:rPr>
                <w:rFonts w:ascii="宋体" w:hAnsi="宋体" w:eastAsia="宋体"/>
                <w:sz w:val="16"/>
              </w:rPr>
              <w:t>太阳能监控语音广播按时完成率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01165FB8">
            <w:pPr>
              <w:jc w:val="center"/>
            </w:pPr>
            <w:r>
              <w:rPr>
                <w:rFonts w:ascii="宋体" w:hAnsi="宋体" w:eastAsia="宋体"/>
                <w:sz w:val="16"/>
              </w:rPr>
              <w:t>&gt;=90%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F89D766">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264FDC5">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07BDAE8">
            <w:pPr>
              <w:jc w:val="center"/>
            </w:pPr>
            <w:r>
              <w:rPr>
                <w:rFonts w:ascii="宋体" w:hAnsi="宋体" w:eastAsia="宋体"/>
                <w:sz w:val="16"/>
              </w:rPr>
              <w:t>6</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48C9BB2">
            <w:pPr>
              <w:jc w:val="center"/>
            </w:pPr>
            <w:r>
              <w:rPr>
                <w:rFonts w:ascii="宋体" w:hAnsi="宋体" w:eastAsia="宋体"/>
                <w:sz w:val="16"/>
              </w:rPr>
              <w:t>按照完成比例赋分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53BD18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4712D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C58EAE">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48AF06A">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429880">
            <w:pPr>
              <w:jc w:val="center"/>
            </w:pPr>
            <w:r>
              <w:rPr>
                <w:rFonts w:ascii="宋体" w:hAnsi="宋体" w:eastAsia="宋体"/>
                <w:sz w:val="16"/>
              </w:rPr>
              <w:t>项目已按时完成。</w:t>
            </w:r>
          </w:p>
        </w:tc>
      </w:tr>
      <w:tr w14:paraId="74A7A92A">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0BB6899F"/>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451D3DF3"/>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18AF3EF7"/>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0955C3E5">
            <w:pPr>
              <w:jc w:val="center"/>
            </w:pPr>
            <w:r>
              <w:rPr>
                <w:rFonts w:ascii="宋体" w:hAnsi="宋体" w:eastAsia="宋体"/>
                <w:sz w:val="16"/>
              </w:rPr>
              <w:t>储水罐建设按时完成率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7EAE882D">
            <w:pPr>
              <w:jc w:val="center"/>
            </w:pPr>
            <w:r>
              <w:rPr>
                <w:rFonts w:ascii="宋体" w:hAnsi="宋体" w:eastAsia="宋体"/>
                <w:sz w:val="16"/>
              </w:rPr>
              <w:t>&gt;=90%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BD1FFCB">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E21FC2E">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AB5CA19">
            <w:pPr>
              <w:jc w:val="center"/>
            </w:pPr>
            <w:r>
              <w:rPr>
                <w:rFonts w:ascii="宋体" w:hAnsi="宋体" w:eastAsia="宋体"/>
                <w:sz w:val="16"/>
              </w:rPr>
              <w:t>6</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A3D2DF9">
            <w:pPr>
              <w:jc w:val="center"/>
            </w:pPr>
            <w:r>
              <w:rPr>
                <w:rFonts w:ascii="宋体" w:hAnsi="宋体" w:eastAsia="宋体"/>
                <w:sz w:val="16"/>
              </w:rPr>
              <w:t>按照完成比例赋分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51CFC7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BF79D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5172AD">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CDFB4A2">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48191C">
            <w:pPr>
              <w:jc w:val="center"/>
            </w:pPr>
            <w:r>
              <w:rPr>
                <w:rFonts w:ascii="宋体" w:hAnsi="宋体" w:eastAsia="宋体"/>
                <w:sz w:val="16"/>
              </w:rPr>
              <w:t>项目已按时完成。</w:t>
            </w:r>
          </w:p>
        </w:tc>
      </w:tr>
      <w:tr w14:paraId="22636899">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7617CDCA"/>
        </w:tc>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C4DAA">
            <w:pPr>
              <w:jc w:val="center"/>
            </w:pPr>
            <w:r>
              <w:rPr>
                <w:rFonts w:ascii="宋体" w:hAnsi="宋体" w:eastAsia="宋体"/>
                <w:sz w:val="16"/>
              </w:rPr>
              <w:t>成本指标</w:t>
            </w:r>
          </w:p>
        </w:tc>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04F75">
            <w:pPr>
              <w:jc w:val="center"/>
            </w:pPr>
            <w:r>
              <w:rPr>
                <w:rFonts w:ascii="宋体" w:hAnsi="宋体" w:eastAsia="宋体"/>
                <w:sz w:val="16"/>
              </w:rPr>
              <w:t>经济成本指标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5FAF4E1D">
            <w:pPr>
              <w:jc w:val="center"/>
            </w:pPr>
            <w:r>
              <w:rPr>
                <w:rFonts w:ascii="宋体" w:hAnsi="宋体" w:eastAsia="宋体"/>
                <w:sz w:val="16"/>
              </w:rPr>
              <w:t>太阳能监控语音广播建设费用</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5551039E">
            <w:pPr>
              <w:jc w:val="center"/>
            </w:pPr>
            <w:r>
              <w:rPr>
                <w:rFonts w:ascii="宋体" w:hAnsi="宋体" w:eastAsia="宋体"/>
                <w:sz w:val="16"/>
              </w:rPr>
              <w:t>&lt;=25万元</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8C851E7">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8528E06">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CCEFAA1">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61ED14A">
            <w:pPr>
              <w:jc w:val="center"/>
            </w:pPr>
            <w:r>
              <w:rPr>
                <w:rFonts w:ascii="宋体" w:hAnsi="宋体" w:eastAsia="宋体"/>
                <w:sz w:val="16"/>
              </w:rPr>
              <w:t>按照完成比例赋分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27247E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8E38BA">
            <w:pPr>
              <w:jc w:val="center"/>
            </w:pPr>
            <w:r>
              <w:rPr>
                <w:rFonts w:ascii="宋体" w:hAnsi="宋体" w:eastAsia="宋体"/>
                <w:sz w:val="16"/>
              </w:rPr>
              <w:t>=24.8万元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C85691">
            <w:pPr>
              <w:jc w:val="center"/>
            </w:pPr>
            <w:r>
              <w:rPr>
                <w:rFonts w:ascii="宋体" w:hAnsi="宋体" w:eastAsia="宋体"/>
                <w:sz w:val="16"/>
              </w:rPr>
              <w:t>99.2%</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E11166F">
            <w:pPr>
              <w:jc w:val="center"/>
            </w:pPr>
            <w:r>
              <w:rPr>
                <w:rFonts w:ascii="宋体" w:hAnsi="宋体" w:eastAsia="宋体"/>
                <w:sz w:val="16"/>
              </w:rPr>
              <w: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87A579">
            <w:pPr>
              <w:jc w:val="center"/>
            </w:pPr>
            <w:r>
              <w:rPr>
                <w:rFonts w:ascii="宋体" w:hAnsi="宋体" w:eastAsia="宋体"/>
                <w:sz w:val="16"/>
              </w:rPr>
              <w:t>项目已完工，因前期招投标，致使留有结余资金。改进措施：今后加强资金分配管理。</w:t>
            </w:r>
          </w:p>
        </w:tc>
      </w:tr>
      <w:tr w14:paraId="683EC0FA">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46679090"/>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7ACEF94E"/>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23A0A20D"/>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78E0E59A">
            <w:pPr>
              <w:jc w:val="center"/>
            </w:pPr>
            <w:r>
              <w:rPr>
                <w:rFonts w:ascii="宋体" w:hAnsi="宋体" w:eastAsia="宋体"/>
                <w:sz w:val="16"/>
              </w:rPr>
              <w:t>新建储水罐费用</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04236D8F">
            <w:pPr>
              <w:jc w:val="center"/>
            </w:pPr>
            <w:r>
              <w:rPr>
                <w:rFonts w:ascii="宋体" w:hAnsi="宋体" w:eastAsia="宋体"/>
                <w:sz w:val="16"/>
              </w:rPr>
              <w:t>&lt;=18万元</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2A724AC">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BB4831B">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7DE04B4">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95F11A8">
            <w:pPr>
              <w:jc w:val="center"/>
            </w:pPr>
            <w:r>
              <w:rPr>
                <w:rFonts w:ascii="宋体" w:hAnsi="宋体" w:eastAsia="宋体"/>
                <w:sz w:val="16"/>
              </w:rPr>
              <w:t>按照完成比例赋分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3FD0CE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72097B">
            <w:pPr>
              <w:jc w:val="center"/>
            </w:pPr>
            <w:r>
              <w:rPr>
                <w:rFonts w:ascii="宋体" w:hAnsi="宋体" w:eastAsia="宋体"/>
                <w:sz w:val="16"/>
              </w:rPr>
              <w:t>=17.38万元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1B14D6">
            <w:pPr>
              <w:jc w:val="center"/>
            </w:pPr>
            <w:r>
              <w:rPr>
                <w:rFonts w:ascii="宋体" w:hAnsi="宋体" w:eastAsia="宋体"/>
                <w:sz w:val="16"/>
              </w:rPr>
              <w:t>96.56%</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149F0D5">
            <w:pPr>
              <w:jc w:val="center"/>
            </w:pPr>
            <w:r>
              <w:rPr>
                <w:rFonts w:ascii="宋体" w:hAnsi="宋体" w:eastAsia="宋体"/>
                <w:sz w:val="16"/>
              </w:rPr>
              <w:t>9.14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FE183D">
            <w:pPr>
              <w:jc w:val="center"/>
            </w:pPr>
            <w:r>
              <w:rPr>
                <w:rFonts w:ascii="宋体" w:hAnsi="宋体" w:eastAsia="宋体"/>
                <w:sz w:val="16"/>
              </w:rPr>
              <w:t>项目已完工，因前期招投标，致使留有结余资金。改进措施：今后加强资金分配管理。</w:t>
            </w:r>
          </w:p>
        </w:tc>
      </w:tr>
      <w:tr w14:paraId="3A24A300">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529C7756"/>
        </w:tc>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D6A52">
            <w:pPr>
              <w:jc w:val="center"/>
            </w:pPr>
            <w:r>
              <w:rPr>
                <w:rFonts w:ascii="宋体" w:hAnsi="宋体" w:eastAsia="宋体"/>
                <w:sz w:val="16"/>
              </w:rPr>
              <w:t>效益指标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410805A">
            <w:pPr>
              <w:jc w:val="center"/>
            </w:pPr>
            <w:r>
              <w:rPr>
                <w:rFonts w:ascii="宋体" w:hAnsi="宋体" w:eastAsia="宋体"/>
                <w:sz w:val="16"/>
              </w:rPr>
              <w:t>社会效益指标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41CDEC9D">
            <w:pPr>
              <w:jc w:val="center"/>
            </w:pPr>
            <w:r>
              <w:rPr>
                <w:rFonts w:ascii="宋体" w:hAnsi="宋体" w:eastAsia="宋体"/>
                <w:sz w:val="16"/>
              </w:rPr>
              <w:t>提高森林防火水平</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7E2494A4">
            <w:pPr>
              <w:jc w:val="center"/>
            </w:pPr>
            <w:r>
              <w:rPr>
                <w:rFonts w:ascii="宋体" w:hAnsi="宋体" w:eastAsia="宋体"/>
                <w:sz w:val="16"/>
              </w:rPr>
              <w:t>逐步提高</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D8FFE62">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08940BC">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61CE08B">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5912F60">
            <w:pPr>
              <w:jc w:val="center"/>
            </w:pPr>
            <w:r>
              <w:rPr>
                <w:rFonts w:ascii="宋体" w:hAnsi="宋体" w:eastAsia="宋体"/>
                <w:sz w:val="16"/>
              </w:rPr>
              <w:t>按评判等级赋分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A956ED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AE9DE3">
            <w:pPr>
              <w:jc w:val="center"/>
            </w:pPr>
            <w:r>
              <w:rPr>
                <w:rFonts w:ascii="宋体" w:hAnsi="宋体" w:eastAsia="宋体"/>
                <w:sz w:val="16"/>
              </w:rPr>
              <w:t>逐步提高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D50E54">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0BA56F8">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2B3E38">
            <w:pPr>
              <w:jc w:val="center"/>
            </w:pPr>
          </w:p>
        </w:tc>
      </w:tr>
      <w:tr w14:paraId="2DBE510E">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1FF6CD62"/>
        </w:tc>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1F3E2BD2"/>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7541A01">
            <w:pPr>
              <w:jc w:val="center"/>
            </w:pPr>
            <w:r>
              <w:rPr>
                <w:rFonts w:ascii="宋体" w:hAnsi="宋体" w:eastAsia="宋体"/>
                <w:sz w:val="16"/>
              </w:rPr>
              <w:t>生态效益指标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34465F9E">
            <w:pPr>
              <w:jc w:val="center"/>
            </w:pPr>
            <w:r>
              <w:rPr>
                <w:rFonts w:ascii="宋体" w:hAnsi="宋体" w:eastAsia="宋体"/>
                <w:sz w:val="16"/>
              </w:rPr>
              <w:t>森林、草原生态系统生态效益发挥明显</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1AA7A9F0">
            <w:pPr>
              <w:jc w:val="center"/>
            </w:pPr>
            <w:r>
              <w:rPr>
                <w:rFonts w:ascii="宋体" w:hAnsi="宋体" w:eastAsia="宋体"/>
                <w:sz w:val="16"/>
              </w:rPr>
              <w:t>明显</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39F2A8B">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26E4320">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EC58DCC">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1673892">
            <w:pPr>
              <w:jc w:val="center"/>
            </w:pPr>
            <w:r>
              <w:rPr>
                <w:rFonts w:ascii="宋体" w:hAnsi="宋体" w:eastAsia="宋体"/>
                <w:sz w:val="16"/>
              </w:rPr>
              <w:t>按评判等级赋分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4A8FFE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942ACA">
            <w:pPr>
              <w:jc w:val="center"/>
            </w:pPr>
            <w:r>
              <w:rPr>
                <w:rFonts w:ascii="宋体" w:hAnsi="宋体" w:eastAsia="宋体"/>
                <w:sz w:val="16"/>
              </w:rPr>
              <w:t>明显</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CB527B">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44FF1DE">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7DF177">
            <w:pPr>
              <w:jc w:val="center"/>
            </w:pPr>
          </w:p>
        </w:tc>
      </w:tr>
      <w:tr w14:paraId="0AAA2D3D">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3C982B68"/>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016BBC3">
            <w:pPr>
              <w:jc w:val="center"/>
            </w:pPr>
            <w:r>
              <w:rPr>
                <w:rFonts w:ascii="宋体" w:hAnsi="宋体" w:eastAsia="宋体"/>
                <w:sz w:val="16"/>
              </w:rPr>
              <w:t>满意度指标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1C2FE9C">
            <w:pPr>
              <w:jc w:val="center"/>
            </w:pPr>
            <w:r>
              <w:rPr>
                <w:rFonts w:ascii="宋体" w:hAnsi="宋体" w:eastAsia="宋体"/>
                <w:sz w:val="16"/>
              </w:rPr>
              <w:t>满意度指标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533027B1">
            <w:pPr>
              <w:jc w:val="center"/>
            </w:pPr>
            <w:r>
              <w:rPr>
                <w:rFonts w:ascii="宋体" w:hAnsi="宋体" w:eastAsia="宋体"/>
                <w:sz w:val="16"/>
              </w:rPr>
              <w:t>林区职工满意度</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05D638C5">
            <w:pPr>
              <w:jc w:val="center"/>
            </w:pPr>
            <w:r>
              <w:rPr>
                <w:rFonts w:ascii="宋体" w:hAnsi="宋体" w:eastAsia="宋体"/>
                <w:sz w:val="16"/>
              </w:rPr>
              <w:t>&gt;=90%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EFE668B">
            <w:pPr>
              <w:jc w:val="center"/>
            </w:pPr>
            <w:r>
              <w:rPr>
                <w:rFonts w:ascii="宋体" w:hAnsi="宋体" w:eastAsia="宋体"/>
                <w:sz w:val="16"/>
              </w:rPr>
              <w:t>计划标准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C8C08F0">
            <w:pPr>
              <w:jc w:val="center"/>
            </w:pPr>
            <w:r>
              <w:rPr>
                <w:rFonts w:ascii="宋体" w:hAnsi="宋体" w:eastAsia="宋体"/>
                <w:sz w:val="16"/>
              </w:rPr>
              <w:t>-</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49DA23F">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634E34D">
            <w:pPr>
              <w:jc w:val="center"/>
            </w:pPr>
            <w:r>
              <w:rPr>
                <w:rFonts w:ascii="宋体" w:hAnsi="宋体" w:eastAsia="宋体"/>
                <w:sz w:val="16"/>
              </w:rPr>
              <w:t>满意度赋分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FE700D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45CA8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5BD408">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A82FA1E">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3021E4">
            <w:pPr>
              <w:jc w:val="center"/>
            </w:pPr>
            <w:r>
              <w:rPr>
                <w:rFonts w:ascii="宋体" w:hAnsi="宋体" w:eastAsia="宋体"/>
                <w:sz w:val="16"/>
              </w:rPr>
              <w:t>项目满意度已达到100%。</w:t>
            </w:r>
          </w:p>
        </w:tc>
      </w:tr>
      <w:tr w14:paraId="2F33185C">
        <w:tblPrEx>
          <w:tblCellMar>
            <w:top w:w="0" w:type="dxa"/>
            <w:left w:w="108" w:type="dxa"/>
            <w:bottom w:w="0" w:type="dxa"/>
            <w:right w:w="108" w:type="dxa"/>
          </w:tblCellMar>
        </w:tblPrEx>
        <w:tc>
          <w:tcPr>
            <w:tcW w:w="253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4C9BF7">
            <w:pPr>
              <w:jc w:val="center"/>
            </w:pPr>
            <w:r>
              <w:rPr>
                <w:rFonts w:ascii="宋体" w:hAnsi="宋体" w:eastAsia="宋体"/>
                <w:sz w:val="16"/>
              </w:rPr>
              <w:t>总分</w:t>
            </w:r>
          </w:p>
        </w:tc>
        <w:tc>
          <w:tcPr>
            <w:tcW w:w="774" w:type="dxa"/>
            <w:tcBorders>
              <w:top w:val="single" w:color="auto" w:sz="10" w:space="0"/>
              <w:left w:val="single" w:color="auto" w:sz="10" w:space="0"/>
              <w:bottom w:val="single" w:color="auto" w:sz="10" w:space="0"/>
              <w:right w:val="single" w:color="auto" w:sz="10" w:space="0"/>
              <w:insideV w:val="single" w:sz="10" w:space="0"/>
            </w:tcBorders>
          </w:tcPr>
          <w:p w14:paraId="0BD7999C"/>
        </w:tc>
        <w:tc>
          <w:tcPr>
            <w:tcW w:w="605" w:type="dxa"/>
            <w:tcBorders>
              <w:top w:val="single" w:color="auto" w:sz="10" w:space="0"/>
              <w:left w:val="single" w:color="auto" w:sz="10" w:space="0"/>
              <w:bottom w:val="single" w:color="auto" w:sz="10" w:space="0"/>
              <w:right w:val="single" w:color="auto" w:sz="10" w:space="0"/>
              <w:insideV w:val="single" w:sz="10" w:space="0"/>
            </w:tcBorders>
          </w:tcPr>
          <w:p w14:paraId="7C5EB19E"/>
        </w:tc>
        <w:tc>
          <w:tcPr>
            <w:tcW w:w="605" w:type="dxa"/>
            <w:tcBorders>
              <w:top w:val="single" w:color="auto" w:sz="10" w:space="0"/>
              <w:left w:val="single" w:color="auto" w:sz="10" w:space="0"/>
              <w:bottom w:val="single" w:color="auto" w:sz="10" w:space="0"/>
              <w:right w:val="single" w:color="auto" w:sz="10" w:space="0"/>
              <w:insideV w:val="single" w:sz="10" w:space="0"/>
            </w:tcBorders>
          </w:tcPr>
          <w:p w14:paraId="47D3F1C0"/>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D265784">
            <w:pPr>
              <w:jc w:val="center"/>
            </w:pPr>
            <w:r>
              <w:rPr>
                <w:rFonts w:ascii="宋体" w:hAnsi="宋体" w:eastAsia="宋体"/>
                <w:sz w:val="16"/>
              </w:rPr>
              <w:t>100</w:t>
            </w:r>
          </w:p>
        </w:tc>
        <w:tc>
          <w:tcPr>
            <w:tcW w:w="605" w:type="dxa"/>
            <w:tcBorders>
              <w:top w:val="single" w:color="auto" w:sz="10" w:space="0"/>
              <w:left w:val="single" w:color="auto" w:sz="10" w:space="0"/>
              <w:bottom w:val="single" w:color="auto" w:sz="10" w:space="0"/>
              <w:right w:val="single" w:color="auto" w:sz="10" w:space="0"/>
              <w:insideV w:val="single" w:sz="10" w:space="0"/>
            </w:tcBorders>
          </w:tcPr>
          <w:p w14:paraId="64AA6753"/>
        </w:tc>
        <w:tc>
          <w:tcPr>
            <w:tcW w:w="605" w:type="dxa"/>
            <w:tcBorders>
              <w:top w:val="single" w:color="auto" w:sz="10" w:space="0"/>
              <w:left w:val="single" w:color="auto" w:sz="10" w:space="0"/>
              <w:bottom w:val="single" w:color="auto" w:sz="10" w:space="0"/>
              <w:right w:val="single" w:color="auto" w:sz="10" w:space="0"/>
              <w:insideV w:val="single" w:sz="10" w:space="0"/>
            </w:tcBorders>
          </w:tcPr>
          <w:p w14:paraId="00BCC49F"/>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0457DF4"/>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5C9AE78"/>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0D501E6">
            <w:pPr>
              <w:jc w:val="center"/>
            </w:pPr>
            <w:r>
              <w:rPr>
                <w:rFonts w:ascii="宋体" w:hAnsi="宋体" w:eastAsia="宋体"/>
                <w:sz w:val="16"/>
              </w:rPr>
              <w:t>98.46分</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49744A1"/>
        </w:tc>
      </w:tr>
    </w:tbl>
    <w:p w14:paraId="560CF3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120EE2CB">
        <w:tblPrEx>
          <w:tblCellMar>
            <w:top w:w="0" w:type="dxa"/>
            <w:left w:w="108" w:type="dxa"/>
            <w:bottom w:w="0" w:type="dxa"/>
            <w:right w:w="108" w:type="dxa"/>
          </w:tblCellMar>
        </w:tblPrEx>
        <w:tc>
          <w:tcPr>
            <w:tcW w:w="8848" w:type="dxa"/>
            <w:gridSpan w:val="14"/>
            <w:vAlign w:val="center"/>
          </w:tcPr>
          <w:p w14:paraId="2D269417">
            <w:pPr>
              <w:jc w:val="center"/>
            </w:pPr>
            <w:r>
              <w:rPr>
                <w:rFonts w:ascii="宋体" w:hAnsi="宋体" w:eastAsia="宋体"/>
                <w:sz w:val="24"/>
              </w:rPr>
              <w:t>项目支出绩效自评表</w:t>
            </w:r>
          </w:p>
        </w:tc>
      </w:tr>
      <w:tr w14:paraId="659611C7">
        <w:tblPrEx>
          <w:tblCellMar>
            <w:top w:w="0" w:type="dxa"/>
            <w:left w:w="108" w:type="dxa"/>
            <w:bottom w:w="0" w:type="dxa"/>
            <w:right w:w="108" w:type="dxa"/>
          </w:tblCellMar>
        </w:tblPrEx>
        <w:tc>
          <w:tcPr>
            <w:tcW w:w="8848" w:type="dxa"/>
            <w:gridSpan w:val="14"/>
            <w:vAlign w:val="center"/>
          </w:tcPr>
          <w:p w14:paraId="276D3294">
            <w:pPr>
              <w:jc w:val="center"/>
            </w:pPr>
            <w:r>
              <w:rPr>
                <w:rFonts w:ascii="宋体" w:hAnsi="宋体" w:eastAsia="宋体"/>
                <w:sz w:val="24"/>
              </w:rPr>
              <w:t>(2024年度)</w:t>
            </w:r>
          </w:p>
        </w:tc>
      </w:tr>
      <w:tr w14:paraId="5BDD9C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EB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62CD02">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778D7C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88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449BE1">
            <w:pPr>
              <w:jc w:val="center"/>
            </w:pPr>
            <w:r>
              <w:rPr>
                <w:rFonts w:ascii="宋体" w:hAnsi="宋体" w:eastAsia="宋体"/>
                <w:sz w:val="16"/>
              </w:rPr>
              <w:t>巴音郭楞蒙古自治州巩乃斯国有林管理局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D8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03A14C">
            <w:pPr>
              <w:jc w:val="center"/>
            </w:pPr>
            <w:r>
              <w:rPr>
                <w:rFonts w:ascii="宋体" w:hAnsi="宋体" w:eastAsia="宋体"/>
                <w:sz w:val="16"/>
              </w:rPr>
              <w:t>巴音郭楞蒙古自治州巩乃斯国有林管理局</w:t>
            </w:r>
          </w:p>
        </w:tc>
      </w:tr>
      <w:tr w14:paraId="3D7268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64B2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AC1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801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9DD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28B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42FE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A58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E136">
            <w:pPr>
              <w:jc w:val="center"/>
            </w:pPr>
            <w:r>
              <w:rPr>
                <w:rFonts w:ascii="宋体" w:hAnsi="宋体" w:eastAsia="宋体"/>
                <w:sz w:val="16"/>
              </w:rPr>
              <w:t>得分</w:t>
            </w:r>
          </w:p>
        </w:tc>
      </w:tr>
      <w:tr w14:paraId="771D46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234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21F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0FB4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F2F3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42A67">
            <w:pPr>
              <w:jc w:val="center"/>
            </w:pPr>
            <w:r>
              <w:rPr>
                <w:rFonts w:ascii="宋体" w:hAnsi="宋体" w:eastAsia="宋体"/>
                <w:sz w:val="16"/>
              </w:rPr>
              <w:t>11.98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B1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837F6">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10E9">
            <w:pPr>
              <w:jc w:val="center"/>
            </w:pPr>
            <w:r>
              <w:rPr>
                <w:rFonts w:ascii="宋体" w:hAnsi="宋体" w:eastAsia="宋体"/>
                <w:sz w:val="16"/>
              </w:rPr>
              <w:t>9.96</w:t>
            </w:r>
          </w:p>
        </w:tc>
      </w:tr>
      <w:tr w14:paraId="6FEAF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F06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7D2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637D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B4B3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1164E">
            <w:pPr>
              <w:jc w:val="center"/>
            </w:pPr>
            <w:r>
              <w:rPr>
                <w:rFonts w:ascii="宋体" w:hAnsi="宋体" w:eastAsia="宋体"/>
                <w:sz w:val="16"/>
              </w:rPr>
              <w:t>11.98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077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1B2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F34D">
            <w:pPr>
              <w:jc w:val="center"/>
            </w:pPr>
            <w:r>
              <w:rPr>
                <w:rFonts w:ascii="宋体" w:hAnsi="宋体" w:eastAsia="宋体"/>
                <w:sz w:val="16"/>
              </w:rPr>
              <w:t>-</w:t>
            </w:r>
          </w:p>
        </w:tc>
      </w:tr>
      <w:tr w14:paraId="04EB2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3C9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490E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1D1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96A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1F9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E08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529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A013">
            <w:pPr>
              <w:jc w:val="center"/>
            </w:pPr>
            <w:r>
              <w:rPr>
                <w:rFonts w:ascii="宋体" w:hAnsi="宋体" w:eastAsia="宋体"/>
                <w:sz w:val="16"/>
              </w:rPr>
              <w:t>-</w:t>
            </w:r>
          </w:p>
        </w:tc>
      </w:tr>
      <w:tr w14:paraId="07C150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2F85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DEC60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526A6C">
            <w:pPr>
              <w:jc w:val="center"/>
            </w:pPr>
            <w:r>
              <w:rPr>
                <w:rFonts w:ascii="宋体" w:hAnsi="宋体" w:eastAsia="宋体"/>
                <w:sz w:val="16"/>
              </w:rPr>
              <w:t>总体目标完成情况</w:t>
            </w:r>
          </w:p>
        </w:tc>
      </w:tr>
      <w:tr w14:paraId="569FC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6CC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F15718">
            <w:pPr>
              <w:jc w:val="both"/>
            </w:pPr>
            <w:r>
              <w:rPr>
                <w:rFonts w:ascii="宋体" w:hAnsi="宋体" w:eastAsia="宋体"/>
                <w:sz w:val="16"/>
              </w:rPr>
              <w:t>根据《关于拨付2024年上半年自治区</w:t>
            </w:r>
            <w:r>
              <w:rPr>
                <w:rFonts w:hint="eastAsia" w:ascii="宋体" w:hAnsi="宋体"/>
                <w:sz w:val="16"/>
                <w:lang w:eastAsia="zh-CN"/>
              </w:rPr>
              <w:t>为民办实事</w:t>
            </w:r>
            <w:r>
              <w:rPr>
                <w:rFonts w:ascii="宋体" w:hAnsi="宋体" w:eastAsia="宋体"/>
                <w:sz w:val="16"/>
              </w:rPr>
              <w:t>工作专项经费的通知》巴财预</w:t>
            </w:r>
            <w:r>
              <w:rPr>
                <w:rFonts w:hint="eastAsia" w:ascii="宋体" w:hAnsi="宋体"/>
                <w:sz w:val="16"/>
                <w:lang w:eastAsia="zh-CN"/>
              </w:rPr>
              <w:t>〔2024〕16号</w:t>
            </w:r>
            <w:r>
              <w:rPr>
                <w:rFonts w:ascii="宋体" w:hAnsi="宋体" w:eastAsia="宋体"/>
                <w:sz w:val="16"/>
              </w:rPr>
              <w:t>文件，通过</w:t>
            </w:r>
            <w:r>
              <w:rPr>
                <w:rFonts w:hint="eastAsia" w:ascii="宋体" w:hAnsi="宋体"/>
                <w:sz w:val="16"/>
                <w:lang w:eastAsia="zh-CN"/>
              </w:rPr>
              <w:t>本单位</w:t>
            </w:r>
            <w:r>
              <w:rPr>
                <w:rFonts w:ascii="宋体" w:hAnsi="宋体" w:eastAsia="宋体"/>
                <w:sz w:val="16"/>
              </w:rPr>
              <w:t>驻和静县巩乃斯镇巩乃斯郭勒村工作队，1名第一书记，2名队员，严格按照资金用途及比例使用为民办实事经费，达到帮助群众解决生活中的困难，提高群众生活质量的效果。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22B100">
            <w:pPr>
              <w:jc w:val="both"/>
            </w:pPr>
            <w:r>
              <w:rPr>
                <w:rFonts w:ascii="宋体" w:hAnsi="宋体" w:eastAsia="宋体"/>
                <w:sz w:val="16"/>
              </w:rPr>
              <w:t>严格按照资金使用要求，结合村（社区）实际情况，使用为民办实事经费11.984万元，工作队在两名第一书记的带领下开展日常为民办实事的各项工作，有效提高村（社区）居民（牧民）的中华民族共同体意识，解决居民（牧民）急难愁盼问题，一定程度改善群众的人居环境，提升居民（牧民）的幸福感和感恩意识。</w:t>
            </w:r>
          </w:p>
        </w:tc>
      </w:tr>
      <w:tr w14:paraId="09A6E6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AFC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FD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EF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8E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041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CE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B04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5C6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920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7E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C37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2E6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BCA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A9A9">
            <w:pPr>
              <w:jc w:val="center"/>
            </w:pPr>
            <w:r>
              <w:rPr>
                <w:rFonts w:ascii="宋体" w:hAnsi="宋体" w:eastAsia="宋体"/>
                <w:sz w:val="16"/>
              </w:rPr>
              <w:t>偏差原因分析及改进措施</w:t>
            </w:r>
          </w:p>
        </w:tc>
      </w:tr>
      <w:tr w14:paraId="2E4678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D9F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C16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6DB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7ECD">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54E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E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7B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10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E2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2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A30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B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B8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DE00">
            <w:pPr>
              <w:jc w:val="center"/>
            </w:pPr>
          </w:p>
        </w:tc>
      </w:tr>
      <w:tr w14:paraId="57E62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7BA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D0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09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3AE4">
            <w:pPr>
              <w:jc w:val="center"/>
            </w:pPr>
            <w:r>
              <w:rPr>
                <w:rFonts w:hint="eastAsia" w:ascii="宋体" w:hAnsi="宋体"/>
                <w:sz w:val="16"/>
                <w:lang w:eastAsia="zh-CN"/>
              </w:rPr>
              <w:t>为民办实事</w:t>
            </w:r>
            <w:r>
              <w:rPr>
                <w:rFonts w:ascii="宋体" w:hAnsi="宋体" w:eastAsia="宋体"/>
                <w:sz w:val="16"/>
              </w:rPr>
              <w:t>工作队队员数量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5483">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3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A5EB">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B8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E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D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947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D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CD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FC51">
            <w:pPr>
              <w:jc w:val="center"/>
            </w:pPr>
          </w:p>
        </w:tc>
      </w:tr>
      <w:tr w14:paraId="13480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40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DD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F8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00F5">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AA2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5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7B74">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24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8E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91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633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9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6E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252A">
            <w:pPr>
              <w:jc w:val="center"/>
            </w:pPr>
          </w:p>
        </w:tc>
      </w:tr>
      <w:tr w14:paraId="62097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7B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0C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4D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6040">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4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72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77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D6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4B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45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B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B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11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78E4">
            <w:pPr>
              <w:jc w:val="center"/>
            </w:pPr>
          </w:p>
        </w:tc>
      </w:tr>
      <w:tr w14:paraId="3747B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AF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0D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B2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61B2">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7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4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4F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4D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B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6C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6DAB">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0FE6">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5CB0">
            <w:pPr>
              <w:jc w:val="center"/>
            </w:pPr>
            <w:r>
              <w:rPr>
                <w:rFonts w:ascii="宋体" w:hAnsi="宋体" w:eastAsia="宋体"/>
                <w:sz w:val="16"/>
              </w:rPr>
              <w:t>7.96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5889">
            <w:pPr>
              <w:jc w:val="center"/>
            </w:pPr>
            <w:r>
              <w:rPr>
                <w:rFonts w:ascii="宋体" w:hAnsi="宋体" w:eastAsia="宋体"/>
                <w:sz w:val="16"/>
              </w:rPr>
              <w:t>由于牧区路途较远，群众人员分散，天气气候变化的原因，致使项目资金支付不够及时。整改措施：合理</w:t>
            </w:r>
            <w:r>
              <w:rPr>
                <w:rFonts w:hint="eastAsia" w:ascii="宋体" w:hAnsi="宋体"/>
                <w:sz w:val="16"/>
                <w:lang w:eastAsia="zh-CN"/>
              </w:rPr>
              <w:t>地</w:t>
            </w:r>
            <w:r>
              <w:rPr>
                <w:rFonts w:ascii="宋体" w:hAnsi="宋体" w:eastAsia="宋体"/>
                <w:sz w:val="16"/>
              </w:rPr>
              <w:t>安排资金支付的时间，在支付期间安排专人跟进支付进度，推进支付速度。</w:t>
            </w:r>
          </w:p>
        </w:tc>
      </w:tr>
      <w:tr w14:paraId="18B16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1CA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A8C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252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6F64">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BBF8">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4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4D8F">
            <w:pPr>
              <w:jc w:val="center"/>
            </w:pPr>
            <w:r>
              <w:rPr>
                <w:rFonts w:ascii="宋体" w:hAnsi="宋体" w:eastAsia="宋体"/>
                <w:sz w:val="16"/>
              </w:rPr>
              <w:t>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7A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1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2B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4E7D">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6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70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41A8">
            <w:pPr>
              <w:jc w:val="center"/>
            </w:pPr>
          </w:p>
        </w:tc>
      </w:tr>
      <w:tr w14:paraId="2911E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BE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39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F9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8CE3">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32D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F6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504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9C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A3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62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60FE">
            <w:pPr>
              <w:jc w:val="center"/>
            </w:pPr>
            <w:r>
              <w:rPr>
                <w:rFonts w:ascii="宋体" w:hAnsi="宋体" w:eastAsia="宋体"/>
                <w:sz w:val="16"/>
              </w:rPr>
              <w:t>=1.984万元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8C3A">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72B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241B">
            <w:pPr>
              <w:jc w:val="center"/>
            </w:pPr>
            <w:r>
              <w:rPr>
                <w:rFonts w:ascii="宋体" w:hAnsi="宋体" w:eastAsia="宋体"/>
                <w:sz w:val="16"/>
              </w:rPr>
              <w:t>购买米面油都是按照每人成套慰问，计划经费和套数除不尽，产生偏差</w:t>
            </w:r>
            <w:bookmarkStart w:id="0" w:name="_GoBack"/>
            <w:r>
              <w:rPr>
                <w:rFonts w:hint="eastAsia" w:ascii="宋体" w:hAnsi="宋体"/>
                <w:sz w:val="16"/>
                <w:lang w:eastAsia="zh-CN"/>
              </w:rPr>
              <w:t>。</w:t>
            </w:r>
            <w:bookmarkEnd w:id="0"/>
            <w:r>
              <w:rPr>
                <w:rFonts w:ascii="宋体" w:hAnsi="宋体" w:eastAsia="宋体"/>
                <w:sz w:val="16"/>
              </w:rPr>
              <w:t>整改措施：对工作任务要注意规划的灵活性，预留适当的缓冲区，以应对潜在的问题和变化。</w:t>
            </w:r>
          </w:p>
        </w:tc>
      </w:tr>
      <w:tr w14:paraId="5618C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5B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C1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80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43F4">
            <w:pPr>
              <w:jc w:val="center"/>
            </w:pPr>
            <w:r>
              <w:rPr>
                <w:rFonts w:ascii="宋体" w:hAnsi="宋体" w:eastAsia="宋体"/>
                <w:sz w:val="16"/>
              </w:rPr>
              <w:t>村民</w:t>
            </w:r>
            <w:r>
              <w:rPr>
                <w:rFonts w:hint="eastAsia" w:ascii="宋体" w:hAnsi="宋体"/>
                <w:sz w:val="16"/>
                <w:lang w:eastAsia="zh-CN"/>
              </w:rPr>
              <w:t>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EF2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0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390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F5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38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F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728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D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90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9657">
            <w:pPr>
              <w:jc w:val="center"/>
            </w:pPr>
          </w:p>
        </w:tc>
      </w:tr>
      <w:tr w14:paraId="4835E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FA5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23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88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CC97">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DB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1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3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20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7D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82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2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4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39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D5B8">
            <w:pPr>
              <w:jc w:val="center"/>
            </w:pPr>
          </w:p>
        </w:tc>
      </w:tr>
      <w:tr w14:paraId="321EE0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9FD0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E2B1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5905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2AD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E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819B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BC1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FE68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25E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5BCA">
            <w:pPr>
              <w:jc w:val="center"/>
            </w:pPr>
            <w:r>
              <w:rPr>
                <w:rFonts w:ascii="宋体" w:hAnsi="宋体" w:eastAsia="宋体"/>
                <w:sz w:val="16"/>
              </w:rPr>
              <w:t>99.72分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362774"/>
        </w:tc>
      </w:tr>
    </w:tbl>
    <w:p w14:paraId="6E601A6A">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22"/>
        <w:gridCol w:w="856"/>
        <w:gridCol w:w="604"/>
        <w:gridCol w:w="604"/>
        <w:gridCol w:w="613"/>
        <w:gridCol w:w="604"/>
        <w:gridCol w:w="604"/>
        <w:gridCol w:w="776"/>
        <w:gridCol w:w="622"/>
        <w:gridCol w:w="696"/>
        <w:gridCol w:w="630"/>
      </w:tblGrid>
      <w:tr w14:paraId="173AD78F">
        <w:tblPrEx>
          <w:tblCellMar>
            <w:top w:w="0" w:type="dxa"/>
            <w:left w:w="108" w:type="dxa"/>
            <w:bottom w:w="0" w:type="dxa"/>
            <w:right w:w="108" w:type="dxa"/>
          </w:tblCellMar>
        </w:tblPrEx>
        <w:tc>
          <w:tcPr>
            <w:tcW w:w="8848" w:type="dxa"/>
            <w:gridSpan w:val="14"/>
            <w:vAlign w:val="center"/>
          </w:tcPr>
          <w:p w14:paraId="606A85C2">
            <w:pPr>
              <w:jc w:val="center"/>
            </w:pPr>
            <w:r>
              <w:rPr>
                <w:rFonts w:ascii="宋体" w:hAnsi="宋体" w:eastAsia="宋体"/>
                <w:sz w:val="24"/>
              </w:rPr>
              <w:t>项目支出绩效自评表</w:t>
            </w:r>
          </w:p>
        </w:tc>
      </w:tr>
      <w:tr w14:paraId="32CAC189">
        <w:tblPrEx>
          <w:tblCellMar>
            <w:top w:w="0" w:type="dxa"/>
            <w:left w:w="108" w:type="dxa"/>
            <w:bottom w:w="0" w:type="dxa"/>
            <w:right w:w="108" w:type="dxa"/>
          </w:tblCellMar>
        </w:tblPrEx>
        <w:tc>
          <w:tcPr>
            <w:tcW w:w="8848" w:type="dxa"/>
            <w:gridSpan w:val="14"/>
            <w:vAlign w:val="center"/>
          </w:tcPr>
          <w:p w14:paraId="66579486">
            <w:pPr>
              <w:jc w:val="center"/>
            </w:pPr>
            <w:r>
              <w:rPr>
                <w:rFonts w:ascii="宋体" w:hAnsi="宋体" w:eastAsia="宋体"/>
                <w:sz w:val="24"/>
              </w:rPr>
              <w:t>(2024年度)</w:t>
            </w:r>
          </w:p>
        </w:tc>
      </w:tr>
      <w:tr w14:paraId="47BD52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DD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011400">
            <w:pPr>
              <w:jc w:val="center"/>
            </w:pPr>
            <w:r>
              <w:rPr>
                <w:rFonts w:ascii="宋体" w:hAnsi="宋体" w:eastAsia="宋体"/>
                <w:sz w:val="16"/>
              </w:rPr>
              <w:t>提前下达2024年中央林业草原生态保护恢复资金（森林保护修复）</w:t>
            </w:r>
          </w:p>
        </w:tc>
      </w:tr>
      <w:tr w14:paraId="2CD17D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BF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10948">
            <w:pPr>
              <w:jc w:val="center"/>
            </w:pPr>
            <w:r>
              <w:rPr>
                <w:rFonts w:ascii="宋体" w:hAnsi="宋体" w:eastAsia="宋体"/>
                <w:sz w:val="16"/>
              </w:rPr>
              <w:t>巴音郭楞蒙古自治州巩乃斯国有林管理局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BAC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977139">
            <w:pPr>
              <w:jc w:val="center"/>
            </w:pPr>
            <w:r>
              <w:rPr>
                <w:rFonts w:ascii="宋体" w:hAnsi="宋体" w:eastAsia="宋体"/>
                <w:sz w:val="16"/>
              </w:rPr>
              <w:t>巴音郭楞蒙古自治州巩乃斯国有林管理局</w:t>
            </w:r>
          </w:p>
        </w:tc>
      </w:tr>
      <w:tr w14:paraId="624C3C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3C24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392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E19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BB6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46F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5F37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0A0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68CE">
            <w:pPr>
              <w:jc w:val="center"/>
            </w:pPr>
            <w:r>
              <w:rPr>
                <w:rFonts w:ascii="宋体" w:hAnsi="宋体" w:eastAsia="宋体"/>
                <w:sz w:val="16"/>
              </w:rPr>
              <w:t>得分</w:t>
            </w:r>
          </w:p>
        </w:tc>
      </w:tr>
      <w:tr w14:paraId="079F9A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5DF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992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DC51B">
            <w:pPr>
              <w:jc w:val="center"/>
            </w:pPr>
            <w:r>
              <w:rPr>
                <w:rFonts w:ascii="宋体" w:hAnsi="宋体" w:eastAsia="宋体"/>
                <w:sz w:val="16"/>
              </w:rPr>
              <w:t>513.37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31A59">
            <w:pPr>
              <w:jc w:val="center"/>
            </w:pPr>
            <w:r>
              <w:rPr>
                <w:rFonts w:ascii="宋体" w:hAnsi="宋体" w:eastAsia="宋体"/>
                <w:sz w:val="16"/>
              </w:rPr>
              <w:t>468.40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94F93">
            <w:pPr>
              <w:jc w:val="center"/>
            </w:pPr>
            <w:r>
              <w:rPr>
                <w:rFonts w:ascii="宋体" w:hAnsi="宋体" w:eastAsia="宋体"/>
                <w:sz w:val="16"/>
              </w:rPr>
              <w:t>468.40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81D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1BC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4D30">
            <w:pPr>
              <w:jc w:val="center"/>
            </w:pPr>
            <w:r>
              <w:rPr>
                <w:rFonts w:ascii="宋体" w:hAnsi="宋体" w:eastAsia="宋体"/>
                <w:sz w:val="16"/>
              </w:rPr>
              <w:t>10.00</w:t>
            </w:r>
          </w:p>
        </w:tc>
      </w:tr>
      <w:tr w14:paraId="4192C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17C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E12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62D0B">
            <w:pPr>
              <w:jc w:val="center"/>
            </w:pPr>
            <w:r>
              <w:rPr>
                <w:rFonts w:ascii="宋体" w:hAnsi="宋体" w:eastAsia="宋体"/>
                <w:sz w:val="16"/>
              </w:rPr>
              <w:t>513.37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254A9">
            <w:pPr>
              <w:jc w:val="center"/>
            </w:pPr>
            <w:r>
              <w:rPr>
                <w:rFonts w:ascii="宋体" w:hAnsi="宋体" w:eastAsia="宋体"/>
                <w:sz w:val="16"/>
              </w:rPr>
              <w:t>468.40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A9BB0">
            <w:pPr>
              <w:jc w:val="center"/>
            </w:pPr>
            <w:r>
              <w:rPr>
                <w:rFonts w:ascii="宋体" w:hAnsi="宋体" w:eastAsia="宋体"/>
                <w:sz w:val="16"/>
              </w:rPr>
              <w:t>468.40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956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38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2149">
            <w:pPr>
              <w:jc w:val="center"/>
            </w:pPr>
            <w:r>
              <w:rPr>
                <w:rFonts w:ascii="宋体" w:hAnsi="宋体" w:eastAsia="宋体"/>
                <w:sz w:val="16"/>
              </w:rPr>
              <w:t>-</w:t>
            </w:r>
          </w:p>
        </w:tc>
      </w:tr>
      <w:tr w14:paraId="63AAA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550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6F68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241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15B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D21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481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CB3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BC85">
            <w:pPr>
              <w:jc w:val="center"/>
            </w:pPr>
            <w:r>
              <w:rPr>
                <w:rFonts w:ascii="宋体" w:hAnsi="宋体" w:eastAsia="宋体"/>
                <w:sz w:val="16"/>
              </w:rPr>
              <w:t>-</w:t>
            </w:r>
          </w:p>
        </w:tc>
      </w:tr>
      <w:tr w14:paraId="438EFD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BE03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D27BE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0B5787">
            <w:pPr>
              <w:jc w:val="center"/>
            </w:pPr>
            <w:r>
              <w:rPr>
                <w:rFonts w:ascii="宋体" w:hAnsi="宋体" w:eastAsia="宋体"/>
                <w:sz w:val="16"/>
              </w:rPr>
              <w:t>总体目标完成情况</w:t>
            </w:r>
          </w:p>
        </w:tc>
      </w:tr>
      <w:tr w14:paraId="6BA6D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55F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5A121E">
            <w:pPr>
              <w:jc w:val="both"/>
            </w:pPr>
            <w:r>
              <w:rPr>
                <w:rFonts w:hint="eastAsia" w:ascii="宋体" w:hAnsi="宋体"/>
                <w:sz w:val="16"/>
                <w:lang w:eastAsia="zh-CN"/>
              </w:rPr>
              <w:t>1.</w:t>
            </w:r>
            <w:r>
              <w:rPr>
                <w:rFonts w:ascii="宋体" w:hAnsi="宋体" w:eastAsia="宋体"/>
                <w:sz w:val="16"/>
              </w:rPr>
              <w:t>加强对我州53.74万亩森林资源保护，管护日常运行保障40人，进一步保障行使天然林资源保护和培育职责增加森林面积。2、对7个管护所站基础设施配套建设，完善管护体系，提高管护成效和基层工作人员生活质量。3、对13个智能管护信息化运行平台进行维护，进一步提高了管护监控能力，确保林区社会和谐稳定。4、对30套护林防火设备进行维护，减少森林火灾受害率，促进林区经济发展，社会保障水平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CAB740">
            <w:pPr>
              <w:jc w:val="both"/>
            </w:pPr>
            <w:r>
              <w:rPr>
                <w:rFonts w:ascii="宋体" w:hAnsi="宋体" w:eastAsia="宋体"/>
                <w:sz w:val="16"/>
              </w:rPr>
              <w:t>完成对巩乃斯林区53.74万亩森林资源保护，管护日常运行保障40人，进一步保障行使天然林资源保护和培育职责增加森林面积；完成7个管护所站基础设施配套建设，完善管护体系，提高管护成效和基层工作人员生活质量；完成13个智能管护信息化运行平台进行维护，进一步提高了管护监控能力，确保林区社会和谐稳定；完成30套护林防火设备进行维护，减少森林火灾受害率，促进林区经济发展，社会保障水平提升。</w:t>
            </w:r>
          </w:p>
        </w:tc>
      </w:tr>
      <w:tr w14:paraId="2EA01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48C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B3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6D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A6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C73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04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756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2C8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292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3E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F0E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E7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2FA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F59C">
            <w:pPr>
              <w:jc w:val="center"/>
            </w:pPr>
            <w:r>
              <w:rPr>
                <w:rFonts w:ascii="宋体" w:hAnsi="宋体" w:eastAsia="宋体"/>
                <w:sz w:val="16"/>
              </w:rPr>
              <w:t>偏差原因分析及改进措施</w:t>
            </w:r>
          </w:p>
        </w:tc>
      </w:tr>
      <w:tr w14:paraId="738B53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DBE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6B33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63C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9DAB">
            <w:pPr>
              <w:jc w:val="center"/>
            </w:pPr>
            <w:r>
              <w:rPr>
                <w:rFonts w:ascii="宋体" w:hAnsi="宋体" w:eastAsia="宋体"/>
                <w:sz w:val="16"/>
              </w:rPr>
              <w:t>国有林管护面积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2308">
            <w:pPr>
              <w:jc w:val="center"/>
            </w:pPr>
            <w:r>
              <w:rPr>
                <w:rFonts w:ascii="宋体" w:hAnsi="宋体" w:eastAsia="宋体"/>
                <w:sz w:val="16"/>
              </w:rPr>
              <w:t>=53.74万亩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27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66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93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4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03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9824">
            <w:pPr>
              <w:jc w:val="center"/>
            </w:pPr>
            <w:r>
              <w:rPr>
                <w:rFonts w:ascii="宋体" w:hAnsi="宋体" w:eastAsia="宋体"/>
                <w:sz w:val="16"/>
              </w:rPr>
              <w:t>=53.74万亩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94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AA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BA30">
            <w:pPr>
              <w:jc w:val="center"/>
            </w:pPr>
          </w:p>
        </w:tc>
      </w:tr>
      <w:tr w14:paraId="04A1E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03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C7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19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473C">
            <w:pPr>
              <w:jc w:val="center"/>
            </w:pPr>
            <w:r>
              <w:rPr>
                <w:rFonts w:ascii="宋体" w:hAnsi="宋体" w:eastAsia="宋体"/>
                <w:sz w:val="16"/>
              </w:rPr>
              <w:t>管护日常运行保障人数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A927">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A2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A4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96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42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7C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9524">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4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F7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FAEF">
            <w:pPr>
              <w:jc w:val="center"/>
            </w:pPr>
          </w:p>
        </w:tc>
      </w:tr>
      <w:tr w14:paraId="2E924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37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23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2F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2BCA">
            <w:pPr>
              <w:jc w:val="center"/>
            </w:pPr>
            <w:r>
              <w:rPr>
                <w:rFonts w:ascii="宋体" w:hAnsi="宋体" w:eastAsia="宋体"/>
                <w:sz w:val="16"/>
              </w:rPr>
              <w:t>管护所站基础设施配套建设数量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4C71">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EE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DA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90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69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4E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9859">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2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4A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D9CF">
            <w:pPr>
              <w:jc w:val="center"/>
            </w:pPr>
          </w:p>
        </w:tc>
      </w:tr>
      <w:tr w14:paraId="1C40D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B6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03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3D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B700">
            <w:pPr>
              <w:jc w:val="center"/>
            </w:pPr>
            <w:r>
              <w:rPr>
                <w:rFonts w:ascii="宋体" w:hAnsi="宋体" w:eastAsia="宋体"/>
                <w:sz w:val="16"/>
              </w:rPr>
              <w:t>智能管护信息化运行维护数量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B36E">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8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9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3A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70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66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B06E">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B9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43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EF2F">
            <w:pPr>
              <w:jc w:val="center"/>
            </w:pPr>
          </w:p>
        </w:tc>
      </w:tr>
      <w:tr w14:paraId="16469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EA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61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2C7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D34C">
            <w:pPr>
              <w:jc w:val="center"/>
            </w:pPr>
            <w:r>
              <w:rPr>
                <w:rFonts w:ascii="宋体" w:hAnsi="宋体" w:eastAsia="宋体"/>
                <w:sz w:val="16"/>
              </w:rPr>
              <w:t>护林防火设备维护数量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ADC3">
            <w:pPr>
              <w:jc w:val="center"/>
            </w:pPr>
            <w:r>
              <w:rPr>
                <w:rFonts w:ascii="宋体" w:hAnsi="宋体" w:eastAsia="宋体"/>
                <w:sz w:val="16"/>
              </w:rPr>
              <w:t>=30套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10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D9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03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5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B6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E5F7">
            <w:pPr>
              <w:jc w:val="center"/>
            </w:pPr>
            <w:r>
              <w:rPr>
                <w:rFonts w:ascii="宋体" w:hAnsi="宋体" w:eastAsia="宋体"/>
                <w:sz w:val="16"/>
              </w:rPr>
              <w:t>=30套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E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04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C7F1">
            <w:pPr>
              <w:jc w:val="center"/>
            </w:pPr>
          </w:p>
        </w:tc>
      </w:tr>
      <w:tr w14:paraId="7D4DD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00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AB2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1E8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EFEE">
            <w:pPr>
              <w:jc w:val="center"/>
            </w:pPr>
            <w:r>
              <w:rPr>
                <w:rFonts w:ascii="宋体" w:hAnsi="宋体" w:eastAsia="宋体"/>
                <w:sz w:val="16"/>
              </w:rPr>
              <w:t>国有林管护补助兑现率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C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F2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48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12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DB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60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D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A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51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5455">
            <w:pPr>
              <w:jc w:val="center"/>
            </w:pPr>
          </w:p>
        </w:tc>
      </w:tr>
      <w:tr w14:paraId="3C468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0E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73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64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7DFB">
            <w:pPr>
              <w:jc w:val="center"/>
            </w:pPr>
            <w:r>
              <w:rPr>
                <w:rFonts w:ascii="宋体" w:hAnsi="宋体" w:eastAsia="宋体"/>
                <w:sz w:val="16"/>
              </w:rPr>
              <w:t>基础设施配套建设竣工验收合格率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D2F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C6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C8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12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B9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9D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C5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6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BE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E686">
            <w:pPr>
              <w:jc w:val="center"/>
            </w:pPr>
          </w:p>
        </w:tc>
      </w:tr>
      <w:tr w14:paraId="586C4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D0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7F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FB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EBCF">
            <w:pPr>
              <w:jc w:val="center"/>
            </w:pPr>
            <w:r>
              <w:rPr>
                <w:rFonts w:ascii="宋体" w:hAnsi="宋体" w:eastAsia="宋体"/>
                <w:sz w:val="16"/>
              </w:rPr>
              <w:t>智能管护信息化运行维护验收合格率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B48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A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B0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BA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4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3A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2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95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E6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BBB8">
            <w:pPr>
              <w:jc w:val="center"/>
            </w:pPr>
          </w:p>
        </w:tc>
      </w:tr>
      <w:tr w14:paraId="22EEF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4B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AD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0F5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4024">
            <w:pPr>
              <w:jc w:val="center"/>
            </w:pPr>
            <w:r>
              <w:rPr>
                <w:rFonts w:ascii="宋体" w:hAnsi="宋体" w:eastAsia="宋体"/>
                <w:sz w:val="16"/>
              </w:rPr>
              <w:t>森林火灾受害率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6FCA">
            <w:pPr>
              <w:jc w:val="center"/>
            </w:pPr>
            <w:r>
              <w:rPr>
                <w:rFonts w:ascii="宋体" w:hAnsi="宋体" w:eastAsia="宋体"/>
                <w:sz w:val="16"/>
              </w:rPr>
              <w:t>&lt;=0.9‰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2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3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B9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671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BA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8CF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C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ADC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F670">
            <w:pPr>
              <w:jc w:val="center"/>
            </w:pPr>
          </w:p>
        </w:tc>
      </w:tr>
      <w:tr w14:paraId="17F7A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D7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20B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31C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7967">
            <w:pPr>
              <w:jc w:val="center"/>
            </w:pPr>
            <w:r>
              <w:rPr>
                <w:rFonts w:ascii="宋体" w:hAnsi="宋体" w:eastAsia="宋体"/>
                <w:sz w:val="16"/>
              </w:rPr>
              <w:t>国有林管护当期任务完成率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301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E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5D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39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D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D1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3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FD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541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EEC4">
            <w:pPr>
              <w:jc w:val="center"/>
            </w:pPr>
          </w:p>
        </w:tc>
      </w:tr>
      <w:tr w14:paraId="75E50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74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61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F2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7AEF">
            <w:pPr>
              <w:jc w:val="center"/>
            </w:pPr>
            <w:r>
              <w:rPr>
                <w:rFonts w:ascii="宋体" w:hAnsi="宋体" w:eastAsia="宋体"/>
                <w:sz w:val="16"/>
              </w:rPr>
              <w:t>基础设施配套建设按时完成率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344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E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08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06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99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4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A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48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44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36A5">
            <w:pPr>
              <w:jc w:val="center"/>
            </w:pPr>
          </w:p>
        </w:tc>
      </w:tr>
      <w:tr w14:paraId="2F77C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13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72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74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0138">
            <w:pPr>
              <w:jc w:val="center"/>
            </w:pPr>
            <w:r>
              <w:rPr>
                <w:rFonts w:ascii="宋体" w:hAnsi="宋体" w:eastAsia="宋体"/>
                <w:sz w:val="16"/>
              </w:rPr>
              <w:t>智能管护信息化运行维护按时完成率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B79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AF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A5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46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B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C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F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4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64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2E49">
            <w:pPr>
              <w:jc w:val="center"/>
            </w:pPr>
          </w:p>
        </w:tc>
      </w:tr>
      <w:tr w14:paraId="2C6B1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96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09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07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846A">
            <w:pPr>
              <w:jc w:val="center"/>
            </w:pPr>
            <w:r>
              <w:rPr>
                <w:rFonts w:ascii="宋体" w:hAnsi="宋体" w:eastAsia="宋体"/>
                <w:sz w:val="16"/>
              </w:rPr>
              <w:t>护林防火设备维护按时完成率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A02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B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60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9DA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6A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7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5C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46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DD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3A87">
            <w:pPr>
              <w:jc w:val="center"/>
            </w:pPr>
          </w:p>
        </w:tc>
      </w:tr>
      <w:tr w14:paraId="29C54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23B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D24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063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BF1B">
            <w:pPr>
              <w:jc w:val="center"/>
            </w:pPr>
            <w:r>
              <w:rPr>
                <w:rFonts w:ascii="宋体" w:hAnsi="宋体" w:eastAsia="宋体"/>
                <w:sz w:val="16"/>
              </w:rPr>
              <w:t>天然林管护日常运行保障费用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4809">
            <w:pPr>
              <w:jc w:val="center"/>
            </w:pPr>
            <w:r>
              <w:rPr>
                <w:rFonts w:ascii="宋体" w:hAnsi="宋体" w:eastAsia="宋体"/>
                <w:sz w:val="16"/>
              </w:rPr>
              <w:t>&lt;=294.46万元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E7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6C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30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1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26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A5AA">
            <w:pPr>
              <w:jc w:val="center"/>
            </w:pPr>
            <w:r>
              <w:rPr>
                <w:rFonts w:ascii="宋体" w:hAnsi="宋体" w:eastAsia="宋体"/>
                <w:sz w:val="16"/>
              </w:rPr>
              <w:t>=294.46万元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54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D4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1A81">
            <w:pPr>
              <w:jc w:val="center"/>
            </w:pPr>
          </w:p>
        </w:tc>
      </w:tr>
      <w:tr w14:paraId="53326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D0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85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D0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E60B">
            <w:pPr>
              <w:jc w:val="center"/>
            </w:pPr>
            <w:r>
              <w:rPr>
                <w:rFonts w:ascii="宋体" w:hAnsi="宋体" w:eastAsia="宋体"/>
                <w:sz w:val="16"/>
              </w:rPr>
              <w:t>管护所站基础设施配套建设费用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B64B">
            <w:pPr>
              <w:jc w:val="center"/>
            </w:pPr>
            <w:r>
              <w:rPr>
                <w:rFonts w:ascii="宋体" w:hAnsi="宋体" w:eastAsia="宋体"/>
                <w:sz w:val="16"/>
              </w:rPr>
              <w:t>&lt;=108.39万元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D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57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77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54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AC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F79F">
            <w:pPr>
              <w:jc w:val="center"/>
            </w:pPr>
            <w:r>
              <w:rPr>
                <w:rFonts w:ascii="宋体" w:hAnsi="宋体" w:eastAsia="宋体"/>
                <w:sz w:val="16"/>
              </w:rPr>
              <w:t>=108.39万元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A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50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A4F1">
            <w:pPr>
              <w:jc w:val="center"/>
            </w:pPr>
          </w:p>
        </w:tc>
      </w:tr>
      <w:tr w14:paraId="37900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2C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2C0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B5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E4C6">
            <w:pPr>
              <w:jc w:val="center"/>
            </w:pPr>
            <w:r>
              <w:rPr>
                <w:rFonts w:ascii="宋体" w:hAnsi="宋体" w:eastAsia="宋体"/>
                <w:sz w:val="16"/>
              </w:rPr>
              <w:t>智能管护信息化运行维护费用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1E3C">
            <w:pPr>
              <w:jc w:val="center"/>
            </w:pPr>
            <w:r>
              <w:rPr>
                <w:rFonts w:ascii="宋体" w:hAnsi="宋体" w:eastAsia="宋体"/>
                <w:sz w:val="16"/>
              </w:rPr>
              <w:t>&lt;=45.55万元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9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6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D4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07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FE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09C8">
            <w:pPr>
              <w:jc w:val="center"/>
            </w:pPr>
            <w:r>
              <w:rPr>
                <w:rFonts w:ascii="宋体" w:hAnsi="宋体" w:eastAsia="宋体"/>
                <w:sz w:val="16"/>
              </w:rPr>
              <w:t>=45.55万元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5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66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084A">
            <w:pPr>
              <w:jc w:val="center"/>
            </w:pPr>
          </w:p>
        </w:tc>
      </w:tr>
      <w:tr w14:paraId="2BFB2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03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E5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82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BFC4">
            <w:pPr>
              <w:jc w:val="center"/>
            </w:pPr>
            <w:r>
              <w:rPr>
                <w:rFonts w:ascii="宋体" w:hAnsi="宋体" w:eastAsia="宋体"/>
                <w:sz w:val="16"/>
              </w:rPr>
              <w:t>护林防火设备维护费用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FE04">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B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9D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57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72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D6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F5C7">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6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CC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595D">
            <w:pPr>
              <w:jc w:val="center"/>
            </w:pPr>
          </w:p>
        </w:tc>
      </w:tr>
      <w:tr w14:paraId="775723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6B7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851F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7C1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6B23">
            <w:pPr>
              <w:jc w:val="center"/>
            </w:pPr>
            <w:r>
              <w:rPr>
                <w:rFonts w:ascii="宋体" w:hAnsi="宋体" w:eastAsia="宋体"/>
                <w:sz w:val="16"/>
              </w:rPr>
              <w:t>国有林区（林场）社会稳定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BA21">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CC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97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DA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F1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7D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0D58">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1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18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D453">
            <w:pPr>
              <w:jc w:val="center"/>
            </w:pPr>
          </w:p>
        </w:tc>
      </w:tr>
      <w:tr w14:paraId="21A9C5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AC8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9D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BB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A466">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37BC">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BE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C0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47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3C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69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A3D9">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13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13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3D0E">
            <w:pPr>
              <w:jc w:val="center"/>
            </w:pPr>
          </w:p>
        </w:tc>
      </w:tr>
      <w:tr w14:paraId="1AE6F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236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5BE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0947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D847">
            <w:pPr>
              <w:jc w:val="center"/>
            </w:pPr>
            <w:r>
              <w:rPr>
                <w:rFonts w:ascii="宋体" w:hAnsi="宋体" w:eastAsia="宋体"/>
                <w:sz w:val="16"/>
              </w:rPr>
              <w:t>生态系统和生物多样性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02B6">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D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D4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66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5D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0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8944">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2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75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71B0">
            <w:pPr>
              <w:jc w:val="center"/>
            </w:pPr>
          </w:p>
        </w:tc>
      </w:tr>
      <w:tr w14:paraId="6D860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89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25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528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112A">
            <w:pPr>
              <w:jc w:val="center"/>
            </w:pPr>
            <w:r>
              <w:rPr>
                <w:rFonts w:ascii="宋体" w:hAnsi="宋体" w:eastAsia="宋体"/>
                <w:sz w:val="16"/>
              </w:rPr>
              <w:t>森林、湿地、荒漠生态系统生态效益发挥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D6A1">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C7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FC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1C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64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53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EE4F">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A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17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5AE3">
            <w:pPr>
              <w:jc w:val="center"/>
            </w:pPr>
          </w:p>
        </w:tc>
      </w:tr>
      <w:tr w14:paraId="66D8D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BE3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27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6B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6263">
            <w:pPr>
              <w:jc w:val="center"/>
            </w:pPr>
            <w:r>
              <w:rPr>
                <w:rFonts w:ascii="宋体" w:hAnsi="宋体" w:eastAsia="宋体"/>
                <w:sz w:val="16"/>
              </w:rPr>
              <w:t>林区职工、国家公园管理人员和周边群众满意度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B29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6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D5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25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64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A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6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8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B8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EAD2">
            <w:pPr>
              <w:jc w:val="center"/>
            </w:pPr>
          </w:p>
        </w:tc>
      </w:tr>
      <w:tr w14:paraId="79EF63D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F816F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14B5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745B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E2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7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60D0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DBD2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3DC0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746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293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46530C"/>
        </w:tc>
      </w:tr>
    </w:tbl>
    <w:p w14:paraId="2EE03BF9">
      <w:r>
        <w:br w:type="page"/>
      </w:r>
    </w:p>
    <w:p w14:paraId="2AF2CF63">
      <w:pPr>
        <w:spacing w:line="640" w:lineRule="exact"/>
        <w:ind w:firstLine="640"/>
        <w:jc w:val="both"/>
        <w:outlineLvl w:val="2"/>
      </w:pPr>
      <w:r>
        <w:rPr>
          <w:rFonts w:ascii="黑体" w:hAnsi="黑体" w:eastAsia="黑体"/>
          <w:sz w:val="32"/>
        </w:rPr>
        <w:t>十二、其他需说明的事项</w:t>
      </w:r>
    </w:p>
    <w:p w14:paraId="79815E95">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本年度本单位整体绩效自评表由主管部门编报并公开。</w:t>
      </w:r>
    </w:p>
    <w:p w14:paraId="51B0FE6C">
      <w:pPr>
        <w:spacing w:line="580" w:lineRule="exact"/>
        <w:ind w:firstLine="640"/>
        <w:jc w:val="both"/>
      </w:pPr>
      <w:r>
        <w:rPr>
          <w:rFonts w:ascii="仿宋_GB2312" w:hAnsi="仿宋_GB2312" w:eastAsia="仿宋_GB2312"/>
          <w:b w:val="0"/>
          <w:sz w:val="32"/>
        </w:rPr>
        <w:t>本年本单位SM项目3个，全年预算数526.89万元，全年执行数526.89万元。</w:t>
      </w:r>
    </w:p>
    <w:p w14:paraId="0E514F58">
      <w:r>
        <w:br w:type="page"/>
      </w:r>
    </w:p>
    <w:p w14:paraId="3F44DC4D">
      <w:pPr>
        <w:spacing w:line="240" w:lineRule="auto"/>
        <w:jc w:val="center"/>
        <w:outlineLvl w:val="1"/>
      </w:pPr>
      <w:r>
        <w:rPr>
          <w:rFonts w:ascii="黑体" w:hAnsi="黑体" w:eastAsia="黑体"/>
          <w:sz w:val="32"/>
        </w:rPr>
        <w:t>第三部分 专业名词解释</w:t>
      </w:r>
    </w:p>
    <w:p w14:paraId="1524434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240EB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64039C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3D06CF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3AB390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F182B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980E95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E952A2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DCF74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A9252B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B059A6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044E79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783D69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37F40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42BE894">
      <w:r>
        <w:br w:type="page"/>
      </w:r>
    </w:p>
    <w:p w14:paraId="246356F6">
      <w:pPr>
        <w:spacing w:line="240" w:lineRule="auto"/>
        <w:jc w:val="center"/>
        <w:outlineLvl w:val="1"/>
      </w:pPr>
      <w:r>
        <w:rPr>
          <w:rFonts w:ascii="黑体" w:hAnsi="黑体" w:eastAsia="黑体"/>
          <w:sz w:val="32"/>
        </w:rPr>
        <w:t>第四部分 部门决算报表（见附表）</w:t>
      </w:r>
    </w:p>
    <w:p w14:paraId="7FE8540A">
      <w:pPr>
        <w:spacing w:line="240" w:lineRule="auto"/>
        <w:ind w:firstLine="640"/>
        <w:jc w:val="both"/>
      </w:pPr>
      <w:r>
        <w:rPr>
          <w:rFonts w:ascii="仿宋_GB2312" w:hAnsi="仿宋_GB2312" w:eastAsia="仿宋_GB2312"/>
          <w:b w:val="0"/>
          <w:sz w:val="32"/>
        </w:rPr>
        <w:t>一、《收入支出决算总表》</w:t>
      </w:r>
    </w:p>
    <w:p w14:paraId="536A4ECD">
      <w:pPr>
        <w:spacing w:line="240" w:lineRule="auto"/>
        <w:ind w:firstLine="640"/>
        <w:jc w:val="both"/>
      </w:pPr>
      <w:r>
        <w:rPr>
          <w:rFonts w:ascii="仿宋_GB2312" w:hAnsi="仿宋_GB2312" w:eastAsia="仿宋_GB2312"/>
          <w:b w:val="0"/>
          <w:sz w:val="32"/>
        </w:rPr>
        <w:t>二、《收入决算表》</w:t>
      </w:r>
    </w:p>
    <w:p w14:paraId="3901365D">
      <w:pPr>
        <w:spacing w:line="240" w:lineRule="auto"/>
        <w:ind w:firstLine="640"/>
        <w:jc w:val="both"/>
      </w:pPr>
      <w:r>
        <w:rPr>
          <w:rFonts w:ascii="仿宋_GB2312" w:hAnsi="仿宋_GB2312" w:eastAsia="仿宋_GB2312"/>
          <w:b w:val="0"/>
          <w:sz w:val="32"/>
        </w:rPr>
        <w:t>三、《支出决算表》</w:t>
      </w:r>
    </w:p>
    <w:p w14:paraId="571DB653">
      <w:pPr>
        <w:spacing w:line="240" w:lineRule="auto"/>
        <w:ind w:firstLine="640"/>
        <w:jc w:val="both"/>
      </w:pPr>
      <w:r>
        <w:rPr>
          <w:rFonts w:ascii="仿宋_GB2312" w:hAnsi="仿宋_GB2312" w:eastAsia="仿宋_GB2312"/>
          <w:b w:val="0"/>
          <w:sz w:val="32"/>
        </w:rPr>
        <w:t>四、《财政拨款收入支出决算总表》</w:t>
      </w:r>
    </w:p>
    <w:p w14:paraId="130E4491">
      <w:pPr>
        <w:spacing w:line="240" w:lineRule="auto"/>
        <w:ind w:firstLine="640"/>
        <w:jc w:val="both"/>
      </w:pPr>
      <w:r>
        <w:rPr>
          <w:rFonts w:ascii="仿宋_GB2312" w:hAnsi="仿宋_GB2312" w:eastAsia="仿宋_GB2312"/>
          <w:b w:val="0"/>
          <w:sz w:val="32"/>
        </w:rPr>
        <w:t>五、《一般公共预算财政拨款支出决算表》</w:t>
      </w:r>
    </w:p>
    <w:p w14:paraId="33626D7E">
      <w:pPr>
        <w:spacing w:line="240" w:lineRule="auto"/>
        <w:ind w:firstLine="640"/>
        <w:jc w:val="both"/>
      </w:pPr>
      <w:r>
        <w:rPr>
          <w:rFonts w:ascii="仿宋_GB2312" w:hAnsi="仿宋_GB2312" w:eastAsia="仿宋_GB2312"/>
          <w:b w:val="0"/>
          <w:sz w:val="32"/>
        </w:rPr>
        <w:t>六、《一般公共预算财政拨款基本支出决算表》</w:t>
      </w:r>
    </w:p>
    <w:p w14:paraId="40C30F89">
      <w:pPr>
        <w:spacing w:line="240" w:lineRule="auto"/>
        <w:ind w:firstLine="640"/>
        <w:jc w:val="both"/>
      </w:pPr>
      <w:r>
        <w:rPr>
          <w:rFonts w:ascii="仿宋_GB2312" w:hAnsi="仿宋_GB2312" w:eastAsia="仿宋_GB2312"/>
          <w:b w:val="0"/>
          <w:sz w:val="32"/>
        </w:rPr>
        <w:t>七、《政府性基金预算财政拨款收入支出决算表》</w:t>
      </w:r>
    </w:p>
    <w:p w14:paraId="71B52D9F">
      <w:pPr>
        <w:spacing w:line="240" w:lineRule="auto"/>
        <w:ind w:firstLine="640"/>
        <w:jc w:val="both"/>
      </w:pPr>
      <w:r>
        <w:rPr>
          <w:rFonts w:ascii="仿宋_GB2312" w:hAnsi="仿宋_GB2312" w:eastAsia="仿宋_GB2312"/>
          <w:b w:val="0"/>
          <w:sz w:val="32"/>
        </w:rPr>
        <w:t>八、《国有资本经营预算财政拨款收入支出决算表》</w:t>
      </w:r>
    </w:p>
    <w:p w14:paraId="7739A690">
      <w:pPr>
        <w:spacing w:line="240" w:lineRule="auto"/>
        <w:ind w:firstLine="640"/>
        <w:jc w:val="both"/>
      </w:pPr>
      <w:r>
        <w:rPr>
          <w:rFonts w:ascii="仿宋_GB2312" w:hAnsi="仿宋_GB2312" w:eastAsia="仿宋_GB2312"/>
          <w:b w:val="0"/>
          <w:sz w:val="32"/>
        </w:rPr>
        <w:t>九、《财政拨款“三公”经费支出决算表》</w:t>
      </w:r>
    </w:p>
    <w:p w14:paraId="67965917">
      <w:pPr>
        <w:spacing w:line="240" w:lineRule="auto"/>
        <w:ind w:firstLine="640"/>
        <w:jc w:val="both"/>
      </w:pPr>
    </w:p>
    <w:p w14:paraId="0CEE2DB3">
      <w:pPr>
        <w:spacing w:line="240" w:lineRule="auto"/>
        <w:ind w:firstLine="640"/>
        <w:jc w:val="both"/>
      </w:pPr>
    </w:p>
    <w:p w14:paraId="32890664">
      <w:pPr>
        <w:spacing w:line="240" w:lineRule="auto"/>
        <w:ind w:firstLine="640"/>
        <w:jc w:val="both"/>
      </w:pPr>
    </w:p>
    <w:p w14:paraId="1F8334A0">
      <w:pPr>
        <w:spacing w:line="240" w:lineRule="auto"/>
        <w:ind w:firstLine="640"/>
        <w:jc w:val="both"/>
      </w:pPr>
    </w:p>
    <w:p w14:paraId="15D1794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DC0BB8-956E-420E-BA75-AA0A2FC5B81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289918B-2C43-4594-934F-B2F05F28F6B1}"/>
  </w:font>
  <w:font w:name="仿宋_GB2312">
    <w:panose1 w:val="02010609030101010101"/>
    <w:charset w:val="86"/>
    <w:family w:val="modern"/>
    <w:pitch w:val="default"/>
    <w:sig w:usb0="00000001" w:usb1="080E0000" w:usb2="00000000" w:usb3="00000000" w:csb0="00040000" w:csb1="00000000"/>
    <w:embedRegular r:id="rId3" w:fontKey="{20105068-4AC7-479A-8C14-AE6404D69F33}"/>
  </w:font>
  <w:font w:name="楷体_GB2312">
    <w:panose1 w:val="02010609030101010101"/>
    <w:charset w:val="86"/>
    <w:family w:val="auto"/>
    <w:pitch w:val="default"/>
    <w:sig w:usb0="00000001" w:usb1="080E0000" w:usb2="00000000" w:usb3="00000000" w:csb0="00040000" w:csb1="00000000"/>
    <w:embedRegular r:id="rId4" w:fontKey="{103B3399-13EC-4500-BD54-F732652EB03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FC3DD7"/>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8B4637"/>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5157</Words>
  <Characters>5953</Characters>
  <Lines>0</Lines>
  <Paragraphs>0</Paragraphs>
  <TotalTime>10</TotalTime>
  <ScaleCrop>false</ScaleCrop>
  <LinksUpToDate>false</LinksUpToDate>
  <CharactersWithSpaces>5961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2025-09-11T07:56:32Z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