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新疆巴音郭楞蒙古自治州苗圃2024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62B85A6">
      <w:r>
        <w:br w:type="page"/>
      </w:r>
    </w:p>
    <w:p w14:paraId="6C5EC6EC">
      <w:pPr>
        <w:spacing w:line="640" w:lineRule="exact"/>
        <w:jc w:val="center"/>
        <w:outlineLvl w:val="1"/>
      </w:pPr>
      <w:r>
        <w:rPr>
          <w:rFonts w:ascii="黑体" w:hAnsi="黑体" w:eastAsia="黑体"/>
          <w:sz w:val="32"/>
        </w:rPr>
        <w:t>第一部分 单位概况</w:t>
      </w:r>
    </w:p>
    <w:p w14:paraId="4382C7E3">
      <w:pPr>
        <w:spacing w:line="640" w:lineRule="exact"/>
        <w:ind w:firstLine="640"/>
        <w:jc w:val="both"/>
        <w:outlineLvl w:val="2"/>
      </w:pPr>
      <w:r>
        <w:rPr>
          <w:rFonts w:ascii="黑体" w:hAnsi="黑体" w:eastAsia="黑体"/>
          <w:sz w:val="32"/>
        </w:rPr>
        <w:t>一、主要职能</w:t>
      </w:r>
    </w:p>
    <w:p w14:paraId="12E24570">
      <w:pPr>
        <w:spacing w:line="580" w:lineRule="exact"/>
        <w:ind w:firstLine="640"/>
        <w:jc w:val="both"/>
      </w:pPr>
      <w:r>
        <w:rPr>
          <w:rFonts w:ascii="仿宋_GB2312" w:hAnsi="仿宋_GB2312" w:eastAsia="仿宋_GB2312"/>
          <w:sz w:val="32"/>
        </w:rPr>
        <w:t>主要从事育苗生产，春季造林，加快新品种的引进和驯化工作，在大力培育生态苗的同时，积极引进园林乔、灌、花品种，优质林果品种，丰富品种数量；继续做好土壤改良，扦插育苗，移植苗木，修剪，除草等前提工作；继续做好新品种移植培育管理，实验、观测等工作。</w:t>
      </w:r>
    </w:p>
    <w:p w14:paraId="503A2686">
      <w:pPr>
        <w:spacing w:line="640" w:lineRule="exact"/>
        <w:ind w:firstLine="640"/>
        <w:jc w:val="both"/>
        <w:outlineLvl w:val="2"/>
      </w:pPr>
      <w:r>
        <w:rPr>
          <w:rFonts w:ascii="黑体" w:hAnsi="黑体" w:eastAsia="黑体"/>
          <w:sz w:val="32"/>
        </w:rPr>
        <w:t>二、机构设置及人员情况</w:t>
      </w:r>
    </w:p>
    <w:p w14:paraId="0033D79B">
      <w:pPr>
        <w:spacing w:line="580" w:lineRule="exact"/>
        <w:ind w:firstLine="640"/>
        <w:jc w:val="both"/>
      </w:pPr>
      <w:r>
        <w:rPr>
          <w:rFonts w:ascii="仿宋_GB2312" w:hAnsi="仿宋_GB2312" w:eastAsia="仿宋_GB2312"/>
          <w:sz w:val="32"/>
        </w:rPr>
        <w:t>新疆巴音郭楞蒙古自治州苗圃2024年度，实有人数12人，其中：在职人员6人，增加0人；离休人员0人，增加0人；退休人员6人,增加0人。</w:t>
      </w:r>
    </w:p>
    <w:p w14:paraId="69D6889A">
      <w:pPr>
        <w:spacing w:line="580" w:lineRule="exact"/>
        <w:ind w:firstLine="640"/>
        <w:jc w:val="both"/>
      </w:pPr>
      <w:r>
        <w:rPr>
          <w:rFonts w:ascii="仿宋_GB2312" w:hAnsi="仿宋_GB2312" w:eastAsia="仿宋_GB2312"/>
          <w:sz w:val="32"/>
        </w:rPr>
        <w:t>新疆巴音郭楞蒙古自治州苗圃无下属预算单位，下设2个科室，分别是：办公室、财务室。</w:t>
      </w:r>
    </w:p>
    <w:p w14:paraId="7654CF0A">
      <w:r>
        <w:br w:type="page"/>
      </w:r>
    </w:p>
    <w:p w14:paraId="64AD3CB3">
      <w:pPr>
        <w:spacing w:line="240" w:lineRule="auto"/>
        <w:jc w:val="center"/>
        <w:outlineLvl w:val="1"/>
      </w:pPr>
      <w:r>
        <w:rPr>
          <w:rFonts w:ascii="黑体" w:hAnsi="黑体" w:eastAsia="黑体"/>
          <w:sz w:val="32"/>
        </w:rPr>
        <w:t>第二部分 部门决算情况说明</w:t>
      </w:r>
    </w:p>
    <w:p w14:paraId="771DBCE3">
      <w:pPr>
        <w:spacing w:line="640" w:lineRule="exact"/>
        <w:ind w:firstLine="640"/>
        <w:jc w:val="both"/>
        <w:outlineLvl w:val="2"/>
      </w:pPr>
      <w:r>
        <w:rPr>
          <w:rFonts w:ascii="黑体" w:hAnsi="黑体" w:eastAsia="黑体"/>
          <w:sz w:val="32"/>
        </w:rPr>
        <w:t>一、收入支出决算总体情况说明</w:t>
      </w:r>
    </w:p>
    <w:p w14:paraId="309B2404">
      <w:pPr>
        <w:spacing w:line="580" w:lineRule="exact"/>
        <w:ind w:firstLine="640"/>
        <w:jc w:val="both"/>
      </w:pPr>
      <w:r>
        <w:rPr>
          <w:rFonts w:ascii="仿宋_GB2312" w:hAnsi="仿宋_GB2312" w:eastAsia="仿宋_GB2312"/>
          <w:b/>
          <w:sz w:val="32"/>
        </w:rPr>
        <w:t>2024年度收入总计310.12万元，</w:t>
      </w:r>
      <w:r>
        <w:rPr>
          <w:rFonts w:ascii="仿宋_GB2312" w:hAnsi="仿宋_GB2312" w:eastAsia="仿宋_GB2312"/>
          <w:b w:val="0"/>
          <w:sz w:val="32"/>
        </w:rPr>
        <w:t>其中：本年收入合计310.12万元，使用非财政拨款结余（含专用结余）0.00万元，年初结转和结余0.00万元。</w:t>
      </w:r>
    </w:p>
    <w:p w14:paraId="61F137EC">
      <w:pPr>
        <w:spacing w:line="580" w:lineRule="exact"/>
        <w:ind w:firstLine="640"/>
        <w:jc w:val="both"/>
      </w:pPr>
      <w:r>
        <w:rPr>
          <w:rFonts w:ascii="仿宋_GB2312" w:hAnsi="仿宋_GB2312" w:eastAsia="仿宋_GB2312"/>
          <w:b/>
          <w:sz w:val="32"/>
        </w:rPr>
        <w:t>2024年度支出总计310.12万元，</w:t>
      </w:r>
      <w:r>
        <w:rPr>
          <w:rFonts w:ascii="仿宋_GB2312" w:hAnsi="仿宋_GB2312" w:eastAsia="仿宋_GB2312"/>
          <w:b w:val="0"/>
          <w:sz w:val="32"/>
        </w:rPr>
        <w:t>其中：本年支出合计309.07万元，结余分配1.05万元，年末结转和结余0.00万元。</w:t>
      </w:r>
    </w:p>
    <w:p w14:paraId="593D61F4">
      <w:pPr>
        <w:spacing w:line="580" w:lineRule="exact"/>
        <w:ind w:firstLine="640"/>
        <w:jc w:val="both"/>
      </w:pPr>
      <w:r>
        <w:rPr>
          <w:rFonts w:ascii="仿宋_GB2312" w:hAnsi="仿宋_GB2312" w:eastAsia="仿宋_GB2312"/>
          <w:b w:val="0"/>
          <w:sz w:val="32"/>
        </w:rPr>
        <w:t>收入支出总体与上年相比，增加61.61万元，增长24.79%，主要原因是：本年苗木销售收入增加，导致经费较上年增加。</w:t>
      </w:r>
    </w:p>
    <w:p w14:paraId="7BF812CC">
      <w:pPr>
        <w:spacing w:line="640" w:lineRule="exact"/>
        <w:ind w:firstLine="640"/>
        <w:jc w:val="both"/>
        <w:outlineLvl w:val="2"/>
      </w:pPr>
      <w:r>
        <w:rPr>
          <w:rFonts w:ascii="黑体" w:hAnsi="黑体" w:eastAsia="黑体"/>
          <w:sz w:val="32"/>
        </w:rPr>
        <w:t>二、收入决算情况说明</w:t>
      </w:r>
    </w:p>
    <w:p w14:paraId="42C2BE5E">
      <w:pPr>
        <w:spacing w:line="580" w:lineRule="exact"/>
        <w:ind w:firstLine="640"/>
        <w:jc w:val="both"/>
      </w:pPr>
      <w:r>
        <w:rPr>
          <w:rFonts w:ascii="仿宋_GB2312" w:hAnsi="仿宋_GB2312" w:eastAsia="仿宋_GB2312"/>
          <w:b/>
          <w:sz w:val="32"/>
        </w:rPr>
        <w:t>本年收入310.12万元，</w:t>
      </w:r>
      <w:r>
        <w:rPr>
          <w:rFonts w:ascii="仿宋_GB2312" w:hAnsi="仿宋_GB2312" w:eastAsia="仿宋_GB2312"/>
          <w:b w:val="0"/>
          <w:sz w:val="32"/>
        </w:rPr>
        <w:t>其中：财政拨款收入165.87万元，占53.49%；上级补助收入0.00万元，占0.00%；事业收入0.00万元，占0.00%；经营收入144.24万元，占46.51%；附属单位上缴收入0.00万元，占0.00%；其他收入0.00万元，占0.00%。</w:t>
      </w:r>
    </w:p>
    <w:p w14:paraId="3F467C73">
      <w:pPr>
        <w:spacing w:line="640" w:lineRule="exact"/>
        <w:ind w:firstLine="640"/>
        <w:jc w:val="both"/>
        <w:outlineLvl w:val="2"/>
      </w:pPr>
      <w:r>
        <w:rPr>
          <w:rFonts w:ascii="黑体" w:hAnsi="黑体" w:eastAsia="黑体"/>
          <w:sz w:val="32"/>
        </w:rPr>
        <w:t>三、支出决算情况说明</w:t>
      </w:r>
    </w:p>
    <w:p w14:paraId="2F230213">
      <w:pPr>
        <w:spacing w:line="580" w:lineRule="exact"/>
        <w:ind w:firstLine="640"/>
        <w:jc w:val="both"/>
      </w:pPr>
      <w:r>
        <w:rPr>
          <w:rFonts w:ascii="仿宋_GB2312" w:hAnsi="仿宋_GB2312" w:eastAsia="仿宋_GB2312"/>
          <w:b/>
          <w:sz w:val="32"/>
        </w:rPr>
        <w:t>本年支出309.07万元，</w:t>
      </w:r>
      <w:r>
        <w:rPr>
          <w:rFonts w:ascii="仿宋_GB2312" w:hAnsi="仿宋_GB2312" w:eastAsia="仿宋_GB2312"/>
          <w:b w:val="0"/>
          <w:sz w:val="32"/>
        </w:rPr>
        <w:t>其中：基本支出90.87万元，占29.40%；项目支出75.00万元，占24.27%；上缴上级支出0.00万元，占0.00%；经营支出143.19万元，占46.33%；对附属单位补助支出0.00万元，占0.00%。</w:t>
      </w:r>
    </w:p>
    <w:p w14:paraId="0806C965">
      <w:pPr>
        <w:spacing w:line="640" w:lineRule="exact"/>
        <w:ind w:firstLine="640"/>
        <w:jc w:val="both"/>
        <w:outlineLvl w:val="2"/>
      </w:pPr>
      <w:r>
        <w:rPr>
          <w:rFonts w:ascii="黑体" w:hAnsi="黑体" w:eastAsia="黑体"/>
          <w:sz w:val="32"/>
        </w:rPr>
        <w:t>四、财政拨款收入支出决算总体情况说明</w:t>
      </w:r>
    </w:p>
    <w:p w14:paraId="77ED4551">
      <w:pPr>
        <w:spacing w:line="580" w:lineRule="exact"/>
        <w:ind w:firstLine="640"/>
        <w:jc w:val="both"/>
      </w:pPr>
      <w:r>
        <w:rPr>
          <w:rFonts w:ascii="仿宋_GB2312" w:hAnsi="仿宋_GB2312" w:eastAsia="仿宋_GB2312"/>
          <w:b/>
          <w:sz w:val="32"/>
        </w:rPr>
        <w:t>2024年度财政拨款收入总计165.87万元，</w:t>
      </w:r>
      <w:r>
        <w:rPr>
          <w:rFonts w:ascii="仿宋_GB2312" w:hAnsi="仿宋_GB2312" w:eastAsia="仿宋_GB2312"/>
          <w:b w:val="0"/>
          <w:sz w:val="32"/>
        </w:rPr>
        <w:t>其中：年初财政拨款结转和结余0.00万元，本年财政拨款收入165.87万元。</w:t>
      </w:r>
      <w:r>
        <w:rPr>
          <w:rFonts w:ascii="仿宋_GB2312" w:hAnsi="仿宋_GB2312" w:eastAsia="仿宋_GB2312"/>
          <w:b/>
          <w:sz w:val="32"/>
        </w:rPr>
        <w:t>财政拨款支出总计165.87万元，</w:t>
      </w:r>
      <w:r>
        <w:rPr>
          <w:rFonts w:ascii="仿宋_GB2312" w:hAnsi="仿宋_GB2312" w:eastAsia="仿宋_GB2312"/>
          <w:b w:val="0"/>
          <w:sz w:val="32"/>
        </w:rPr>
        <w:t>其中：年末财政拨款结转和结余0.00万元，本年财政拨款支出165.87万元。</w:t>
      </w:r>
    </w:p>
    <w:p w14:paraId="0BFC6DF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减少37.29万元，下降18.35%，主要原因是：</w:t>
      </w:r>
      <w:r>
        <w:rPr>
          <w:rFonts w:hint="eastAsia" w:ascii="仿宋_GB2312" w:hAnsi="仿宋_GB2312" w:eastAsia="仿宋_GB2312"/>
          <w:b w:val="0"/>
          <w:sz w:val="32"/>
          <w:lang w:val="en-US" w:eastAsia="zh-CN"/>
        </w:rPr>
        <w:t>上年补发</w:t>
      </w:r>
      <w:r>
        <w:rPr>
          <w:rFonts w:ascii="仿宋_GB2312" w:hAnsi="仿宋_GB2312" w:eastAsia="仿宋_GB2312"/>
          <w:b w:val="0"/>
          <w:sz w:val="32"/>
        </w:rPr>
        <w:t>在职人员津贴补贴经费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本年正常发放，导致经费减少；</w:t>
      </w:r>
      <w:r>
        <w:rPr>
          <w:rFonts w:ascii="仿宋_GB2312" w:hAnsi="仿宋_GB2312" w:eastAsia="仿宋_GB2312"/>
          <w:b w:val="0"/>
          <w:sz w:val="32"/>
        </w:rPr>
        <w:t>减少林草专项资金（森林植被恢复）等项目。</w:t>
      </w:r>
      <w:r>
        <w:rPr>
          <w:rFonts w:ascii="仿宋_GB2312" w:hAnsi="仿宋_GB2312" w:eastAsia="仿宋_GB2312"/>
          <w:b/>
          <w:sz w:val="32"/>
        </w:rPr>
        <w:t>与年初预算相比，</w:t>
      </w:r>
      <w:r>
        <w:rPr>
          <w:rFonts w:ascii="仿宋_GB2312" w:hAnsi="仿宋_GB2312" w:eastAsia="仿宋_GB2312"/>
          <w:b w:val="0"/>
          <w:sz w:val="32"/>
        </w:rPr>
        <w:t>年初预算数139.28万元，决算数165.87万元，预决算差异率19.09%，主要原因是：年中追加人员工资、社保、公积金基数调增部分资金，导致预决算存在差异。</w:t>
      </w:r>
    </w:p>
    <w:p w14:paraId="2348E7F9">
      <w:pPr>
        <w:spacing w:line="640" w:lineRule="exact"/>
        <w:ind w:firstLine="640"/>
        <w:jc w:val="both"/>
        <w:outlineLvl w:val="2"/>
      </w:pPr>
      <w:r>
        <w:rPr>
          <w:rFonts w:ascii="黑体" w:hAnsi="黑体" w:eastAsia="黑体"/>
          <w:sz w:val="32"/>
        </w:rPr>
        <w:t>五、一般公共预算财政拨款支出决算情况说明</w:t>
      </w:r>
    </w:p>
    <w:p w14:paraId="407F2931">
      <w:pPr>
        <w:spacing w:line="640" w:lineRule="exact"/>
        <w:ind w:firstLine="640"/>
        <w:jc w:val="both"/>
        <w:outlineLvl w:val="3"/>
      </w:pPr>
      <w:r>
        <w:rPr>
          <w:rFonts w:ascii="楷体_GB2312" w:hAnsi="楷体_GB2312" w:eastAsia="楷体_GB2312"/>
          <w:b/>
          <w:sz w:val="32"/>
        </w:rPr>
        <w:t>（一）一般公共预算财政拨款支出决算总体情况</w:t>
      </w:r>
    </w:p>
    <w:p w14:paraId="0934EE22">
      <w:pPr>
        <w:spacing w:line="580" w:lineRule="exact"/>
        <w:ind w:firstLine="640"/>
        <w:jc w:val="both"/>
      </w:pPr>
      <w:r>
        <w:rPr>
          <w:rFonts w:ascii="仿宋_GB2312" w:hAnsi="仿宋_GB2312" w:eastAsia="仿宋_GB2312"/>
          <w:b/>
          <w:sz w:val="32"/>
        </w:rPr>
        <w:t>2024年度一般公共预算财政拨款支出165.87万元，</w:t>
      </w:r>
      <w:r>
        <w:rPr>
          <w:rFonts w:ascii="仿宋_GB2312" w:hAnsi="仿宋_GB2312" w:eastAsia="仿宋_GB2312"/>
          <w:b w:val="0"/>
          <w:sz w:val="32"/>
        </w:rPr>
        <w:t>占本年支出合计的53.67%。</w:t>
      </w:r>
      <w:r>
        <w:rPr>
          <w:rFonts w:ascii="仿宋_GB2312" w:hAnsi="仿宋_GB2312" w:eastAsia="仿宋_GB2312"/>
          <w:b/>
          <w:sz w:val="32"/>
        </w:rPr>
        <w:t>与上年相比，</w:t>
      </w:r>
      <w:r>
        <w:rPr>
          <w:rFonts w:ascii="仿宋_GB2312" w:hAnsi="仿宋_GB2312" w:eastAsia="仿宋_GB2312"/>
          <w:b w:val="0"/>
          <w:sz w:val="32"/>
        </w:rPr>
        <w:t>减少37.29万元，下降18.35%，主要原因是：</w:t>
      </w:r>
      <w:r>
        <w:rPr>
          <w:rFonts w:hint="eastAsia" w:ascii="仿宋_GB2312" w:hAnsi="仿宋_GB2312" w:eastAsia="仿宋_GB2312"/>
          <w:b w:val="0"/>
          <w:sz w:val="32"/>
          <w:lang w:val="en-US" w:eastAsia="zh-CN"/>
        </w:rPr>
        <w:t>上年补发</w:t>
      </w:r>
      <w:r>
        <w:rPr>
          <w:rFonts w:ascii="仿宋_GB2312" w:hAnsi="仿宋_GB2312" w:eastAsia="仿宋_GB2312"/>
          <w:b w:val="0"/>
          <w:sz w:val="32"/>
        </w:rPr>
        <w:t>在职人员津贴补贴经费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本年正常发放，导致经费减少；</w:t>
      </w:r>
      <w:r>
        <w:rPr>
          <w:rFonts w:ascii="仿宋_GB2312" w:hAnsi="仿宋_GB2312" w:eastAsia="仿宋_GB2312"/>
          <w:b w:val="0"/>
          <w:sz w:val="32"/>
        </w:rPr>
        <w:t>减少林草专项资金（森林植被恢复）等项目。</w:t>
      </w:r>
      <w:r>
        <w:rPr>
          <w:rFonts w:ascii="仿宋_GB2312" w:hAnsi="仿宋_GB2312" w:eastAsia="仿宋_GB2312"/>
          <w:b/>
          <w:sz w:val="32"/>
        </w:rPr>
        <w:t>与年初预算相比,</w:t>
      </w:r>
      <w:r>
        <w:rPr>
          <w:rFonts w:ascii="仿宋_GB2312" w:hAnsi="仿宋_GB2312" w:eastAsia="仿宋_GB2312"/>
          <w:b w:val="0"/>
          <w:sz w:val="32"/>
        </w:rPr>
        <w:t>年初预算数139.28万元，决算数165.87万元，预决算差异率19.09%，主要原因是：年中追加人员工资、社保、公积金基数调增部分资金，导致预决算存在差异。</w:t>
      </w:r>
    </w:p>
    <w:p w14:paraId="67F0F1EA">
      <w:pPr>
        <w:spacing w:line="640" w:lineRule="exact"/>
        <w:ind w:firstLine="640"/>
        <w:jc w:val="both"/>
        <w:outlineLvl w:val="3"/>
      </w:pPr>
      <w:r>
        <w:rPr>
          <w:rFonts w:ascii="楷体_GB2312" w:hAnsi="楷体_GB2312" w:eastAsia="楷体_GB2312"/>
          <w:b/>
          <w:sz w:val="32"/>
        </w:rPr>
        <w:t>（二）一般公共预算财政拨款支出决算结构情况</w:t>
      </w:r>
    </w:p>
    <w:p w14:paraId="30D2073E">
      <w:pPr>
        <w:spacing w:line="580" w:lineRule="exact"/>
        <w:ind w:firstLine="640"/>
        <w:jc w:val="both"/>
      </w:pPr>
      <w:r>
        <w:rPr>
          <w:rFonts w:ascii="仿宋_GB2312" w:hAnsi="仿宋_GB2312" w:eastAsia="仿宋_GB2312"/>
          <w:b w:val="0"/>
          <w:sz w:val="32"/>
        </w:rPr>
        <w:t>1.社会保障和就业支出(类)17.96万元,占10.83%。</w:t>
      </w:r>
    </w:p>
    <w:p w14:paraId="37CA748D">
      <w:pPr>
        <w:spacing w:line="580" w:lineRule="exact"/>
        <w:ind w:firstLine="640"/>
        <w:jc w:val="both"/>
      </w:pPr>
      <w:r>
        <w:rPr>
          <w:rFonts w:ascii="仿宋_GB2312" w:hAnsi="仿宋_GB2312" w:eastAsia="仿宋_GB2312"/>
          <w:b w:val="0"/>
          <w:sz w:val="32"/>
        </w:rPr>
        <w:t>2.卫生健康支出(类)5.02万元,占3.03%。</w:t>
      </w:r>
    </w:p>
    <w:p w14:paraId="43780B30">
      <w:pPr>
        <w:spacing w:line="580" w:lineRule="exact"/>
        <w:ind w:firstLine="640"/>
        <w:jc w:val="both"/>
      </w:pPr>
      <w:r>
        <w:rPr>
          <w:rFonts w:ascii="仿宋_GB2312" w:hAnsi="仿宋_GB2312" w:eastAsia="仿宋_GB2312"/>
          <w:b w:val="0"/>
          <w:sz w:val="32"/>
        </w:rPr>
        <w:t>3.农林水支出(类)134.08万元,占80.83%。</w:t>
      </w:r>
    </w:p>
    <w:p w14:paraId="24249E74">
      <w:pPr>
        <w:spacing w:line="580" w:lineRule="exact"/>
        <w:ind w:firstLine="640"/>
        <w:jc w:val="both"/>
      </w:pPr>
      <w:r>
        <w:rPr>
          <w:rFonts w:ascii="仿宋_GB2312" w:hAnsi="仿宋_GB2312" w:eastAsia="仿宋_GB2312"/>
          <w:b w:val="0"/>
          <w:sz w:val="32"/>
        </w:rPr>
        <w:t>4.住房保障支出(类)8.82万元,占5.32%。</w:t>
      </w:r>
    </w:p>
    <w:p w14:paraId="20D3B255">
      <w:pPr>
        <w:spacing w:line="640" w:lineRule="exact"/>
        <w:ind w:firstLine="640"/>
        <w:jc w:val="both"/>
        <w:outlineLvl w:val="3"/>
      </w:pPr>
      <w:r>
        <w:rPr>
          <w:rFonts w:ascii="楷体_GB2312" w:hAnsi="楷体_GB2312" w:eastAsia="楷体_GB2312"/>
          <w:b/>
          <w:sz w:val="32"/>
        </w:rPr>
        <w:t>（三）一般公共预算财政拨款支出决算具体情况</w:t>
      </w:r>
    </w:p>
    <w:p w14:paraId="36EC7D16">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0.00万元，比上年决算减少3.11万元，下降100.00%,主要原因是：本年功能科目调整，行政单位离退休上年度单独列支，本年调整至事业单位离退休科目列支，导致经费较上年减少。</w:t>
      </w:r>
    </w:p>
    <w:p w14:paraId="6833CE94">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4.98万元，比上年决算增加4.21万元，增长546.75%,主要原因是：本年增加退休人员基础绩效奖，退休费支出增加；本年功能科目调整，行政单位离退休上年度单独列支，本年调整至事业单位离退休科目列支，导致经费较上年增加。</w:t>
      </w:r>
    </w:p>
    <w:p w14:paraId="65364249">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11.12万元，比上年决算增加3.69万元，增长49.66%,主要原因是：本年在职人员工资基数调增，养老缴费基数上涨，相应支出增加。</w:t>
      </w:r>
    </w:p>
    <w:p w14:paraId="3FB221A7">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1.85万元，比上年决算增加1.85万元，增长100.00%,主要原因是：本年功能科目调整，机关事业单位职业年金缴费上年度在事业机构科目列支，本年单独列支，导致经费较上年增加。</w:t>
      </w:r>
    </w:p>
    <w:p w14:paraId="0A0B3D33">
      <w:pPr>
        <w:spacing w:line="580" w:lineRule="exact"/>
        <w:ind w:firstLine="640"/>
        <w:jc w:val="both"/>
      </w:pPr>
      <w:r>
        <w:rPr>
          <w:rFonts w:ascii="仿宋_GB2312" w:hAnsi="仿宋_GB2312" w:eastAsia="仿宋_GB2312"/>
          <w:b w:val="0"/>
          <w:sz w:val="32"/>
        </w:rPr>
        <w:t>5.卫生健康支出(类)行政事业单位医疗(款)事业单位医疗(项):支出决算数为4.87万元，比上年决算增加1.62万元，增长49.85%,主要原因是：本年在职人员工资基数调增，医疗缴费基数上涨，相应支出增加。</w:t>
      </w:r>
    </w:p>
    <w:p w14:paraId="1CE3A783">
      <w:pPr>
        <w:spacing w:line="580" w:lineRule="exact"/>
        <w:ind w:firstLine="640"/>
        <w:jc w:val="both"/>
      </w:pPr>
      <w:r>
        <w:rPr>
          <w:rFonts w:ascii="仿宋_GB2312" w:hAnsi="仿宋_GB2312" w:eastAsia="仿宋_GB2312"/>
          <w:b w:val="0"/>
          <w:sz w:val="32"/>
        </w:rPr>
        <w:t>6.卫生健康支出(类)行政事业单位医疗(款)其他行政事业单位医疗支出(项):支出决算数为0.15万元，比上年决算增加0.03万元，增长25.00%,主要原因是：本年在职人员工资基数调增，医疗缴费基数上涨，相应支出增加。</w:t>
      </w:r>
    </w:p>
    <w:p w14:paraId="7EF1CA0C">
      <w:pPr>
        <w:spacing w:line="580" w:lineRule="exact"/>
        <w:ind w:firstLine="640"/>
        <w:jc w:val="both"/>
      </w:pPr>
      <w:r>
        <w:rPr>
          <w:rFonts w:ascii="仿宋_GB2312" w:hAnsi="仿宋_GB2312" w:eastAsia="仿宋_GB2312"/>
          <w:b w:val="0"/>
          <w:sz w:val="32"/>
        </w:rPr>
        <w:t>7.农林水支出(类)林业和草原(款)事业机构(项):支出决算数为59.08万元，比上年决算减少29.34万元，下降33.18%,主要原因是：本年功能科目调整，机关事业单位职业年金缴费上年度在事业机构科目列支，本年单独列支，导致经费较上年减少；</w:t>
      </w:r>
      <w:r>
        <w:rPr>
          <w:rFonts w:hint="eastAsia" w:ascii="仿宋_GB2312" w:hAnsi="仿宋_GB2312" w:eastAsia="仿宋_GB2312"/>
          <w:b w:val="0"/>
          <w:sz w:val="32"/>
          <w:lang w:val="en-US" w:eastAsia="zh-CN"/>
        </w:rPr>
        <w:t>上年补发</w:t>
      </w:r>
      <w:r>
        <w:rPr>
          <w:rFonts w:ascii="仿宋_GB2312" w:hAnsi="仿宋_GB2312" w:eastAsia="仿宋_GB2312"/>
          <w:b w:val="0"/>
          <w:sz w:val="32"/>
        </w:rPr>
        <w:t>在职人员津贴补贴经费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本年正常发放，导致经费减少</w:t>
      </w:r>
      <w:r>
        <w:rPr>
          <w:rFonts w:ascii="仿宋_GB2312" w:hAnsi="仿宋_GB2312" w:eastAsia="仿宋_GB2312"/>
          <w:b w:val="0"/>
          <w:sz w:val="32"/>
        </w:rPr>
        <w:t>。</w:t>
      </w:r>
    </w:p>
    <w:p w14:paraId="0E9CB055">
      <w:pPr>
        <w:spacing w:line="580" w:lineRule="exact"/>
        <w:ind w:firstLine="640"/>
        <w:jc w:val="both"/>
      </w:pPr>
      <w:r>
        <w:rPr>
          <w:rFonts w:ascii="仿宋_GB2312" w:hAnsi="仿宋_GB2312" w:eastAsia="仿宋_GB2312"/>
          <w:b w:val="0"/>
          <w:sz w:val="32"/>
        </w:rPr>
        <w:t>8.农林水支出(类)林业和草原(款)森林资源培育(项):支出决算数为60.00万元，比上年决算增加5.00万元，增长9.09%,主要原因是：本年增加森林培育项目资金，相关支出增加。</w:t>
      </w:r>
    </w:p>
    <w:p w14:paraId="719C3144">
      <w:pPr>
        <w:spacing w:line="580" w:lineRule="exact"/>
        <w:ind w:firstLine="640"/>
        <w:jc w:val="both"/>
      </w:pPr>
      <w:r>
        <w:rPr>
          <w:rFonts w:ascii="仿宋_GB2312" w:hAnsi="仿宋_GB2312" w:eastAsia="仿宋_GB2312"/>
          <w:b w:val="0"/>
          <w:sz w:val="32"/>
        </w:rPr>
        <w:t>9.农林水支出(类)林业和草原(款)其他林业和草原支出(项):支出决算数为15.00万元，比上年决算减少24.36万元，下降61.89%,主要原因是：本年减少林草专项资金（森林植被恢复），相关支出减少。</w:t>
      </w:r>
    </w:p>
    <w:p w14:paraId="5C58BC65">
      <w:pPr>
        <w:spacing w:line="580" w:lineRule="exact"/>
        <w:ind w:firstLine="640"/>
        <w:jc w:val="both"/>
      </w:pPr>
      <w:r>
        <w:rPr>
          <w:rFonts w:ascii="仿宋_GB2312" w:hAnsi="仿宋_GB2312" w:eastAsia="仿宋_GB2312"/>
          <w:b w:val="0"/>
          <w:sz w:val="32"/>
        </w:rPr>
        <w:t>10.住房保障支出(类)住房改革支出(款)住房公积金(项):支出决算数为8.82万元，比上年决算增加3.13万元，增长55.01%,主要原因是：本年在职人员工资基数调增，公积金缴费基数上涨，相应支出增加。</w:t>
      </w:r>
    </w:p>
    <w:p w14:paraId="63E656D3">
      <w:pPr>
        <w:spacing w:line="640" w:lineRule="exact"/>
        <w:ind w:firstLine="640"/>
        <w:jc w:val="both"/>
        <w:outlineLvl w:val="2"/>
      </w:pPr>
      <w:r>
        <w:rPr>
          <w:rFonts w:ascii="黑体" w:hAnsi="黑体" w:eastAsia="黑体"/>
          <w:sz w:val="32"/>
        </w:rPr>
        <w:t>六、一般公共预算财政拨款基本支出决算情况说明</w:t>
      </w:r>
    </w:p>
    <w:p w14:paraId="60658D1C">
      <w:pPr>
        <w:spacing w:line="580" w:lineRule="exact"/>
        <w:ind w:firstLine="640"/>
        <w:jc w:val="both"/>
      </w:pPr>
      <w:r>
        <w:rPr>
          <w:rFonts w:ascii="仿宋_GB2312" w:hAnsi="仿宋_GB2312" w:eastAsia="仿宋_GB2312"/>
          <w:b w:val="0"/>
          <w:sz w:val="32"/>
        </w:rPr>
        <w:t>2024年度一般公共预算财政拨款基本支出90.87万元，其中：</w:t>
      </w:r>
      <w:r>
        <w:rPr>
          <w:rFonts w:ascii="仿宋_GB2312" w:hAnsi="仿宋_GB2312" w:eastAsia="仿宋_GB2312"/>
          <w:b/>
          <w:sz w:val="32"/>
        </w:rPr>
        <w:t>人员经费90.87万元，</w:t>
      </w:r>
      <w:r>
        <w:rPr>
          <w:rFonts w:ascii="仿宋_GB2312" w:hAnsi="仿宋_GB2312" w:eastAsia="仿宋_GB2312"/>
          <w:b w:val="0"/>
          <w:sz w:val="32"/>
        </w:rPr>
        <w:t>包括：基本工资、津贴补贴、奖金、伙食补助费、机关事业单位基本养老保险缴费、职业年金缴费、职工基本医疗保险缴费、其他社会保障缴费、住房公积金、医疗费、退休费、奖励金。</w:t>
      </w:r>
    </w:p>
    <w:p w14:paraId="30EEF852">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118A6057">
      <w:pPr>
        <w:spacing w:line="640" w:lineRule="exact"/>
        <w:ind w:firstLine="640"/>
        <w:jc w:val="both"/>
        <w:outlineLvl w:val="2"/>
      </w:pPr>
      <w:r>
        <w:rPr>
          <w:rFonts w:ascii="黑体" w:hAnsi="黑体" w:eastAsia="黑体"/>
          <w:sz w:val="32"/>
        </w:rPr>
        <w:t>七、政府性基金预算财政拨款收入支出决算情况说明</w:t>
      </w:r>
    </w:p>
    <w:p w14:paraId="5C018A2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5748F50">
      <w:pPr>
        <w:spacing w:line="640" w:lineRule="exact"/>
        <w:ind w:firstLine="640"/>
        <w:jc w:val="both"/>
        <w:outlineLvl w:val="2"/>
      </w:pPr>
      <w:r>
        <w:rPr>
          <w:rFonts w:ascii="黑体" w:hAnsi="黑体" w:eastAsia="黑体"/>
          <w:sz w:val="32"/>
        </w:rPr>
        <w:t>八、国有资本经营预算财政拨款收入支出决算情况说明</w:t>
      </w:r>
    </w:p>
    <w:p w14:paraId="7227363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F671DCD">
      <w:pPr>
        <w:spacing w:line="640" w:lineRule="exact"/>
        <w:ind w:firstLine="640"/>
        <w:jc w:val="both"/>
        <w:outlineLvl w:val="2"/>
      </w:pPr>
      <w:r>
        <w:rPr>
          <w:rFonts w:ascii="黑体" w:hAnsi="黑体" w:eastAsia="黑体"/>
          <w:sz w:val="32"/>
        </w:rPr>
        <w:t>九、财政拨款“三公”经费支出决算情况说明</w:t>
      </w:r>
    </w:p>
    <w:p w14:paraId="3ED22F3D">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00479A8">
      <w:pPr>
        <w:spacing w:line="580" w:lineRule="exact"/>
        <w:ind w:firstLine="640"/>
        <w:jc w:val="both"/>
      </w:pPr>
      <w:r>
        <w:rPr>
          <w:rFonts w:ascii="仿宋_GB2312" w:hAnsi="仿宋_GB2312" w:eastAsia="仿宋_GB2312"/>
          <w:b/>
          <w:sz w:val="32"/>
        </w:rPr>
        <w:t>具体情况如下：</w:t>
      </w:r>
    </w:p>
    <w:p w14:paraId="64571A5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78223D9">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3辆，与公务用车保有量差异原因是：差异车辆为3辆农业用车，车辆费用未使用财政拨款公务用车运行维护费支付，由单位自有经费保障。</w:t>
      </w:r>
    </w:p>
    <w:p w14:paraId="0F2DFD3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F7C3A0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96F5667">
      <w:pPr>
        <w:spacing w:line="640" w:lineRule="exact"/>
        <w:ind w:firstLine="640"/>
        <w:jc w:val="both"/>
        <w:outlineLvl w:val="2"/>
      </w:pPr>
      <w:r>
        <w:rPr>
          <w:rFonts w:ascii="黑体" w:hAnsi="黑体" w:eastAsia="黑体"/>
          <w:sz w:val="32"/>
        </w:rPr>
        <w:t>十、其他重要事项的情况说明</w:t>
      </w:r>
    </w:p>
    <w:p w14:paraId="6C27EDFA">
      <w:pPr>
        <w:spacing w:line="640" w:lineRule="exact"/>
        <w:ind w:firstLine="640"/>
        <w:jc w:val="both"/>
        <w:outlineLvl w:val="3"/>
      </w:pPr>
      <w:r>
        <w:rPr>
          <w:rFonts w:ascii="楷体_GB2312" w:hAnsi="楷体_GB2312" w:eastAsia="楷体_GB2312"/>
          <w:b/>
          <w:sz w:val="32"/>
        </w:rPr>
        <w:t>（一）机关运行经费及公用经费支出情况</w:t>
      </w:r>
    </w:p>
    <w:p w14:paraId="76E92AF8">
      <w:pPr>
        <w:spacing w:line="580" w:lineRule="exact"/>
        <w:ind w:firstLine="640"/>
        <w:jc w:val="both"/>
      </w:pPr>
      <w:r>
        <w:rPr>
          <w:rFonts w:ascii="仿宋_GB2312" w:hAnsi="仿宋_GB2312" w:eastAsia="仿宋_GB2312"/>
          <w:b w:val="0"/>
          <w:sz w:val="32"/>
        </w:rPr>
        <w:t>2024年度新疆巴音郭楞蒙古自治州苗圃（事业单位）公用经费支出0.00万元，比上年增加0.00万元，增长0.00%，主要原因是：2023年与2024年均未安排公用经费支出。</w:t>
      </w:r>
    </w:p>
    <w:p w14:paraId="2FC23A29">
      <w:pPr>
        <w:spacing w:line="640" w:lineRule="exact"/>
        <w:ind w:firstLine="640"/>
        <w:jc w:val="both"/>
        <w:outlineLvl w:val="3"/>
      </w:pPr>
      <w:r>
        <w:rPr>
          <w:rFonts w:ascii="楷体_GB2312" w:hAnsi="楷体_GB2312" w:eastAsia="楷体_GB2312"/>
          <w:b/>
          <w:sz w:val="32"/>
        </w:rPr>
        <w:t>（二）政府采购情况</w:t>
      </w:r>
    </w:p>
    <w:p w14:paraId="4A31F1E9">
      <w:pPr>
        <w:spacing w:line="580" w:lineRule="exact"/>
        <w:ind w:firstLine="640"/>
        <w:jc w:val="both"/>
      </w:pPr>
      <w:r>
        <w:rPr>
          <w:rFonts w:ascii="仿宋_GB2312" w:hAnsi="仿宋_GB2312" w:eastAsia="仿宋_GB2312"/>
          <w:b w:val="0"/>
          <w:sz w:val="32"/>
        </w:rPr>
        <w:t>2024年度政府采购支出总额2.98万元，其中：政府采购货物支出2.98万元、政府采购工程支出0.00万元、政府采购服务支出0.00万元。</w:t>
      </w:r>
    </w:p>
    <w:p w14:paraId="5C2A0C62">
      <w:pPr>
        <w:spacing w:line="580" w:lineRule="exact"/>
        <w:ind w:firstLine="640"/>
        <w:jc w:val="both"/>
      </w:pPr>
      <w:r>
        <w:rPr>
          <w:rFonts w:ascii="仿宋_GB2312" w:hAnsi="仿宋_GB2312" w:eastAsia="仿宋_GB2312"/>
          <w:b w:val="0"/>
          <w:sz w:val="32"/>
        </w:rPr>
        <w:t>授予中小企业合同金额0.56万元，占政府采购支出总额的18.79%，其中：授予小微企业合同金额0.56万元，占政府采购支出总额的18.79%。</w:t>
      </w:r>
    </w:p>
    <w:p w14:paraId="19537E68">
      <w:pPr>
        <w:spacing w:line="640" w:lineRule="exact"/>
        <w:ind w:firstLine="640"/>
        <w:jc w:val="both"/>
        <w:outlineLvl w:val="3"/>
      </w:pPr>
      <w:r>
        <w:rPr>
          <w:rFonts w:ascii="楷体_GB2312" w:hAnsi="楷体_GB2312" w:eastAsia="楷体_GB2312"/>
          <w:b/>
          <w:sz w:val="32"/>
        </w:rPr>
        <w:t>（三）国有资产占用情况说明</w:t>
      </w:r>
    </w:p>
    <w:p w14:paraId="3B92FDF2">
      <w:pPr>
        <w:spacing w:line="580" w:lineRule="exact"/>
        <w:ind w:firstLine="640"/>
        <w:jc w:val="both"/>
      </w:pPr>
      <w:r>
        <w:rPr>
          <w:rFonts w:ascii="仿宋_GB2312" w:hAnsi="仿宋_GB2312" w:eastAsia="仿宋_GB2312"/>
          <w:b w:val="0"/>
          <w:sz w:val="32"/>
        </w:rPr>
        <w:t>截至2024年12月31日，房屋1,043.00平方米，价值41.22万元。车辆3辆，价值23.87万元，其中：副部（省）级及以上领导用车0辆、主要负责人用车0辆、机要通信用车0辆、应急保障用车0辆、执法执勤用车0辆、特种专业技术用车0辆、离退休干部服务用车0辆、其他用车3辆，其他用车主要是：开展农业生产的业务用车。单价100万元（含）以上设备（不含车辆）0台（套）。</w:t>
      </w:r>
    </w:p>
    <w:p w14:paraId="47AF5DFD">
      <w:pPr>
        <w:spacing w:line="640" w:lineRule="exact"/>
        <w:ind w:firstLine="640"/>
        <w:jc w:val="both"/>
        <w:outlineLvl w:val="2"/>
      </w:pPr>
      <w:r>
        <w:rPr>
          <w:rFonts w:ascii="黑体" w:hAnsi="黑体" w:eastAsia="黑体"/>
          <w:sz w:val="32"/>
        </w:rPr>
        <w:t>十一、预算绩效的情况说明</w:t>
      </w:r>
    </w:p>
    <w:p w14:paraId="4D75C715">
      <w:pPr>
        <w:spacing w:line="580" w:lineRule="exact"/>
        <w:ind w:firstLine="640"/>
        <w:jc w:val="both"/>
      </w:pPr>
      <w:r>
        <w:rPr>
          <w:rFonts w:ascii="仿宋_GB2312" w:hAnsi="仿宋_GB2312" w:eastAsia="仿宋_GB2312"/>
          <w:b w:val="0"/>
          <w:sz w:val="32"/>
        </w:rPr>
        <w:t>根据预算绩效管理要求，本单位预算绩效评价项目4个，全年预算数79.13万元，全年执行数79.13万元。预算绩效管理取得的成效：一是为加强预算管理，规范财务行为，已制定各项管理制度，有效保障了高效履行工作职能，二是开展绩效评价，提高了绩效工作管理水平，科学制定目标，促进了绩效目标顺利实现，提高了项目资金使用的绩效意识，以便项目实施完成。三是落实预算绩效管理工作以来，本单位在项目资金的使用</w:t>
      </w:r>
      <w:r>
        <w:rPr>
          <w:rFonts w:hint="eastAsia" w:ascii="仿宋_GB2312" w:hAnsi="仿宋_GB2312" w:eastAsia="仿宋_GB2312"/>
          <w:b w:val="0"/>
          <w:sz w:val="32"/>
          <w:lang w:eastAsia="zh-CN"/>
        </w:rPr>
        <w:t>上</w:t>
      </w:r>
      <w:r>
        <w:rPr>
          <w:rFonts w:ascii="仿宋_GB2312" w:hAnsi="仿宋_GB2312" w:eastAsia="仿宋_GB2312"/>
          <w:b w:val="0"/>
          <w:sz w:val="32"/>
        </w:rPr>
        <w:t>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发现的问题及原因：一是存在的问题财政绩效管理有待提高。相关绩效管理方面专业知识的系统性学习有待加强。二是原因分析按照财政支出绩效管理的要求，不断完善绩效评价的评价体系及工作流程，提高财政资金使用管理的水平和效率。三是原因分析绩效自评包含项目自评等内容，许多项目经办人员未能参与到绩效工作业务培训中来，对预算绩效工作重视度不够。下一步改进措施：一是加强学习，提高对绩效管理的认识，提高对绩效管理的重视度，对相关人员进行培训与宣传。二是建立明确的绩效管理计划，绩效计划应对执行绩效管理作出深入细致的规划，保证各个环节有人负责，保证整个绩效管理过程可以追踪和考核。三是深化学习，努力提高思想理论水平，加强事业心和责任感，并坚持理论联系实际，注重学习以致用。具体附项目支出绩效自评表。</w:t>
      </w:r>
    </w:p>
    <w:p w14:paraId="22B6591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32313F2C">
        <w:tblPrEx>
          <w:tblCellMar>
            <w:top w:w="0" w:type="dxa"/>
            <w:left w:w="108" w:type="dxa"/>
            <w:bottom w:w="0" w:type="dxa"/>
            <w:right w:w="108" w:type="dxa"/>
          </w:tblCellMar>
        </w:tblPrEx>
        <w:tc>
          <w:tcPr>
            <w:tcW w:w="8848" w:type="dxa"/>
            <w:gridSpan w:val="14"/>
            <w:vAlign w:val="center"/>
          </w:tcPr>
          <w:p w14:paraId="3456EC83">
            <w:pPr>
              <w:jc w:val="center"/>
            </w:pPr>
            <w:r>
              <w:rPr>
                <w:rFonts w:ascii="宋体" w:hAnsi="宋体" w:eastAsia="宋体"/>
                <w:sz w:val="24"/>
              </w:rPr>
              <w:t>项目支出绩效自评表</w:t>
            </w:r>
          </w:p>
        </w:tc>
      </w:tr>
      <w:tr w14:paraId="52AC1D4A">
        <w:tblPrEx>
          <w:tblCellMar>
            <w:top w:w="0" w:type="dxa"/>
            <w:left w:w="108" w:type="dxa"/>
            <w:bottom w:w="0" w:type="dxa"/>
            <w:right w:w="108" w:type="dxa"/>
          </w:tblCellMar>
        </w:tblPrEx>
        <w:tc>
          <w:tcPr>
            <w:tcW w:w="8848" w:type="dxa"/>
            <w:gridSpan w:val="14"/>
            <w:vAlign w:val="center"/>
          </w:tcPr>
          <w:p w14:paraId="53CD6CC7">
            <w:pPr>
              <w:jc w:val="center"/>
            </w:pPr>
            <w:r>
              <w:rPr>
                <w:rFonts w:ascii="宋体" w:hAnsi="宋体" w:eastAsia="宋体"/>
                <w:sz w:val="24"/>
              </w:rPr>
              <w:t>(2024年度)</w:t>
            </w:r>
          </w:p>
        </w:tc>
      </w:tr>
      <w:tr w14:paraId="6DD3E7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224F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F6CA30">
            <w:pPr>
              <w:jc w:val="center"/>
            </w:pPr>
            <w:r>
              <w:rPr>
                <w:rFonts w:ascii="宋体" w:hAnsi="宋体" w:eastAsia="宋体"/>
                <w:sz w:val="16"/>
              </w:rPr>
              <w:t>关于下达2024年中央林业草原改革发展资金预算（第二批）林草良种培育</w:t>
            </w:r>
          </w:p>
        </w:tc>
      </w:tr>
      <w:tr w14:paraId="701A80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9288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723BEB">
            <w:pPr>
              <w:jc w:val="center"/>
            </w:pPr>
            <w:r>
              <w:rPr>
                <w:rFonts w:ascii="宋体" w:hAnsi="宋体" w:eastAsia="宋体"/>
                <w:sz w:val="16"/>
              </w:rPr>
              <w:t>新疆巴音郭楞蒙古自治州苗圃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0640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0C21F9">
            <w:pPr>
              <w:jc w:val="center"/>
            </w:pPr>
            <w:r>
              <w:rPr>
                <w:rFonts w:ascii="宋体" w:hAnsi="宋体" w:eastAsia="宋体"/>
                <w:sz w:val="16"/>
              </w:rPr>
              <w:t>新疆巴音郭楞蒙古自治州苗圃</w:t>
            </w:r>
          </w:p>
        </w:tc>
      </w:tr>
      <w:tr w14:paraId="2A34EA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BB99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8BB2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14BF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99C9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7908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2C80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38FA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8903">
            <w:pPr>
              <w:jc w:val="center"/>
            </w:pPr>
            <w:r>
              <w:rPr>
                <w:rFonts w:ascii="宋体" w:hAnsi="宋体" w:eastAsia="宋体"/>
                <w:sz w:val="16"/>
              </w:rPr>
              <w:t>得分</w:t>
            </w:r>
          </w:p>
        </w:tc>
      </w:tr>
      <w:tr w14:paraId="4D170D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417CC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DFA3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6C16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6B42D">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FCCE2">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480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EB26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1FF7">
            <w:pPr>
              <w:jc w:val="center"/>
            </w:pPr>
            <w:r>
              <w:rPr>
                <w:rFonts w:ascii="宋体" w:hAnsi="宋体" w:eastAsia="宋体"/>
                <w:sz w:val="16"/>
              </w:rPr>
              <w:t>10.00</w:t>
            </w:r>
          </w:p>
        </w:tc>
      </w:tr>
      <w:tr w14:paraId="0DB883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21A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D229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5FD27">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2F7D5">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8CE3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F32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2E8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78980">
            <w:pPr>
              <w:jc w:val="center"/>
            </w:pPr>
            <w:r>
              <w:rPr>
                <w:rFonts w:ascii="宋体" w:hAnsi="宋体" w:eastAsia="宋体"/>
                <w:sz w:val="16"/>
              </w:rPr>
              <w:t>-</w:t>
            </w:r>
          </w:p>
        </w:tc>
      </w:tr>
      <w:tr w14:paraId="24768B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336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076F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A9D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3BC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809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38E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175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9B706">
            <w:pPr>
              <w:jc w:val="center"/>
            </w:pPr>
            <w:r>
              <w:rPr>
                <w:rFonts w:ascii="宋体" w:hAnsi="宋体" w:eastAsia="宋体"/>
                <w:sz w:val="16"/>
              </w:rPr>
              <w:t>-</w:t>
            </w:r>
          </w:p>
        </w:tc>
      </w:tr>
      <w:tr w14:paraId="11EA80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14EB7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D5058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8DEDAE">
            <w:pPr>
              <w:jc w:val="center"/>
            </w:pPr>
            <w:r>
              <w:rPr>
                <w:rFonts w:ascii="宋体" w:hAnsi="宋体" w:eastAsia="宋体"/>
                <w:sz w:val="16"/>
              </w:rPr>
              <w:t>总体目标完成情况</w:t>
            </w:r>
          </w:p>
        </w:tc>
      </w:tr>
      <w:tr w14:paraId="5AFDBF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0005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FFE2C1">
            <w:pPr>
              <w:jc w:val="both"/>
            </w:pPr>
            <w:r>
              <w:rPr>
                <w:rFonts w:ascii="宋体" w:hAnsi="宋体" w:eastAsia="宋体"/>
                <w:sz w:val="16"/>
              </w:rPr>
              <w:t>项目培育面积51.8亩，生产Ⅱ级以上良种苗木31万株，其中：密胡杨2.1亩、2万株；大果沙枣8亩、4万株；轮南白杏34亩、20万株；中油4号（桃）7.7亩、5万株。苗木出圃后保证向本地重点造林工程提供品质优良的良种苗木，提升良种产量和质量，提高基地良种供应能力。提升苗木生产技术，平抑苗木价格，丰富品种数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F9F0E2">
            <w:pPr>
              <w:jc w:val="both"/>
            </w:pPr>
            <w:r>
              <w:rPr>
                <w:rFonts w:ascii="宋体" w:hAnsi="宋体" w:eastAsia="宋体"/>
                <w:sz w:val="16"/>
              </w:rPr>
              <w:t>全年完成项目培育面积51.8亩，生产Ⅱ级以上良种苗木31万株，其中：密胡杨2.1亩、2万株；大果沙枣8亩、4万株；轮南白杏34亩、20万株；中油4号（桃）7.7亩、5万株。苗木出圃后保证向本地重点造林工程提供品质优良的良种苗木，提升良种产量和质量，提高基地良种供应能力。</w:t>
            </w:r>
          </w:p>
        </w:tc>
      </w:tr>
      <w:tr w14:paraId="22E0EA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DF5D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BFBD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195F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3AAA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7DC5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F75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0D49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4C88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FFE6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FAF5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2411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E7DF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33DD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8495F">
            <w:pPr>
              <w:jc w:val="center"/>
            </w:pPr>
            <w:r>
              <w:rPr>
                <w:rFonts w:ascii="宋体" w:hAnsi="宋体" w:eastAsia="宋体"/>
                <w:sz w:val="16"/>
              </w:rPr>
              <w:t>偏差原因分析及改进措施</w:t>
            </w:r>
          </w:p>
        </w:tc>
      </w:tr>
      <w:tr w14:paraId="75D0EA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A9CA8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E47CF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66DEE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FE4C6">
            <w:pPr>
              <w:jc w:val="center"/>
            </w:pPr>
            <w:r>
              <w:rPr>
                <w:rFonts w:ascii="宋体" w:hAnsi="宋体" w:eastAsia="宋体"/>
                <w:sz w:val="16"/>
              </w:rPr>
              <w:t>密胡杨-林木良种培育数量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5C084">
            <w:pPr>
              <w:jc w:val="center"/>
            </w:pPr>
            <w:r>
              <w:rPr>
                <w:rFonts w:ascii="宋体" w:hAnsi="宋体" w:eastAsia="宋体"/>
                <w:sz w:val="16"/>
              </w:rPr>
              <w:t>=2万株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495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88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96DC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7A2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D1D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B502F">
            <w:pPr>
              <w:jc w:val="center"/>
            </w:pPr>
            <w:r>
              <w:rPr>
                <w:rFonts w:ascii="宋体" w:hAnsi="宋体" w:eastAsia="宋体"/>
                <w:sz w:val="16"/>
              </w:rPr>
              <w:t>=2万株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907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A7C4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0226D">
            <w:pPr>
              <w:jc w:val="center"/>
            </w:pPr>
          </w:p>
        </w:tc>
      </w:tr>
      <w:tr w14:paraId="646213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B2B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402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753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90293">
            <w:pPr>
              <w:jc w:val="center"/>
            </w:pPr>
            <w:r>
              <w:rPr>
                <w:rFonts w:ascii="宋体" w:hAnsi="宋体" w:eastAsia="宋体"/>
                <w:sz w:val="16"/>
              </w:rPr>
              <w:t>大果沙枣-林木良种培育数量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8E7E8">
            <w:pPr>
              <w:jc w:val="center"/>
            </w:pPr>
            <w:r>
              <w:rPr>
                <w:rFonts w:ascii="宋体" w:hAnsi="宋体" w:eastAsia="宋体"/>
                <w:sz w:val="16"/>
              </w:rPr>
              <w:t>=4万株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784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CD3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0394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BAD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FCE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399EF">
            <w:pPr>
              <w:jc w:val="center"/>
            </w:pPr>
            <w:r>
              <w:rPr>
                <w:rFonts w:ascii="宋体" w:hAnsi="宋体" w:eastAsia="宋体"/>
                <w:sz w:val="16"/>
              </w:rPr>
              <w:t>=4万株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F2C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0FCE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DA219">
            <w:pPr>
              <w:jc w:val="center"/>
            </w:pPr>
          </w:p>
        </w:tc>
      </w:tr>
      <w:tr w14:paraId="179AFC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712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652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8A4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8013">
            <w:pPr>
              <w:jc w:val="center"/>
            </w:pPr>
            <w:r>
              <w:rPr>
                <w:rFonts w:ascii="宋体" w:hAnsi="宋体" w:eastAsia="宋体"/>
                <w:sz w:val="16"/>
              </w:rPr>
              <w:t>杏-林木良种培育数量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FDCFE">
            <w:pPr>
              <w:jc w:val="center"/>
            </w:pPr>
            <w:r>
              <w:rPr>
                <w:rFonts w:ascii="宋体" w:hAnsi="宋体" w:eastAsia="宋体"/>
                <w:sz w:val="16"/>
              </w:rPr>
              <w:t>=20万株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1CD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1C7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C1FE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6BC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C3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7B7FB">
            <w:pPr>
              <w:jc w:val="center"/>
            </w:pPr>
            <w:r>
              <w:rPr>
                <w:rFonts w:ascii="宋体" w:hAnsi="宋体" w:eastAsia="宋体"/>
                <w:sz w:val="16"/>
              </w:rPr>
              <w:t>=20万株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F43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987D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1D370">
            <w:pPr>
              <w:jc w:val="center"/>
            </w:pPr>
          </w:p>
        </w:tc>
      </w:tr>
      <w:tr w14:paraId="0291F2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5C0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6B0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7D1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4ADA5">
            <w:pPr>
              <w:jc w:val="center"/>
            </w:pPr>
            <w:r>
              <w:rPr>
                <w:rFonts w:ascii="宋体" w:hAnsi="宋体" w:eastAsia="宋体"/>
                <w:sz w:val="16"/>
              </w:rPr>
              <w:t>桃-林木良种培育数量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0659F">
            <w:pPr>
              <w:jc w:val="center"/>
            </w:pPr>
            <w:r>
              <w:rPr>
                <w:rFonts w:ascii="宋体" w:hAnsi="宋体" w:eastAsia="宋体"/>
                <w:sz w:val="16"/>
              </w:rPr>
              <w:t>=5万株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885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B77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1B75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DD0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098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584E5">
            <w:pPr>
              <w:jc w:val="center"/>
            </w:pPr>
            <w:r>
              <w:rPr>
                <w:rFonts w:ascii="宋体" w:hAnsi="宋体" w:eastAsia="宋体"/>
                <w:sz w:val="16"/>
              </w:rPr>
              <w:t>=5万株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89F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B802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711CB">
            <w:pPr>
              <w:jc w:val="center"/>
            </w:pPr>
          </w:p>
        </w:tc>
      </w:tr>
      <w:tr w14:paraId="3A35B5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2A7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171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7E0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5F2D">
            <w:pPr>
              <w:jc w:val="center"/>
            </w:pPr>
            <w:r>
              <w:rPr>
                <w:rFonts w:ascii="宋体" w:hAnsi="宋体" w:eastAsia="宋体"/>
                <w:sz w:val="16"/>
              </w:rPr>
              <w:t>林木良种培育数量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1F563">
            <w:pPr>
              <w:jc w:val="center"/>
            </w:pPr>
            <w:r>
              <w:rPr>
                <w:rFonts w:ascii="宋体" w:hAnsi="宋体" w:eastAsia="宋体"/>
                <w:sz w:val="16"/>
              </w:rPr>
              <w:t>=31万株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800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FF129">
            <w:pPr>
              <w:jc w:val="center"/>
            </w:pPr>
            <w:r>
              <w:rPr>
                <w:rFonts w:ascii="宋体" w:hAnsi="宋体" w:eastAsia="宋体"/>
                <w:sz w:val="16"/>
              </w:rPr>
              <w:t>30万株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D2C5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712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3A4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3444B">
            <w:pPr>
              <w:jc w:val="center"/>
            </w:pPr>
            <w:r>
              <w:rPr>
                <w:rFonts w:ascii="宋体" w:hAnsi="宋体" w:eastAsia="宋体"/>
                <w:sz w:val="16"/>
              </w:rPr>
              <w:t>=31万株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C8D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3624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40188">
            <w:pPr>
              <w:jc w:val="center"/>
            </w:pPr>
          </w:p>
        </w:tc>
      </w:tr>
      <w:tr w14:paraId="008168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007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02B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7A879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BD41C">
            <w:pPr>
              <w:jc w:val="center"/>
            </w:pPr>
            <w:r>
              <w:rPr>
                <w:rFonts w:ascii="宋体" w:hAnsi="宋体" w:eastAsia="宋体"/>
                <w:sz w:val="16"/>
              </w:rPr>
              <w:t>年培育的良种苗木标准级别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BC8A2">
            <w:pPr>
              <w:jc w:val="center"/>
            </w:pPr>
            <w:r>
              <w:rPr>
                <w:rFonts w:ascii="宋体" w:hAnsi="宋体" w:eastAsia="宋体"/>
                <w:sz w:val="16"/>
              </w:rPr>
              <w:t>Ⅱ级以上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3DC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0EC29">
            <w:pPr>
              <w:jc w:val="center"/>
            </w:pPr>
            <w:r>
              <w:rPr>
                <w:rFonts w:ascii="宋体" w:hAnsi="宋体" w:eastAsia="宋体"/>
                <w:sz w:val="16"/>
              </w:rPr>
              <w:t>Ⅱ级以上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E9E4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28D6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087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296C3">
            <w:pPr>
              <w:jc w:val="center"/>
            </w:pPr>
            <w:r>
              <w:rPr>
                <w:rFonts w:ascii="宋体" w:hAnsi="宋体" w:eastAsia="宋体"/>
                <w:sz w:val="16"/>
              </w:rPr>
              <w:t>Ⅱ级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5FB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45CA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DD9F8">
            <w:pPr>
              <w:jc w:val="center"/>
            </w:pPr>
          </w:p>
        </w:tc>
      </w:tr>
      <w:tr w14:paraId="508038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878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F8F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A2B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1FD59">
            <w:pPr>
              <w:jc w:val="center"/>
            </w:pPr>
            <w:r>
              <w:rPr>
                <w:rFonts w:ascii="宋体" w:hAnsi="宋体" w:eastAsia="宋体"/>
                <w:sz w:val="16"/>
              </w:rPr>
              <w:t>年培育的优良种子标准级别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2A46E">
            <w:pPr>
              <w:jc w:val="center"/>
            </w:pPr>
            <w:r>
              <w:rPr>
                <w:rFonts w:ascii="宋体" w:hAnsi="宋体" w:eastAsia="宋体"/>
                <w:sz w:val="16"/>
              </w:rPr>
              <w:t>Ⅱ级以上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99B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ABE8D">
            <w:pPr>
              <w:jc w:val="center"/>
            </w:pPr>
            <w:r>
              <w:rPr>
                <w:rFonts w:ascii="宋体" w:hAnsi="宋体" w:eastAsia="宋体"/>
                <w:sz w:val="16"/>
              </w:rPr>
              <w:t>Ⅱ级以上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E39D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C028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2B4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B0B46">
            <w:pPr>
              <w:jc w:val="center"/>
            </w:pPr>
            <w:r>
              <w:rPr>
                <w:rFonts w:ascii="宋体" w:hAnsi="宋体" w:eastAsia="宋体"/>
                <w:sz w:val="16"/>
              </w:rPr>
              <w:t>Ⅱ级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D1E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2965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22487">
            <w:pPr>
              <w:jc w:val="center"/>
            </w:pPr>
          </w:p>
        </w:tc>
      </w:tr>
      <w:tr w14:paraId="34F416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286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C89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F153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ADA35">
            <w:pPr>
              <w:jc w:val="center"/>
            </w:pPr>
            <w:r>
              <w:rPr>
                <w:rFonts w:ascii="宋体" w:hAnsi="宋体" w:eastAsia="宋体"/>
                <w:sz w:val="16"/>
              </w:rPr>
              <w:t>林木良种培育当期任务完成率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76066">
            <w:pPr>
              <w:jc w:val="center"/>
            </w:pPr>
            <w:r>
              <w:rPr>
                <w:rFonts w:ascii="宋体" w:hAnsi="宋体" w:eastAsia="宋体"/>
                <w:sz w:val="16"/>
              </w:rPr>
              <w:t>2024年年底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F03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76A4A">
            <w:pPr>
              <w:jc w:val="center"/>
            </w:pPr>
            <w:r>
              <w:rPr>
                <w:rFonts w:ascii="宋体" w:hAnsi="宋体" w:eastAsia="宋体"/>
                <w:sz w:val="16"/>
              </w:rPr>
              <w:t>2023年年底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AAAE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2B17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99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1832C">
            <w:pPr>
              <w:jc w:val="center"/>
            </w:pPr>
            <w:r>
              <w:rPr>
                <w:rFonts w:ascii="宋体" w:hAnsi="宋体" w:eastAsia="宋体"/>
                <w:sz w:val="16"/>
              </w:rPr>
              <w:t>2024年8月30日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998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7366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E1218">
            <w:pPr>
              <w:jc w:val="center"/>
            </w:pPr>
          </w:p>
        </w:tc>
      </w:tr>
      <w:tr w14:paraId="29A65B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D8C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5D65E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BBF24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E5FED">
            <w:pPr>
              <w:jc w:val="center"/>
            </w:pPr>
            <w:r>
              <w:rPr>
                <w:rFonts w:ascii="宋体" w:hAnsi="宋体" w:eastAsia="宋体"/>
                <w:sz w:val="16"/>
              </w:rPr>
              <w:t>密胡杨-良种苗木培育中央财政补助标准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108F6">
            <w:pPr>
              <w:jc w:val="center"/>
            </w:pPr>
            <w:r>
              <w:rPr>
                <w:rFonts w:ascii="宋体" w:hAnsi="宋体" w:eastAsia="宋体"/>
                <w:sz w:val="16"/>
              </w:rPr>
              <w:t>=0.5元/株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F4F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4E7BB">
            <w:pPr>
              <w:jc w:val="center"/>
            </w:pPr>
            <w:r>
              <w:rPr>
                <w:rFonts w:ascii="宋体" w:hAnsi="宋体" w:eastAsia="宋体"/>
                <w:sz w:val="16"/>
              </w:rPr>
              <w:t>0.5元/株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989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88D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47E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F2228">
            <w:pPr>
              <w:jc w:val="center"/>
            </w:pPr>
            <w:r>
              <w:rPr>
                <w:rFonts w:ascii="宋体" w:hAnsi="宋体" w:eastAsia="宋体"/>
                <w:sz w:val="16"/>
              </w:rPr>
              <w:t>=0.5元/株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89B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5DB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7C227">
            <w:pPr>
              <w:jc w:val="center"/>
            </w:pPr>
          </w:p>
        </w:tc>
      </w:tr>
      <w:tr w14:paraId="38FD52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A9E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ABA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772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8223F">
            <w:pPr>
              <w:jc w:val="center"/>
            </w:pPr>
            <w:r>
              <w:rPr>
                <w:rFonts w:ascii="宋体" w:hAnsi="宋体" w:eastAsia="宋体"/>
                <w:sz w:val="16"/>
              </w:rPr>
              <w:t>大果沙枣-良种苗木培育中央财政补助标准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D5E8E">
            <w:pPr>
              <w:jc w:val="center"/>
            </w:pPr>
            <w:r>
              <w:rPr>
                <w:rFonts w:ascii="宋体" w:hAnsi="宋体" w:eastAsia="宋体"/>
                <w:sz w:val="16"/>
              </w:rPr>
              <w:t>=1元/株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AEA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B9EA">
            <w:pPr>
              <w:jc w:val="center"/>
            </w:pPr>
            <w:r>
              <w:rPr>
                <w:rFonts w:ascii="宋体" w:hAnsi="宋体" w:eastAsia="宋体"/>
                <w:sz w:val="16"/>
              </w:rPr>
              <w:t>1元/株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B9C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A46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F84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C1BD4">
            <w:pPr>
              <w:jc w:val="center"/>
            </w:pPr>
            <w:r>
              <w:rPr>
                <w:rFonts w:ascii="宋体" w:hAnsi="宋体" w:eastAsia="宋体"/>
                <w:sz w:val="16"/>
              </w:rPr>
              <w:t>=1元/株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A88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183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62C71">
            <w:pPr>
              <w:jc w:val="center"/>
            </w:pPr>
          </w:p>
        </w:tc>
      </w:tr>
      <w:tr w14:paraId="7A36E2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D26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2B5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74F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CEAB1">
            <w:pPr>
              <w:jc w:val="center"/>
            </w:pPr>
            <w:r>
              <w:rPr>
                <w:rFonts w:ascii="宋体" w:hAnsi="宋体" w:eastAsia="宋体"/>
                <w:sz w:val="16"/>
              </w:rPr>
              <w:t>杏-良种苗木培育中央财政补助标准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1E25B">
            <w:pPr>
              <w:jc w:val="center"/>
            </w:pPr>
            <w:r>
              <w:rPr>
                <w:rFonts w:ascii="宋体" w:hAnsi="宋体" w:eastAsia="宋体"/>
                <w:sz w:val="16"/>
              </w:rPr>
              <w:t>=1元/株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E99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4E4A5">
            <w:pPr>
              <w:jc w:val="center"/>
            </w:pPr>
            <w:r>
              <w:rPr>
                <w:rFonts w:ascii="宋体" w:hAnsi="宋体" w:eastAsia="宋体"/>
                <w:sz w:val="16"/>
              </w:rPr>
              <w:t>1元/株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F78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E69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B1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E7EE2">
            <w:pPr>
              <w:jc w:val="center"/>
            </w:pPr>
            <w:r>
              <w:rPr>
                <w:rFonts w:ascii="宋体" w:hAnsi="宋体" w:eastAsia="宋体"/>
                <w:sz w:val="16"/>
              </w:rPr>
              <w:t>=1元/株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5F6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0C7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D2E04">
            <w:pPr>
              <w:jc w:val="center"/>
            </w:pPr>
          </w:p>
        </w:tc>
      </w:tr>
      <w:tr w14:paraId="171705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E5D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721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040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080D3">
            <w:pPr>
              <w:jc w:val="center"/>
            </w:pPr>
            <w:r>
              <w:rPr>
                <w:rFonts w:ascii="宋体" w:hAnsi="宋体" w:eastAsia="宋体"/>
                <w:sz w:val="16"/>
              </w:rPr>
              <w:t>桃-良种苗木培育中央财政补助标准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EAA2A">
            <w:pPr>
              <w:jc w:val="center"/>
            </w:pPr>
            <w:r>
              <w:rPr>
                <w:rFonts w:ascii="宋体" w:hAnsi="宋体" w:eastAsia="宋体"/>
                <w:sz w:val="16"/>
              </w:rPr>
              <w:t>=1元/株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EB7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EDAC8">
            <w:pPr>
              <w:jc w:val="center"/>
            </w:pPr>
            <w:r>
              <w:rPr>
                <w:rFonts w:ascii="宋体" w:hAnsi="宋体" w:eastAsia="宋体"/>
                <w:sz w:val="16"/>
              </w:rPr>
              <w:t>1元/株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3EE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FDD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BDB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D30BA">
            <w:pPr>
              <w:jc w:val="center"/>
            </w:pPr>
            <w:r>
              <w:rPr>
                <w:rFonts w:ascii="宋体" w:hAnsi="宋体" w:eastAsia="宋体"/>
                <w:sz w:val="16"/>
              </w:rPr>
              <w:t>=1元/株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169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A7A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7EE6B">
            <w:pPr>
              <w:jc w:val="center"/>
            </w:pPr>
          </w:p>
        </w:tc>
      </w:tr>
      <w:tr w14:paraId="2322C9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907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75D7E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1EDD0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2721B">
            <w:pPr>
              <w:jc w:val="center"/>
            </w:pPr>
            <w:r>
              <w:rPr>
                <w:rFonts w:ascii="宋体" w:hAnsi="宋体" w:eastAsia="宋体"/>
                <w:sz w:val="16"/>
              </w:rPr>
              <w:t>优良种子（穗条）产值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42556">
            <w:pPr>
              <w:jc w:val="center"/>
            </w:pPr>
            <w:r>
              <w:rPr>
                <w:rFonts w:ascii="宋体" w:hAnsi="宋体" w:eastAsia="宋体"/>
                <w:sz w:val="16"/>
              </w:rPr>
              <w:t>&gt;=4500元/亩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3BC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F51D3">
            <w:pPr>
              <w:jc w:val="center"/>
            </w:pPr>
            <w:r>
              <w:rPr>
                <w:rFonts w:ascii="宋体" w:hAnsi="宋体" w:eastAsia="宋体"/>
                <w:sz w:val="16"/>
              </w:rPr>
              <w:t>4500元/亩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FCEA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582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FB0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103ED">
            <w:pPr>
              <w:jc w:val="center"/>
            </w:pPr>
            <w:r>
              <w:rPr>
                <w:rFonts w:ascii="宋体" w:hAnsi="宋体" w:eastAsia="宋体"/>
                <w:sz w:val="16"/>
              </w:rPr>
              <w:t>=4500元/亩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219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CF54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17D6F">
            <w:pPr>
              <w:jc w:val="center"/>
            </w:pPr>
          </w:p>
        </w:tc>
      </w:tr>
      <w:tr w14:paraId="6E30EB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2BC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6C7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95B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59A86">
            <w:pPr>
              <w:jc w:val="center"/>
            </w:pPr>
            <w:r>
              <w:rPr>
                <w:rFonts w:ascii="宋体" w:hAnsi="宋体" w:eastAsia="宋体"/>
                <w:sz w:val="16"/>
              </w:rPr>
              <w:t>优良苗木产值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AAE33">
            <w:pPr>
              <w:jc w:val="center"/>
            </w:pPr>
            <w:r>
              <w:rPr>
                <w:rFonts w:ascii="宋体" w:hAnsi="宋体" w:eastAsia="宋体"/>
                <w:sz w:val="16"/>
              </w:rPr>
              <w:t>&gt;=4500元/亩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B1C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11029">
            <w:pPr>
              <w:jc w:val="center"/>
            </w:pPr>
            <w:r>
              <w:rPr>
                <w:rFonts w:ascii="宋体" w:hAnsi="宋体" w:eastAsia="宋体"/>
                <w:sz w:val="16"/>
              </w:rPr>
              <w:t>4500元/亩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13E9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18A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BCA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37761">
            <w:pPr>
              <w:jc w:val="center"/>
            </w:pPr>
            <w:r>
              <w:rPr>
                <w:rFonts w:ascii="宋体" w:hAnsi="宋体" w:eastAsia="宋体"/>
                <w:sz w:val="16"/>
              </w:rPr>
              <w:t>=4500元/亩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41C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0E9E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EEF5F">
            <w:pPr>
              <w:jc w:val="center"/>
            </w:pPr>
          </w:p>
        </w:tc>
      </w:tr>
      <w:tr w14:paraId="59D1C5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6F2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E08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B408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DD3AB">
            <w:pPr>
              <w:jc w:val="center"/>
            </w:pPr>
            <w:r>
              <w:rPr>
                <w:rFonts w:ascii="宋体" w:hAnsi="宋体" w:eastAsia="宋体"/>
                <w:sz w:val="16"/>
              </w:rPr>
              <w:t>提高基地良种供应能力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47BBA">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D85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4D0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A2E7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2AFC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6F0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21B3A">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812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ADBC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2CD76">
            <w:pPr>
              <w:jc w:val="center"/>
            </w:pPr>
          </w:p>
        </w:tc>
      </w:tr>
      <w:tr w14:paraId="2C1295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55E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683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C98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A630C">
            <w:pPr>
              <w:jc w:val="center"/>
            </w:pPr>
            <w:r>
              <w:rPr>
                <w:rFonts w:ascii="宋体" w:hAnsi="宋体" w:eastAsia="宋体"/>
                <w:sz w:val="16"/>
              </w:rPr>
              <w:t>林木良种培育项目区域公众满意度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9972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CA4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311E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54E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195C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141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531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A17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0C8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1FFFE">
            <w:pPr>
              <w:jc w:val="center"/>
            </w:pPr>
          </w:p>
        </w:tc>
      </w:tr>
      <w:tr w14:paraId="2680DA4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5C6D6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386C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055F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A5DB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275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F0CC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1654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2EE1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5C1C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6F89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FA9A08"/>
        </w:tc>
      </w:tr>
    </w:tbl>
    <w:p w14:paraId="5AA44B0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2F3EF488">
        <w:tblPrEx>
          <w:tblCellMar>
            <w:top w:w="0" w:type="dxa"/>
            <w:left w:w="108" w:type="dxa"/>
            <w:bottom w:w="0" w:type="dxa"/>
            <w:right w:w="108" w:type="dxa"/>
          </w:tblCellMar>
        </w:tblPrEx>
        <w:tc>
          <w:tcPr>
            <w:tcW w:w="8848" w:type="dxa"/>
            <w:gridSpan w:val="14"/>
            <w:vAlign w:val="center"/>
          </w:tcPr>
          <w:p w14:paraId="34AFF60D">
            <w:pPr>
              <w:jc w:val="center"/>
            </w:pPr>
            <w:r>
              <w:rPr>
                <w:rFonts w:ascii="宋体" w:hAnsi="宋体" w:eastAsia="宋体"/>
                <w:sz w:val="24"/>
              </w:rPr>
              <w:t>项目支出绩效自评表</w:t>
            </w:r>
          </w:p>
        </w:tc>
      </w:tr>
      <w:tr w14:paraId="697CE0F1">
        <w:tblPrEx>
          <w:tblCellMar>
            <w:top w:w="0" w:type="dxa"/>
            <w:left w:w="108" w:type="dxa"/>
            <w:bottom w:w="0" w:type="dxa"/>
            <w:right w:w="108" w:type="dxa"/>
          </w:tblCellMar>
        </w:tblPrEx>
        <w:tc>
          <w:tcPr>
            <w:tcW w:w="8848" w:type="dxa"/>
            <w:gridSpan w:val="14"/>
            <w:vAlign w:val="center"/>
          </w:tcPr>
          <w:p w14:paraId="135010C0">
            <w:pPr>
              <w:jc w:val="center"/>
            </w:pPr>
            <w:r>
              <w:rPr>
                <w:rFonts w:ascii="宋体" w:hAnsi="宋体" w:eastAsia="宋体"/>
                <w:sz w:val="24"/>
              </w:rPr>
              <w:t>(2024年度)</w:t>
            </w:r>
          </w:p>
        </w:tc>
      </w:tr>
      <w:tr w14:paraId="2FBA60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80AF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88C8A5">
            <w:pPr>
              <w:jc w:val="center"/>
            </w:pPr>
            <w:r>
              <w:rPr>
                <w:rFonts w:ascii="宋体" w:hAnsi="宋体" w:eastAsia="宋体"/>
                <w:sz w:val="16"/>
              </w:rPr>
              <w:t>提前下达2024年中央财政林业草原改革发展资金(林草良种培育补助-良种苗木培育)</w:t>
            </w:r>
          </w:p>
        </w:tc>
      </w:tr>
      <w:tr w14:paraId="3D41F2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D66A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EA4710">
            <w:pPr>
              <w:jc w:val="center"/>
            </w:pPr>
            <w:r>
              <w:rPr>
                <w:rFonts w:ascii="宋体" w:hAnsi="宋体" w:eastAsia="宋体"/>
                <w:sz w:val="16"/>
              </w:rPr>
              <w:t>新疆巴音郭楞蒙古自治州苗圃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6375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E9953D">
            <w:pPr>
              <w:jc w:val="center"/>
            </w:pPr>
            <w:r>
              <w:rPr>
                <w:rFonts w:ascii="宋体" w:hAnsi="宋体" w:eastAsia="宋体"/>
                <w:sz w:val="16"/>
              </w:rPr>
              <w:t>新疆巴音郭楞蒙古自治州苗圃</w:t>
            </w:r>
          </w:p>
        </w:tc>
      </w:tr>
      <w:tr w14:paraId="5E8143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8F5D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FFC6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C584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1E03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0798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EC4F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7F9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7C72C">
            <w:pPr>
              <w:jc w:val="center"/>
            </w:pPr>
            <w:r>
              <w:rPr>
                <w:rFonts w:ascii="宋体" w:hAnsi="宋体" w:eastAsia="宋体"/>
                <w:sz w:val="16"/>
              </w:rPr>
              <w:t>得分</w:t>
            </w:r>
          </w:p>
        </w:tc>
      </w:tr>
      <w:tr w14:paraId="57DFFE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A6DA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FF1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139F2">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7E48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DD582">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D90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CB67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745DD">
            <w:pPr>
              <w:jc w:val="center"/>
            </w:pPr>
            <w:r>
              <w:rPr>
                <w:rFonts w:ascii="宋体" w:hAnsi="宋体" w:eastAsia="宋体"/>
                <w:sz w:val="16"/>
              </w:rPr>
              <w:t>10.00</w:t>
            </w:r>
          </w:p>
        </w:tc>
      </w:tr>
      <w:tr w14:paraId="06A2D9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A47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74A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801AF">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06715">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F89A8">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8B6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EF6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506DE">
            <w:pPr>
              <w:jc w:val="center"/>
            </w:pPr>
            <w:r>
              <w:rPr>
                <w:rFonts w:ascii="宋体" w:hAnsi="宋体" w:eastAsia="宋体"/>
                <w:sz w:val="16"/>
              </w:rPr>
              <w:t>-</w:t>
            </w:r>
          </w:p>
        </w:tc>
      </w:tr>
      <w:tr w14:paraId="6E837E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044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90C5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3A6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A30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C4D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01F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C0E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A5346">
            <w:pPr>
              <w:jc w:val="center"/>
            </w:pPr>
            <w:r>
              <w:rPr>
                <w:rFonts w:ascii="宋体" w:hAnsi="宋体" w:eastAsia="宋体"/>
                <w:sz w:val="16"/>
              </w:rPr>
              <w:t>-</w:t>
            </w:r>
          </w:p>
        </w:tc>
      </w:tr>
      <w:tr w14:paraId="2E34AE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CF8FE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ED20B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1C60A7">
            <w:pPr>
              <w:jc w:val="center"/>
            </w:pPr>
            <w:r>
              <w:rPr>
                <w:rFonts w:ascii="宋体" w:hAnsi="宋体" w:eastAsia="宋体"/>
                <w:sz w:val="16"/>
              </w:rPr>
              <w:t>总体目标完成情况</w:t>
            </w:r>
          </w:p>
        </w:tc>
      </w:tr>
      <w:tr w14:paraId="06DE4C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BB5B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12B1A6">
            <w:pPr>
              <w:jc w:val="both"/>
            </w:pPr>
            <w:r>
              <w:rPr>
                <w:rFonts w:ascii="宋体" w:hAnsi="宋体" w:eastAsia="宋体"/>
                <w:sz w:val="16"/>
              </w:rPr>
              <w:t>根据《关于提前下达2024年中央林业草原改革发展资金预算的通知》（新林规发〔2023〕128号），通过全年完成1400亩良种基地建设任务，其中：胡杨母树林800亩，香梨采穗圃150亩，种质资源收集区250亩（胡杨种质资源收集区220亩、香梨种质资源收集区30亩），香梨试验林200亩，引进香梨5个品种，年产</w:t>
            </w:r>
            <w:r>
              <w:rPr>
                <w:rFonts w:hint="eastAsia" w:ascii="宋体" w:hAnsi="宋体"/>
                <w:sz w:val="16"/>
                <w:lang w:eastAsia="zh-CN"/>
              </w:rPr>
              <w:t>Ⅱ级</w:t>
            </w:r>
            <w:r>
              <w:rPr>
                <w:rFonts w:ascii="宋体" w:hAnsi="宋体" w:eastAsia="宋体"/>
                <w:sz w:val="16"/>
              </w:rPr>
              <w:t>以上胡杨种子达到10公斤，加强良种基地建设和管理，购买肥料、农药2批，咨询专家1人。达到提高林分质量，增加品种收集数量，持续提高种子产量及质量，发挥基地良种引进、区域、繁育、推广及选育功能，加大良种推广力度，提高良种使用率，做好良种推广示范等工作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A81731">
            <w:pPr>
              <w:jc w:val="both"/>
            </w:pPr>
            <w:r>
              <w:rPr>
                <w:rFonts w:ascii="宋体" w:hAnsi="宋体" w:eastAsia="宋体"/>
                <w:sz w:val="16"/>
              </w:rPr>
              <w:t>全年完成1400亩良种基地建设任务，其中：胡杨母树林800亩，香梨采穗圃150亩，种质资源收集区250亩（胡杨种质资源收集区220亩、香梨种质资源收集区30亩），香梨试验林200亩，引进香梨5个品种，年产</w:t>
            </w:r>
            <w:r>
              <w:rPr>
                <w:rFonts w:hint="eastAsia" w:ascii="宋体" w:hAnsi="宋体"/>
                <w:sz w:val="16"/>
                <w:lang w:eastAsia="zh-CN"/>
              </w:rPr>
              <w:t>Ⅱ级</w:t>
            </w:r>
            <w:r>
              <w:rPr>
                <w:rFonts w:ascii="宋体" w:hAnsi="宋体" w:eastAsia="宋体"/>
                <w:sz w:val="16"/>
              </w:rPr>
              <w:t>以上胡杨种子达到10公斤，加强良种基地建设和管理，购买肥料、农药2批，咨询专家1人。达到提高林分质量，增加品种收集数量，持续提高种子产量及质量</w:t>
            </w:r>
            <w:bookmarkStart w:id="0" w:name="_GoBack"/>
            <w:r>
              <w:rPr>
                <w:rFonts w:hint="eastAsia" w:ascii="宋体" w:hAnsi="宋体"/>
                <w:sz w:val="16"/>
                <w:lang w:eastAsia="zh-CN"/>
              </w:rPr>
              <w:t>。</w:t>
            </w:r>
            <w:bookmarkEnd w:id="0"/>
          </w:p>
        </w:tc>
      </w:tr>
      <w:tr w14:paraId="0E584A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E083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42C3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BBED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095E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A5EF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DD56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C85B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9B58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C67A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627E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FF14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E9C0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7215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292BA">
            <w:pPr>
              <w:jc w:val="center"/>
            </w:pPr>
            <w:r>
              <w:rPr>
                <w:rFonts w:ascii="宋体" w:hAnsi="宋体" w:eastAsia="宋体"/>
                <w:sz w:val="16"/>
              </w:rPr>
              <w:t>偏差原因分析及改进措施</w:t>
            </w:r>
          </w:p>
        </w:tc>
      </w:tr>
      <w:tr w14:paraId="277D36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8928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AAF8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AF690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63D67">
            <w:pPr>
              <w:jc w:val="center"/>
            </w:pPr>
            <w:r>
              <w:rPr>
                <w:rFonts w:ascii="宋体" w:hAnsi="宋体" w:eastAsia="宋体"/>
                <w:sz w:val="16"/>
              </w:rPr>
              <w:t>国家重点林木良种基地和国家林木种质资源库当年任务面积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59593">
            <w:pPr>
              <w:jc w:val="center"/>
            </w:pPr>
            <w:r>
              <w:rPr>
                <w:rFonts w:ascii="宋体" w:hAnsi="宋体" w:eastAsia="宋体"/>
                <w:sz w:val="16"/>
              </w:rPr>
              <w:t>=0.14万亩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888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1DAC2">
            <w:pPr>
              <w:jc w:val="center"/>
            </w:pPr>
            <w:r>
              <w:rPr>
                <w:rFonts w:ascii="宋体" w:hAnsi="宋体" w:eastAsia="宋体"/>
                <w:sz w:val="16"/>
              </w:rPr>
              <w:t>0.14万亩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888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211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52B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624F8">
            <w:pPr>
              <w:jc w:val="center"/>
            </w:pPr>
            <w:r>
              <w:rPr>
                <w:rFonts w:ascii="宋体" w:hAnsi="宋体" w:eastAsia="宋体"/>
                <w:sz w:val="16"/>
              </w:rPr>
              <w:t>=0.14万亩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0BC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68D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757BA">
            <w:pPr>
              <w:jc w:val="center"/>
            </w:pPr>
          </w:p>
        </w:tc>
      </w:tr>
      <w:tr w14:paraId="1A0633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784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FBF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07F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AD4A6">
            <w:pPr>
              <w:jc w:val="center"/>
            </w:pPr>
            <w:r>
              <w:rPr>
                <w:rFonts w:ascii="宋体" w:hAnsi="宋体" w:eastAsia="宋体"/>
                <w:sz w:val="16"/>
              </w:rPr>
              <w:t>收集保存林草种质资源份数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C904D">
            <w:pPr>
              <w:jc w:val="center"/>
            </w:pPr>
            <w:r>
              <w:rPr>
                <w:rFonts w:ascii="宋体" w:hAnsi="宋体" w:eastAsia="宋体"/>
                <w:sz w:val="16"/>
              </w:rPr>
              <w:t>=5份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D6F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616F9">
            <w:pPr>
              <w:jc w:val="center"/>
            </w:pPr>
            <w:r>
              <w:rPr>
                <w:rFonts w:ascii="宋体" w:hAnsi="宋体" w:eastAsia="宋体"/>
                <w:sz w:val="16"/>
              </w:rPr>
              <w:t>5份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098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54A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721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C5DAF">
            <w:pPr>
              <w:jc w:val="center"/>
            </w:pPr>
            <w:r>
              <w:rPr>
                <w:rFonts w:ascii="宋体" w:hAnsi="宋体" w:eastAsia="宋体"/>
                <w:sz w:val="16"/>
              </w:rPr>
              <w:t>=5份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A08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6AE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F0CC5">
            <w:pPr>
              <w:jc w:val="center"/>
            </w:pPr>
          </w:p>
        </w:tc>
      </w:tr>
      <w:tr w14:paraId="6ECC0A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FD5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2F6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F4A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6F4F7">
            <w:pPr>
              <w:jc w:val="center"/>
            </w:pPr>
            <w:r>
              <w:rPr>
                <w:rFonts w:ascii="宋体" w:hAnsi="宋体" w:eastAsia="宋体"/>
                <w:sz w:val="16"/>
              </w:rPr>
              <w:t>购买肥料、农药批次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7BF49">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280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FC1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81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AA8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5A8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E67BC">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4C6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3DC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96A82">
            <w:pPr>
              <w:jc w:val="center"/>
            </w:pPr>
          </w:p>
        </w:tc>
      </w:tr>
      <w:tr w14:paraId="4C0F1F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E91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265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141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5CC9B">
            <w:pPr>
              <w:jc w:val="center"/>
            </w:pPr>
            <w:r>
              <w:rPr>
                <w:rFonts w:ascii="宋体" w:hAnsi="宋体" w:eastAsia="宋体"/>
                <w:sz w:val="16"/>
              </w:rPr>
              <w:t>咨询专家人数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3AFC8">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F19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523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8AD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159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A2F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A2D20">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3FC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B47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AF3E1">
            <w:pPr>
              <w:jc w:val="center"/>
            </w:pPr>
          </w:p>
        </w:tc>
      </w:tr>
      <w:tr w14:paraId="39856C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601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119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3231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911CF">
            <w:pPr>
              <w:jc w:val="center"/>
            </w:pPr>
            <w:r>
              <w:rPr>
                <w:rFonts w:ascii="宋体" w:hAnsi="宋体" w:eastAsia="宋体"/>
                <w:sz w:val="16"/>
              </w:rPr>
              <w:t>年度培育的良种苗木/种子标准级别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8F8AC">
            <w:pPr>
              <w:jc w:val="center"/>
            </w:pPr>
            <w:r>
              <w:rPr>
                <w:rFonts w:ascii="宋体" w:hAnsi="宋体" w:eastAsia="宋体"/>
                <w:sz w:val="16"/>
              </w:rPr>
              <w:t>Ⅱ级以上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94A4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0071">
            <w:pPr>
              <w:jc w:val="center"/>
            </w:pPr>
            <w:r>
              <w:rPr>
                <w:rFonts w:ascii="宋体" w:hAnsi="宋体" w:eastAsia="宋体"/>
                <w:sz w:val="16"/>
              </w:rPr>
              <w:t>Ⅱ级以上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EC8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367D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49E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0652C">
            <w:pPr>
              <w:jc w:val="center"/>
            </w:pPr>
            <w:r>
              <w:rPr>
                <w:rFonts w:ascii="宋体" w:hAnsi="宋体" w:eastAsia="宋体"/>
                <w:sz w:val="16"/>
              </w:rPr>
              <w:t>Ⅱ级以上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306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E02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4A722">
            <w:pPr>
              <w:jc w:val="center"/>
            </w:pPr>
          </w:p>
        </w:tc>
      </w:tr>
      <w:tr w14:paraId="793744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FEA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33C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0FF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8684E">
            <w:pPr>
              <w:jc w:val="center"/>
            </w:pPr>
            <w:r>
              <w:rPr>
                <w:rFonts w:ascii="宋体" w:hAnsi="宋体" w:eastAsia="宋体"/>
                <w:sz w:val="16"/>
              </w:rPr>
              <w:t>购买肥料、农药质量合格率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F18F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267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6CC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56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CD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F6F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939F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911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13A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A6D18">
            <w:pPr>
              <w:jc w:val="center"/>
            </w:pPr>
          </w:p>
        </w:tc>
      </w:tr>
      <w:tr w14:paraId="02EE43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802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4AB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FAAF9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829C1">
            <w:pPr>
              <w:jc w:val="center"/>
            </w:pPr>
            <w:r>
              <w:rPr>
                <w:rFonts w:ascii="宋体" w:hAnsi="宋体" w:eastAsia="宋体"/>
                <w:sz w:val="16"/>
              </w:rPr>
              <w:t>林木良种培育当期任务完成率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B71D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40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BE81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235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C3D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529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68F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629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C86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3E5D5">
            <w:pPr>
              <w:jc w:val="center"/>
            </w:pPr>
          </w:p>
        </w:tc>
      </w:tr>
      <w:tr w14:paraId="17BF67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3E9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205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7A1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6732">
            <w:pPr>
              <w:jc w:val="center"/>
            </w:pPr>
            <w:r>
              <w:rPr>
                <w:rFonts w:ascii="宋体" w:hAnsi="宋体" w:eastAsia="宋体"/>
                <w:sz w:val="16"/>
              </w:rPr>
              <w:t>购买肥料、农药完成时间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6B2C3">
            <w:pPr>
              <w:jc w:val="center"/>
            </w:pPr>
            <w:r>
              <w:rPr>
                <w:rFonts w:ascii="宋体" w:hAnsi="宋体" w:eastAsia="宋体"/>
                <w:sz w:val="16"/>
              </w:rPr>
              <w:t>2024年11月30日之前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B3E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697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694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D8D3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9B7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254B5">
            <w:pPr>
              <w:jc w:val="center"/>
            </w:pPr>
            <w:r>
              <w:rPr>
                <w:rFonts w:ascii="宋体" w:hAnsi="宋体" w:eastAsia="宋体"/>
                <w:sz w:val="16"/>
              </w:rPr>
              <w:t>2024年4月21日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A8A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D46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27738">
            <w:pPr>
              <w:jc w:val="center"/>
            </w:pPr>
          </w:p>
        </w:tc>
      </w:tr>
      <w:tr w14:paraId="1AB9BA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24D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7A490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F9E4F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FE686">
            <w:pPr>
              <w:jc w:val="center"/>
            </w:pPr>
            <w:r>
              <w:rPr>
                <w:rFonts w:ascii="宋体" w:hAnsi="宋体" w:eastAsia="宋体"/>
                <w:sz w:val="16"/>
              </w:rPr>
              <w:t>基地良种繁育成本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7E546">
            <w:pPr>
              <w:jc w:val="center"/>
            </w:pPr>
            <w:r>
              <w:rPr>
                <w:rFonts w:ascii="宋体" w:hAnsi="宋体" w:eastAsia="宋体"/>
                <w:sz w:val="16"/>
              </w:rPr>
              <w:t>&lt;=15.23万元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BF7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2F3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421A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329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122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16D91">
            <w:pPr>
              <w:jc w:val="center"/>
            </w:pPr>
            <w:r>
              <w:rPr>
                <w:rFonts w:ascii="宋体" w:hAnsi="宋体" w:eastAsia="宋体"/>
                <w:sz w:val="16"/>
              </w:rPr>
              <w:t>=15.2万元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445ED">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C9E37">
            <w:pPr>
              <w:jc w:val="center"/>
            </w:pPr>
            <w:r>
              <w:rPr>
                <w:rFonts w:ascii="宋体" w:hAnsi="宋体" w:eastAsia="宋体"/>
                <w:sz w:val="16"/>
              </w:rPr>
              <w:t>6.96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3337F">
            <w:pPr>
              <w:jc w:val="center"/>
            </w:pPr>
            <w:r>
              <w:rPr>
                <w:rFonts w:ascii="宋体" w:hAnsi="宋体" w:eastAsia="宋体"/>
                <w:sz w:val="16"/>
              </w:rPr>
              <w:t>基地良种繁育成本减少了300元，</w:t>
            </w:r>
            <w:r>
              <w:rPr>
                <w:rFonts w:hint="eastAsia" w:ascii="宋体" w:hAnsi="宋体"/>
                <w:sz w:val="16"/>
                <w:lang w:eastAsia="zh-CN"/>
              </w:rPr>
              <w:t>改进</w:t>
            </w:r>
            <w:r>
              <w:rPr>
                <w:rFonts w:ascii="宋体" w:hAnsi="宋体" w:eastAsia="宋体"/>
                <w:sz w:val="16"/>
              </w:rPr>
              <w:t>措施：今后加强预算管理，精准预算，支出严格控制在预计计划内</w:t>
            </w:r>
          </w:p>
        </w:tc>
      </w:tr>
      <w:tr w14:paraId="0F7C47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59E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854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2C1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9D27B">
            <w:pPr>
              <w:jc w:val="center"/>
            </w:pPr>
            <w:r>
              <w:rPr>
                <w:rFonts w:ascii="宋体" w:hAnsi="宋体" w:eastAsia="宋体"/>
                <w:sz w:val="16"/>
              </w:rPr>
              <w:t>购买肥料、农药成本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BA29B">
            <w:pPr>
              <w:jc w:val="center"/>
            </w:pPr>
            <w:r>
              <w:rPr>
                <w:rFonts w:ascii="宋体" w:hAnsi="宋体" w:eastAsia="宋体"/>
                <w:sz w:val="16"/>
              </w:rPr>
              <w:t>&lt;=11.77万元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23A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188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5302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D88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4CD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15F7A">
            <w:pPr>
              <w:jc w:val="center"/>
            </w:pPr>
            <w:r>
              <w:rPr>
                <w:rFonts w:ascii="宋体" w:hAnsi="宋体" w:eastAsia="宋体"/>
                <w:sz w:val="16"/>
              </w:rPr>
              <w:t>=11.8万元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2820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1947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CA54D">
            <w:pPr>
              <w:jc w:val="center"/>
            </w:pPr>
            <w:r>
              <w:rPr>
                <w:rFonts w:ascii="宋体" w:hAnsi="宋体" w:eastAsia="宋体"/>
                <w:sz w:val="16"/>
              </w:rPr>
              <w:t>购买农家肥，农药成本增加了300元，改正措施：今后加强预算管理，精准预算，支出严格控制在预计计划内</w:t>
            </w:r>
          </w:p>
        </w:tc>
      </w:tr>
      <w:tr w14:paraId="695B8D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BB1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51D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AD8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9EA52">
            <w:pPr>
              <w:jc w:val="center"/>
            </w:pPr>
            <w:r>
              <w:rPr>
                <w:rFonts w:ascii="宋体" w:hAnsi="宋体" w:eastAsia="宋体"/>
                <w:sz w:val="16"/>
              </w:rPr>
              <w:t>专家咨询成本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59D0D">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58F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E9E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4144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CE7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81E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CF9C7">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0A2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CF9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71BD4">
            <w:pPr>
              <w:jc w:val="center"/>
            </w:pPr>
          </w:p>
        </w:tc>
      </w:tr>
      <w:tr w14:paraId="739C09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C93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441C5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15EC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E51F8">
            <w:pPr>
              <w:jc w:val="center"/>
            </w:pPr>
            <w:r>
              <w:rPr>
                <w:rFonts w:ascii="宋体" w:hAnsi="宋体" w:eastAsia="宋体"/>
                <w:sz w:val="16"/>
              </w:rPr>
              <w:t>优良苗木/种子（穗条）产值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E10A8">
            <w:pPr>
              <w:jc w:val="center"/>
            </w:pPr>
            <w:r>
              <w:rPr>
                <w:rFonts w:ascii="宋体" w:hAnsi="宋体" w:eastAsia="宋体"/>
                <w:sz w:val="16"/>
              </w:rPr>
              <w:t>&gt;=4500元/亩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04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8B5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ED5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DD6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386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DFB9">
            <w:pPr>
              <w:jc w:val="center"/>
            </w:pPr>
            <w:r>
              <w:rPr>
                <w:rFonts w:ascii="宋体" w:hAnsi="宋体" w:eastAsia="宋体"/>
                <w:sz w:val="16"/>
              </w:rPr>
              <w:t>=4500元/亩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A15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71D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0760">
            <w:pPr>
              <w:jc w:val="center"/>
            </w:pPr>
          </w:p>
        </w:tc>
      </w:tr>
      <w:tr w14:paraId="7E1BD8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92B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322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2346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3E3FB">
            <w:pPr>
              <w:jc w:val="center"/>
            </w:pPr>
            <w:r>
              <w:rPr>
                <w:rFonts w:ascii="宋体" w:hAnsi="宋体" w:eastAsia="宋体"/>
                <w:sz w:val="16"/>
              </w:rPr>
              <w:t>发挥基地良种繁育效果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DDFF0">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151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387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4EF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90C9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C1D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AE2E6">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DC9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C8D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60DA2">
            <w:pPr>
              <w:jc w:val="center"/>
            </w:pPr>
          </w:p>
        </w:tc>
      </w:tr>
      <w:tr w14:paraId="0212B4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82F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6C3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CE1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D0AE0">
            <w:pPr>
              <w:jc w:val="center"/>
            </w:pPr>
            <w:r>
              <w:rPr>
                <w:rFonts w:ascii="宋体" w:hAnsi="宋体" w:eastAsia="宋体"/>
                <w:sz w:val="16"/>
              </w:rPr>
              <w:t>林木良种培育项目区域公众满意度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03224">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F7D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09B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409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D717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AC0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2F8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1A0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0B5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36C1">
            <w:pPr>
              <w:jc w:val="center"/>
            </w:pPr>
          </w:p>
        </w:tc>
      </w:tr>
      <w:tr w14:paraId="285936D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66978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2227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22C8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94B3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62C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C2F0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84FF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CBC2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9B25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5B6DF">
            <w:pPr>
              <w:jc w:val="center"/>
            </w:pPr>
            <w:r>
              <w:rPr>
                <w:rFonts w:ascii="宋体" w:hAnsi="宋体" w:eastAsia="宋体"/>
                <w:sz w:val="16"/>
              </w:rPr>
              <w:t>92.96分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8980A1"/>
        </w:tc>
      </w:tr>
    </w:tbl>
    <w:p w14:paraId="01DCA71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541999FD">
        <w:tblPrEx>
          <w:tblCellMar>
            <w:top w:w="0" w:type="dxa"/>
            <w:left w:w="108" w:type="dxa"/>
            <w:bottom w:w="0" w:type="dxa"/>
            <w:right w:w="108" w:type="dxa"/>
          </w:tblCellMar>
        </w:tblPrEx>
        <w:tc>
          <w:tcPr>
            <w:tcW w:w="8848" w:type="dxa"/>
            <w:gridSpan w:val="14"/>
            <w:vAlign w:val="center"/>
          </w:tcPr>
          <w:p w14:paraId="0A44D7C4">
            <w:pPr>
              <w:jc w:val="center"/>
            </w:pPr>
            <w:r>
              <w:rPr>
                <w:rFonts w:ascii="宋体" w:hAnsi="宋体" w:eastAsia="宋体"/>
                <w:sz w:val="24"/>
              </w:rPr>
              <w:t>项目支出绩效自评表</w:t>
            </w:r>
          </w:p>
        </w:tc>
      </w:tr>
      <w:tr w14:paraId="281BDA8E">
        <w:tblPrEx>
          <w:tblCellMar>
            <w:top w:w="0" w:type="dxa"/>
            <w:left w:w="108" w:type="dxa"/>
            <w:bottom w:w="0" w:type="dxa"/>
            <w:right w:w="108" w:type="dxa"/>
          </w:tblCellMar>
        </w:tblPrEx>
        <w:tc>
          <w:tcPr>
            <w:tcW w:w="8848" w:type="dxa"/>
            <w:gridSpan w:val="14"/>
            <w:vAlign w:val="center"/>
          </w:tcPr>
          <w:p w14:paraId="35EABEC7">
            <w:pPr>
              <w:jc w:val="center"/>
            </w:pPr>
            <w:r>
              <w:rPr>
                <w:rFonts w:ascii="宋体" w:hAnsi="宋体" w:eastAsia="宋体"/>
                <w:sz w:val="24"/>
              </w:rPr>
              <w:t>(2024年度)</w:t>
            </w:r>
          </w:p>
        </w:tc>
      </w:tr>
      <w:tr w14:paraId="7DC59A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8CC7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AE15AD">
            <w:pPr>
              <w:jc w:val="center"/>
            </w:pPr>
            <w:r>
              <w:rPr>
                <w:rFonts w:ascii="宋体" w:hAnsi="宋体" w:eastAsia="宋体"/>
                <w:sz w:val="16"/>
              </w:rPr>
              <w:t>巴州苗圃林果新品种引进和驯化项目</w:t>
            </w:r>
          </w:p>
        </w:tc>
      </w:tr>
      <w:tr w14:paraId="0BD0DA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829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B6B423">
            <w:pPr>
              <w:jc w:val="center"/>
            </w:pPr>
            <w:r>
              <w:rPr>
                <w:rFonts w:ascii="宋体" w:hAnsi="宋体" w:eastAsia="宋体"/>
                <w:sz w:val="16"/>
              </w:rPr>
              <w:t>新疆巴音郭楞蒙古自治州苗圃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84F5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CE8B2B">
            <w:pPr>
              <w:jc w:val="center"/>
            </w:pPr>
            <w:r>
              <w:rPr>
                <w:rFonts w:ascii="宋体" w:hAnsi="宋体" w:eastAsia="宋体"/>
                <w:sz w:val="16"/>
              </w:rPr>
              <w:t>新疆巴音郭楞蒙古自治州苗圃</w:t>
            </w:r>
          </w:p>
        </w:tc>
      </w:tr>
      <w:tr w14:paraId="5F05B9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03B9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02B6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8759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A2A9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063F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8154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9B40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54542">
            <w:pPr>
              <w:jc w:val="center"/>
            </w:pPr>
            <w:r>
              <w:rPr>
                <w:rFonts w:ascii="宋体" w:hAnsi="宋体" w:eastAsia="宋体"/>
                <w:sz w:val="16"/>
              </w:rPr>
              <w:t>得分</w:t>
            </w:r>
          </w:p>
        </w:tc>
      </w:tr>
      <w:tr w14:paraId="74D2C1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8748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45AF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71590">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A6C13">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936E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01B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20C5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BD721">
            <w:pPr>
              <w:jc w:val="center"/>
            </w:pPr>
            <w:r>
              <w:rPr>
                <w:rFonts w:ascii="宋体" w:hAnsi="宋体" w:eastAsia="宋体"/>
                <w:sz w:val="16"/>
              </w:rPr>
              <w:t>10.00</w:t>
            </w:r>
          </w:p>
        </w:tc>
      </w:tr>
      <w:tr w14:paraId="381FA9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5CB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09EB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75479">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16920">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E5183">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83E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B86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2A0C7">
            <w:pPr>
              <w:jc w:val="center"/>
            </w:pPr>
            <w:r>
              <w:rPr>
                <w:rFonts w:ascii="宋体" w:hAnsi="宋体" w:eastAsia="宋体"/>
                <w:sz w:val="16"/>
              </w:rPr>
              <w:t>-</w:t>
            </w:r>
          </w:p>
        </w:tc>
      </w:tr>
      <w:tr w14:paraId="447244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9A7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11A0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C7B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B16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DCB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622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196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CC2C3">
            <w:pPr>
              <w:jc w:val="center"/>
            </w:pPr>
            <w:r>
              <w:rPr>
                <w:rFonts w:ascii="宋体" w:hAnsi="宋体" w:eastAsia="宋体"/>
                <w:sz w:val="16"/>
              </w:rPr>
              <w:t>-</w:t>
            </w:r>
          </w:p>
        </w:tc>
      </w:tr>
      <w:tr w14:paraId="228D7E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56196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54B12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DD33B8">
            <w:pPr>
              <w:jc w:val="center"/>
            </w:pPr>
            <w:r>
              <w:rPr>
                <w:rFonts w:ascii="宋体" w:hAnsi="宋体" w:eastAsia="宋体"/>
                <w:sz w:val="16"/>
              </w:rPr>
              <w:t>总体目标完成情况</w:t>
            </w:r>
          </w:p>
        </w:tc>
      </w:tr>
      <w:tr w14:paraId="6F8A41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E3B8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0EF402">
            <w:pPr>
              <w:jc w:val="both"/>
            </w:pPr>
            <w:r>
              <w:rPr>
                <w:rFonts w:ascii="宋体" w:hAnsi="宋体" w:eastAsia="宋体"/>
                <w:sz w:val="16"/>
              </w:rPr>
              <w:t>根据生态发展和林果业提质增效需要，积极调整林果业种植结构，引进紫霞油蟠桃500株，金园油蟠桃500株，惠园油蟠桃500株，景园油蟠桃500株，等4个油蟠桃品种，引进爱琳娜西梅2000株等1个西梅品种，嫁接1万株新品种苗木；引进及嫁接这些林果新品种，提升特色林果业建设水平，实现巴州林果业高质量发展，通过筛选、引进新技术、新品种，优化果园配置，实现又快又好发展。充分发挥示范带动作用，全面提升示范园总体成效，探索新的发展模式，为农民提供更好的观摩学习的场所，进而带动周边果农林果生产管理技术水平的提高，引导一批果农学习先进的种植技术，提高果品品质，稳步提高产量，增加收入，达到果农丰产增收的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F11CF4">
            <w:pPr>
              <w:jc w:val="both"/>
            </w:pPr>
            <w:r>
              <w:rPr>
                <w:rFonts w:ascii="宋体" w:hAnsi="宋体" w:eastAsia="宋体"/>
                <w:sz w:val="16"/>
              </w:rPr>
              <w:t>完成引进紫霞油蟠桃500株，金园油蟠桃500株，惠园油蟠桃500株，景园油蟠桃500株，等4个油蟠桃品种，引进爱琳娜西梅2000株等1个西梅品种，嫁接1万株新品种苗木；引进及嫁接这些林果新品种，提升特色林果业建设水平，实现巴州林果业高质量发展，通过筛选、引进新技术、新品种，优化果园配置，实现又快又好发展。</w:t>
            </w:r>
          </w:p>
        </w:tc>
      </w:tr>
      <w:tr w14:paraId="2A7F2F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BA00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4B81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2AA1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A997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D104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DE78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0B42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D62B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DA7C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812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C3E2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1FBA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BD0C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06936">
            <w:pPr>
              <w:jc w:val="center"/>
            </w:pPr>
            <w:r>
              <w:rPr>
                <w:rFonts w:ascii="宋体" w:hAnsi="宋体" w:eastAsia="宋体"/>
                <w:sz w:val="16"/>
              </w:rPr>
              <w:t>偏差原因分析及改进措施</w:t>
            </w:r>
          </w:p>
        </w:tc>
      </w:tr>
      <w:tr w14:paraId="6C35EB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0E241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0C373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417E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CDDC9">
            <w:pPr>
              <w:jc w:val="center"/>
            </w:pPr>
            <w:r>
              <w:rPr>
                <w:rFonts w:ascii="宋体" w:hAnsi="宋体" w:eastAsia="宋体"/>
                <w:sz w:val="16"/>
              </w:rPr>
              <w:t>引进新品种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3BDE1">
            <w:pPr>
              <w:jc w:val="center"/>
            </w:pPr>
            <w:r>
              <w:rPr>
                <w:rFonts w:ascii="宋体" w:hAnsi="宋体" w:eastAsia="宋体"/>
                <w:sz w:val="16"/>
              </w:rPr>
              <w:t>&gt;=4000株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F79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562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46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83A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BA0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5B938">
            <w:pPr>
              <w:jc w:val="center"/>
            </w:pPr>
            <w:r>
              <w:rPr>
                <w:rFonts w:ascii="宋体" w:hAnsi="宋体" w:eastAsia="宋体"/>
                <w:sz w:val="16"/>
              </w:rPr>
              <w:t>=4000株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BB1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C9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F770A">
            <w:pPr>
              <w:jc w:val="center"/>
            </w:pPr>
          </w:p>
        </w:tc>
      </w:tr>
      <w:tr w14:paraId="125760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B66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852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B68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56390">
            <w:pPr>
              <w:jc w:val="center"/>
            </w:pPr>
            <w:r>
              <w:rPr>
                <w:rFonts w:ascii="宋体" w:hAnsi="宋体" w:eastAsia="宋体"/>
                <w:sz w:val="16"/>
              </w:rPr>
              <w:t>苗木嫁接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8310A">
            <w:pPr>
              <w:jc w:val="center"/>
            </w:pPr>
            <w:r>
              <w:rPr>
                <w:rFonts w:ascii="宋体" w:hAnsi="宋体" w:eastAsia="宋体"/>
                <w:sz w:val="16"/>
              </w:rPr>
              <w:t>&gt;=1万株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574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1D6DA">
            <w:pPr>
              <w:jc w:val="center"/>
            </w:pPr>
            <w:r>
              <w:rPr>
                <w:rFonts w:ascii="宋体" w:hAnsi="宋体" w:eastAsia="宋体"/>
                <w:sz w:val="16"/>
              </w:rPr>
              <w:t>1.5万株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0FD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627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602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1B460">
            <w:pPr>
              <w:jc w:val="center"/>
            </w:pPr>
            <w:r>
              <w:rPr>
                <w:rFonts w:ascii="宋体" w:hAnsi="宋体" w:eastAsia="宋体"/>
                <w:sz w:val="16"/>
              </w:rPr>
              <w:t>=1万株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02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7D8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FCB8C">
            <w:pPr>
              <w:jc w:val="center"/>
            </w:pPr>
          </w:p>
        </w:tc>
      </w:tr>
      <w:tr w14:paraId="668A68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493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C58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BD3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F30BE">
            <w:pPr>
              <w:jc w:val="center"/>
            </w:pPr>
            <w:r>
              <w:rPr>
                <w:rFonts w:ascii="宋体" w:hAnsi="宋体" w:eastAsia="宋体"/>
                <w:sz w:val="16"/>
              </w:rPr>
              <w:t>发放劳务费人数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7E336">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4B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FEF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15D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00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032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17AE6">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8B3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458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AC014">
            <w:pPr>
              <w:jc w:val="center"/>
            </w:pPr>
          </w:p>
        </w:tc>
      </w:tr>
      <w:tr w14:paraId="38DA87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50A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F8F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2BD4B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2C1B3">
            <w:pPr>
              <w:jc w:val="center"/>
            </w:pPr>
            <w:r>
              <w:rPr>
                <w:rFonts w:ascii="宋体" w:hAnsi="宋体" w:eastAsia="宋体"/>
                <w:sz w:val="16"/>
              </w:rPr>
              <w:t>新品种苗木合格率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43DE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7BC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DE2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EA1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EDE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16E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DED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371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952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74BDF">
            <w:pPr>
              <w:jc w:val="center"/>
            </w:pPr>
          </w:p>
        </w:tc>
      </w:tr>
      <w:tr w14:paraId="568F56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D45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100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13C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40495">
            <w:pPr>
              <w:jc w:val="center"/>
            </w:pPr>
            <w:r>
              <w:rPr>
                <w:rFonts w:ascii="宋体" w:hAnsi="宋体" w:eastAsia="宋体"/>
                <w:sz w:val="16"/>
              </w:rPr>
              <w:t>苗木嫁接成活率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5C11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545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4366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A00C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07E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A71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AB6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318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78D7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3DB69">
            <w:pPr>
              <w:jc w:val="center"/>
            </w:pPr>
          </w:p>
        </w:tc>
      </w:tr>
      <w:tr w14:paraId="799BC2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D3F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CA6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105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A1B98">
            <w:pPr>
              <w:jc w:val="center"/>
            </w:pPr>
            <w:r>
              <w:rPr>
                <w:rFonts w:ascii="宋体" w:hAnsi="宋体" w:eastAsia="宋体"/>
                <w:sz w:val="16"/>
              </w:rPr>
              <w:t>人工出勤率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BDF0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5EB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A0C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71D9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404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255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502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421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D587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F839D">
            <w:pPr>
              <w:jc w:val="center"/>
            </w:pPr>
          </w:p>
        </w:tc>
      </w:tr>
      <w:tr w14:paraId="07B623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E04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C2D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3672C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19C63">
            <w:pPr>
              <w:jc w:val="center"/>
            </w:pPr>
            <w:r>
              <w:rPr>
                <w:rFonts w:ascii="宋体" w:hAnsi="宋体" w:eastAsia="宋体"/>
                <w:sz w:val="16"/>
              </w:rPr>
              <w:t>新品种采购完成时间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B0CDF">
            <w:pPr>
              <w:jc w:val="center"/>
            </w:pPr>
            <w:r>
              <w:rPr>
                <w:rFonts w:ascii="宋体" w:hAnsi="宋体" w:eastAsia="宋体"/>
                <w:sz w:val="16"/>
              </w:rPr>
              <w:t>=2024年6月底前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457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855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CA76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2F3C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E09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DF7AA">
            <w:pPr>
              <w:jc w:val="center"/>
            </w:pPr>
            <w:r>
              <w:rPr>
                <w:rFonts w:hint="eastAsia" w:ascii="宋体" w:hAnsi="宋体"/>
                <w:sz w:val="16"/>
                <w:lang w:eastAsia="zh-CN"/>
              </w:rPr>
              <w:t>2024年3月1日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E15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D82F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F3895">
            <w:pPr>
              <w:jc w:val="center"/>
            </w:pPr>
          </w:p>
        </w:tc>
      </w:tr>
      <w:tr w14:paraId="11A6AC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C39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EA6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C2F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D7398">
            <w:pPr>
              <w:jc w:val="center"/>
            </w:pPr>
            <w:r>
              <w:rPr>
                <w:rFonts w:ascii="宋体" w:hAnsi="宋体" w:eastAsia="宋体"/>
                <w:sz w:val="16"/>
              </w:rPr>
              <w:t>嫁接苗木完成时间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DDAD3">
            <w:pPr>
              <w:jc w:val="center"/>
            </w:pPr>
            <w:r>
              <w:rPr>
                <w:rFonts w:ascii="宋体" w:hAnsi="宋体" w:eastAsia="宋体"/>
                <w:sz w:val="16"/>
              </w:rPr>
              <w:t>=2024年6月底前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452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19E9E">
            <w:pPr>
              <w:jc w:val="center"/>
            </w:pPr>
            <w:r>
              <w:rPr>
                <w:rFonts w:ascii="宋体" w:hAnsi="宋体" w:eastAsia="宋体"/>
                <w:sz w:val="16"/>
              </w:rPr>
              <w:t>2023年6月底前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C3D9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0BD6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BF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237BB">
            <w:pPr>
              <w:jc w:val="center"/>
            </w:pPr>
            <w:r>
              <w:rPr>
                <w:rFonts w:ascii="宋体" w:hAnsi="宋体" w:eastAsia="宋体"/>
                <w:sz w:val="16"/>
              </w:rPr>
              <w:t>2024年5月15日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8D0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0F7D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7F983">
            <w:pPr>
              <w:jc w:val="center"/>
            </w:pPr>
          </w:p>
        </w:tc>
      </w:tr>
      <w:tr w14:paraId="7E7422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543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E44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2B0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A597F">
            <w:pPr>
              <w:jc w:val="center"/>
            </w:pPr>
            <w:r>
              <w:rPr>
                <w:rFonts w:ascii="宋体" w:hAnsi="宋体" w:eastAsia="宋体"/>
                <w:sz w:val="16"/>
              </w:rPr>
              <w:t>劳务费发放及时率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D63A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73B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C08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4EEF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13D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B8C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D02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C20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DA76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AA31">
            <w:pPr>
              <w:jc w:val="center"/>
            </w:pPr>
          </w:p>
        </w:tc>
      </w:tr>
      <w:tr w14:paraId="7B3837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318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6A9E0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9CDE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91EB3">
            <w:pPr>
              <w:jc w:val="center"/>
            </w:pPr>
            <w:r>
              <w:rPr>
                <w:rFonts w:ascii="宋体" w:hAnsi="宋体" w:eastAsia="宋体"/>
                <w:sz w:val="16"/>
              </w:rPr>
              <w:t>购买新品种费用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C0A08">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A48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D0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E56F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A8B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509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AAC18">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261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5B19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76311">
            <w:pPr>
              <w:jc w:val="center"/>
            </w:pPr>
          </w:p>
        </w:tc>
      </w:tr>
      <w:tr w14:paraId="69B7C9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8DB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66E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B37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E0124">
            <w:pPr>
              <w:jc w:val="center"/>
            </w:pPr>
            <w:r>
              <w:rPr>
                <w:rFonts w:ascii="宋体" w:hAnsi="宋体" w:eastAsia="宋体"/>
                <w:sz w:val="16"/>
              </w:rPr>
              <w:t>苗木嫁接费用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B4723">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197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11FAD">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8938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EB7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52D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E79A1">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5D1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82D0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D488F">
            <w:pPr>
              <w:jc w:val="center"/>
            </w:pPr>
          </w:p>
        </w:tc>
      </w:tr>
      <w:tr w14:paraId="6C972E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996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DA5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DD7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57F55">
            <w:pPr>
              <w:jc w:val="center"/>
            </w:pPr>
            <w:r>
              <w:rPr>
                <w:rFonts w:ascii="宋体" w:hAnsi="宋体" w:eastAsia="宋体"/>
                <w:sz w:val="16"/>
              </w:rPr>
              <w:t>人工劳务费用成本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9DB46">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57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B2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5B3A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7B5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9CC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AF7E4">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733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5863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1C92">
            <w:pPr>
              <w:jc w:val="center"/>
            </w:pPr>
          </w:p>
        </w:tc>
      </w:tr>
      <w:tr w14:paraId="4F0AB0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E35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8FEB9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241C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C0E6A">
            <w:pPr>
              <w:jc w:val="center"/>
            </w:pPr>
            <w:r>
              <w:rPr>
                <w:rFonts w:ascii="宋体" w:hAnsi="宋体" w:eastAsia="宋体"/>
                <w:sz w:val="16"/>
              </w:rPr>
              <w:t>苗木定植3年后年产值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DC77C">
            <w:pPr>
              <w:jc w:val="center"/>
            </w:pPr>
            <w:r>
              <w:rPr>
                <w:rFonts w:ascii="宋体" w:hAnsi="宋体" w:eastAsia="宋体"/>
                <w:sz w:val="16"/>
              </w:rPr>
              <w:t>&gt;=20万元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A0F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0AF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8D75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720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A0E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DE617">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C2B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6FC0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85D2A">
            <w:pPr>
              <w:jc w:val="center"/>
            </w:pPr>
          </w:p>
        </w:tc>
      </w:tr>
      <w:tr w14:paraId="4B9F2C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FE5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1FC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DA3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9E2FE">
            <w:pPr>
              <w:jc w:val="center"/>
            </w:pPr>
            <w:r>
              <w:rPr>
                <w:rFonts w:ascii="宋体" w:hAnsi="宋体" w:eastAsia="宋体"/>
                <w:sz w:val="16"/>
              </w:rPr>
              <w:t>发展新品种果树种率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CBF5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EB9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7D3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86E8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7C9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71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7B9F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9DC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7905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DC3BF">
            <w:pPr>
              <w:jc w:val="center"/>
            </w:pPr>
          </w:p>
        </w:tc>
      </w:tr>
      <w:tr w14:paraId="7D512A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FA5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0D5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9FBFF">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C46C4">
            <w:pPr>
              <w:jc w:val="center"/>
            </w:pPr>
            <w:r>
              <w:rPr>
                <w:rFonts w:ascii="宋体" w:hAnsi="宋体" w:eastAsia="宋体"/>
                <w:sz w:val="16"/>
              </w:rPr>
              <w:t>改善了苗圃局部气候，提高了土地利用率和森林覆盖率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BAB64">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780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01E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D0A6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34CA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F91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4AB6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EB2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ABE9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CA4CF">
            <w:pPr>
              <w:jc w:val="center"/>
            </w:pPr>
          </w:p>
        </w:tc>
      </w:tr>
      <w:tr w14:paraId="75191A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EEF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E52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739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2A679">
            <w:pPr>
              <w:jc w:val="center"/>
            </w:pPr>
            <w:r>
              <w:rPr>
                <w:rFonts w:ascii="宋体" w:hAnsi="宋体" w:eastAsia="宋体"/>
                <w:sz w:val="16"/>
              </w:rPr>
              <w:t>苗木消费者满意度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3F85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DDB4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6BC3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A51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BB65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CD9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F4E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2AE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514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60179">
            <w:pPr>
              <w:jc w:val="center"/>
            </w:pPr>
          </w:p>
        </w:tc>
      </w:tr>
      <w:tr w14:paraId="730D2B7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03707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C798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1A84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4C37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AE5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E164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187B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0B39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3C59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F01E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B16B0D"/>
        </w:tc>
      </w:tr>
    </w:tbl>
    <w:p w14:paraId="515E93A6">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29"/>
        <w:gridCol w:w="696"/>
        <w:gridCol w:w="632"/>
      </w:tblGrid>
      <w:tr w14:paraId="62A70F8C">
        <w:tblPrEx>
          <w:tblCellMar>
            <w:top w:w="0" w:type="dxa"/>
            <w:left w:w="108" w:type="dxa"/>
            <w:bottom w:w="0" w:type="dxa"/>
            <w:right w:w="108" w:type="dxa"/>
          </w:tblCellMar>
        </w:tblPrEx>
        <w:tc>
          <w:tcPr>
            <w:tcW w:w="8848" w:type="dxa"/>
            <w:gridSpan w:val="14"/>
            <w:vAlign w:val="center"/>
          </w:tcPr>
          <w:p w14:paraId="02EDFCA6">
            <w:pPr>
              <w:jc w:val="center"/>
            </w:pPr>
            <w:r>
              <w:rPr>
                <w:rFonts w:ascii="宋体" w:hAnsi="宋体" w:eastAsia="宋体"/>
                <w:sz w:val="24"/>
              </w:rPr>
              <w:t>项目支出绩效自评表</w:t>
            </w:r>
          </w:p>
        </w:tc>
      </w:tr>
      <w:tr w14:paraId="6E269E5E">
        <w:tblPrEx>
          <w:tblCellMar>
            <w:top w:w="0" w:type="dxa"/>
            <w:left w:w="108" w:type="dxa"/>
            <w:bottom w:w="0" w:type="dxa"/>
            <w:right w:w="108" w:type="dxa"/>
          </w:tblCellMar>
        </w:tblPrEx>
        <w:tc>
          <w:tcPr>
            <w:tcW w:w="8848" w:type="dxa"/>
            <w:gridSpan w:val="14"/>
            <w:vAlign w:val="center"/>
          </w:tcPr>
          <w:p w14:paraId="65F66C03">
            <w:pPr>
              <w:jc w:val="center"/>
            </w:pPr>
            <w:r>
              <w:rPr>
                <w:rFonts w:ascii="宋体" w:hAnsi="宋体" w:eastAsia="宋体"/>
                <w:sz w:val="24"/>
              </w:rPr>
              <w:t>(2024年度)</w:t>
            </w:r>
          </w:p>
        </w:tc>
      </w:tr>
      <w:tr w14:paraId="3AD447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5F47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7BBEAB">
            <w:pPr>
              <w:jc w:val="center"/>
            </w:pPr>
            <w:r>
              <w:rPr>
                <w:rFonts w:ascii="宋体" w:hAnsi="宋体" w:eastAsia="宋体"/>
                <w:sz w:val="16"/>
              </w:rPr>
              <w:t>巴州苗圃采购办公设备项目</w:t>
            </w:r>
          </w:p>
        </w:tc>
      </w:tr>
      <w:tr w14:paraId="439829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A9FF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41B1B9">
            <w:pPr>
              <w:jc w:val="center"/>
            </w:pPr>
            <w:r>
              <w:rPr>
                <w:rFonts w:ascii="宋体" w:hAnsi="宋体" w:eastAsia="宋体"/>
                <w:sz w:val="16"/>
              </w:rPr>
              <w:t>新疆巴音郭楞蒙古自治州苗圃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6F91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A8DBC0">
            <w:pPr>
              <w:jc w:val="center"/>
            </w:pPr>
            <w:r>
              <w:rPr>
                <w:rFonts w:ascii="宋体" w:hAnsi="宋体" w:eastAsia="宋体"/>
                <w:sz w:val="16"/>
              </w:rPr>
              <w:t>新疆巴音郭楞蒙古自治州苗圃</w:t>
            </w:r>
          </w:p>
        </w:tc>
      </w:tr>
      <w:tr w14:paraId="0CEC7D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8623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AEE8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B4D9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C748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C7CC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B7B0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AB0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F205D">
            <w:pPr>
              <w:jc w:val="center"/>
            </w:pPr>
            <w:r>
              <w:rPr>
                <w:rFonts w:ascii="宋体" w:hAnsi="宋体" w:eastAsia="宋体"/>
                <w:sz w:val="16"/>
              </w:rPr>
              <w:t>得分</w:t>
            </w:r>
          </w:p>
        </w:tc>
      </w:tr>
      <w:tr w14:paraId="677168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DBF07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EB68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58345">
            <w:pPr>
              <w:jc w:val="center"/>
            </w:pPr>
            <w:r>
              <w:rPr>
                <w:rFonts w:ascii="宋体" w:hAnsi="宋体" w:eastAsia="宋体"/>
                <w:sz w:val="16"/>
              </w:rPr>
              <w:t>4.13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0A67D">
            <w:pPr>
              <w:jc w:val="center"/>
            </w:pPr>
            <w:r>
              <w:rPr>
                <w:rFonts w:ascii="宋体" w:hAnsi="宋体" w:eastAsia="宋体"/>
                <w:sz w:val="16"/>
              </w:rPr>
              <w:t>4.13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13316">
            <w:pPr>
              <w:jc w:val="center"/>
            </w:pPr>
            <w:r>
              <w:rPr>
                <w:rFonts w:ascii="宋体" w:hAnsi="宋体" w:eastAsia="宋体"/>
                <w:sz w:val="16"/>
              </w:rPr>
              <w:t>4.13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807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BF1A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426FC">
            <w:pPr>
              <w:jc w:val="center"/>
            </w:pPr>
            <w:r>
              <w:rPr>
                <w:rFonts w:ascii="宋体" w:hAnsi="宋体" w:eastAsia="宋体"/>
                <w:sz w:val="16"/>
              </w:rPr>
              <w:t>10.00</w:t>
            </w:r>
          </w:p>
        </w:tc>
      </w:tr>
      <w:tr w14:paraId="50209A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820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2567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F08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8D3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320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7CCA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538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44678">
            <w:pPr>
              <w:jc w:val="center"/>
            </w:pPr>
            <w:r>
              <w:rPr>
                <w:rFonts w:ascii="宋体" w:hAnsi="宋体" w:eastAsia="宋体"/>
                <w:sz w:val="16"/>
              </w:rPr>
              <w:t>-</w:t>
            </w:r>
          </w:p>
        </w:tc>
      </w:tr>
      <w:tr w14:paraId="1E311C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261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2430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B60FA">
            <w:pPr>
              <w:jc w:val="center"/>
            </w:pPr>
            <w:r>
              <w:rPr>
                <w:rFonts w:ascii="宋体" w:hAnsi="宋体" w:eastAsia="宋体"/>
                <w:sz w:val="16"/>
              </w:rPr>
              <w:t>4.13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74A59">
            <w:pPr>
              <w:jc w:val="center"/>
            </w:pPr>
            <w:r>
              <w:rPr>
                <w:rFonts w:ascii="宋体" w:hAnsi="宋体" w:eastAsia="宋体"/>
                <w:sz w:val="16"/>
              </w:rPr>
              <w:t>4.13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D357B">
            <w:pPr>
              <w:jc w:val="center"/>
            </w:pPr>
            <w:r>
              <w:rPr>
                <w:rFonts w:ascii="宋体" w:hAnsi="宋体" w:eastAsia="宋体"/>
                <w:sz w:val="16"/>
              </w:rPr>
              <w:t>4.13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023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750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5480F">
            <w:pPr>
              <w:jc w:val="center"/>
            </w:pPr>
            <w:r>
              <w:rPr>
                <w:rFonts w:ascii="宋体" w:hAnsi="宋体" w:eastAsia="宋体"/>
                <w:sz w:val="16"/>
              </w:rPr>
              <w:t>-</w:t>
            </w:r>
          </w:p>
        </w:tc>
      </w:tr>
      <w:tr w14:paraId="3B7FE1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9220F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53914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A6380E">
            <w:pPr>
              <w:jc w:val="center"/>
            </w:pPr>
            <w:r>
              <w:rPr>
                <w:rFonts w:ascii="宋体" w:hAnsi="宋体" w:eastAsia="宋体"/>
                <w:sz w:val="16"/>
              </w:rPr>
              <w:t>总体目标完成情况</w:t>
            </w:r>
          </w:p>
        </w:tc>
      </w:tr>
      <w:tr w14:paraId="0B049A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DC0E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FB1A65">
            <w:pPr>
              <w:jc w:val="both"/>
            </w:pPr>
            <w:r>
              <w:rPr>
                <w:rFonts w:ascii="宋体" w:hAnsi="宋体" w:eastAsia="宋体"/>
                <w:sz w:val="16"/>
              </w:rPr>
              <w:t>2024年年底</w:t>
            </w:r>
            <w:r>
              <w:rPr>
                <w:rFonts w:hint="eastAsia" w:ascii="宋体" w:hAnsi="宋体"/>
                <w:sz w:val="16"/>
                <w:lang w:eastAsia="zh-CN"/>
              </w:rPr>
              <w:t>本单位</w:t>
            </w:r>
            <w:r>
              <w:rPr>
                <w:rFonts w:ascii="宋体" w:hAnsi="宋体" w:eastAsia="宋体"/>
                <w:sz w:val="16"/>
              </w:rPr>
              <w:t>考虑单位实际情况计划用4.128万元改善一部分办公用具及设备</w:t>
            </w:r>
            <w:r>
              <w:rPr>
                <w:rFonts w:hint="eastAsia" w:ascii="宋体" w:hAnsi="宋体"/>
                <w:sz w:val="16"/>
                <w:lang w:eastAsia="zh-CN"/>
              </w:rPr>
              <w:t>。</w:t>
            </w:r>
            <w:r>
              <w:rPr>
                <w:rFonts w:ascii="宋体" w:hAnsi="宋体" w:eastAsia="宋体"/>
                <w:sz w:val="16"/>
              </w:rPr>
              <w:t>主要购买8张办公桌，4个文件柜，4台电脑，2台打印机，2床沙发。保障提高工作人员积极性，工作效率及质量明显改善。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2A90D7">
            <w:pPr>
              <w:jc w:val="both"/>
            </w:pPr>
            <w:r>
              <w:rPr>
                <w:rFonts w:ascii="宋体" w:hAnsi="宋体" w:eastAsia="宋体"/>
                <w:sz w:val="16"/>
              </w:rPr>
              <w:t>单位2024年使用4.13万元自有资金购买8张办公桌，4个文件柜，4台电脑，2台打印机，2</w:t>
            </w:r>
            <w:r>
              <w:rPr>
                <w:rFonts w:hint="eastAsia" w:ascii="宋体" w:hAnsi="宋体"/>
                <w:sz w:val="16"/>
                <w:lang w:eastAsia="zh-CN"/>
              </w:rPr>
              <w:t>套</w:t>
            </w:r>
            <w:r>
              <w:rPr>
                <w:rFonts w:ascii="宋体" w:hAnsi="宋体" w:eastAsia="宋体"/>
                <w:sz w:val="16"/>
              </w:rPr>
              <w:t>沙发。项目完成后明显提高工作人员积极性，工作效率及质量明显改善。</w:t>
            </w:r>
          </w:p>
        </w:tc>
      </w:tr>
      <w:tr w14:paraId="647044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7C0E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50C1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1CB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496B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0D73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D6C5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017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FF35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0878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47D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1385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06F8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AD33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74757">
            <w:pPr>
              <w:jc w:val="center"/>
            </w:pPr>
            <w:r>
              <w:rPr>
                <w:rFonts w:ascii="宋体" w:hAnsi="宋体" w:eastAsia="宋体"/>
                <w:sz w:val="16"/>
              </w:rPr>
              <w:t>偏差原因分析及改进措施</w:t>
            </w:r>
          </w:p>
        </w:tc>
      </w:tr>
      <w:tr w14:paraId="3D08D5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0907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9B0A1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E93B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B0817">
            <w:pPr>
              <w:jc w:val="center"/>
            </w:pPr>
            <w:r>
              <w:rPr>
                <w:rFonts w:ascii="宋体" w:hAnsi="宋体" w:eastAsia="宋体"/>
                <w:sz w:val="16"/>
              </w:rPr>
              <w:t>购买办公用具数量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E7F12">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123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30F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F4CF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CE3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7C3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E0679">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777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2BE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BD740">
            <w:pPr>
              <w:jc w:val="center"/>
            </w:pPr>
          </w:p>
        </w:tc>
      </w:tr>
      <w:tr w14:paraId="4C86D8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0A9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7F7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18B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05E2E">
            <w:pPr>
              <w:jc w:val="center"/>
            </w:pPr>
            <w:r>
              <w:rPr>
                <w:rFonts w:ascii="宋体" w:hAnsi="宋体" w:eastAsia="宋体"/>
                <w:sz w:val="16"/>
              </w:rPr>
              <w:t>购买设备数量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8C9D1">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6A8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E6F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3E7F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763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067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0BD3B">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663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9EA8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401C7">
            <w:pPr>
              <w:jc w:val="center"/>
            </w:pPr>
          </w:p>
        </w:tc>
      </w:tr>
      <w:tr w14:paraId="72F725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CED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25A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F0F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271D8">
            <w:pPr>
              <w:jc w:val="center"/>
            </w:pPr>
            <w:r>
              <w:rPr>
                <w:rFonts w:ascii="宋体" w:hAnsi="宋体" w:eastAsia="宋体"/>
                <w:sz w:val="16"/>
              </w:rPr>
              <w:t>购买沙发数量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1591C">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A86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7CD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024C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7DC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E9A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3DFB0">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6B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5CFB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8D3A9">
            <w:pPr>
              <w:jc w:val="center"/>
            </w:pPr>
          </w:p>
        </w:tc>
      </w:tr>
      <w:tr w14:paraId="7A4C5E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B03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D5A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D61FE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2A0FF">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A34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DF6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B1E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2F5D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91A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B3E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B6A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23B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CC61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30F3B">
            <w:pPr>
              <w:jc w:val="center"/>
            </w:pPr>
          </w:p>
        </w:tc>
      </w:tr>
      <w:tr w14:paraId="43DFFB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6AA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515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2EB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148F1">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E33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423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02D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F6ED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204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332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5C9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F60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9AA0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3E10B">
            <w:pPr>
              <w:jc w:val="center"/>
            </w:pPr>
          </w:p>
        </w:tc>
      </w:tr>
      <w:tr w14:paraId="7A4EF8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6BB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B42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A2D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A4710">
            <w:pPr>
              <w:jc w:val="center"/>
            </w:pPr>
            <w:r>
              <w:rPr>
                <w:rFonts w:ascii="宋体" w:hAnsi="宋体" w:eastAsia="宋体"/>
                <w:sz w:val="16"/>
              </w:rPr>
              <w:t>办公用具验收合格率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C9D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3EE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593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7EB9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1C4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CFD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5A8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3C3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CB34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06BB">
            <w:pPr>
              <w:jc w:val="center"/>
            </w:pPr>
          </w:p>
        </w:tc>
      </w:tr>
      <w:tr w14:paraId="1FC15C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351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D53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2ED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042A1">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286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C61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81F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A513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2EE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94E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540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EB1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E8AE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404BA">
            <w:pPr>
              <w:jc w:val="center"/>
            </w:pPr>
          </w:p>
        </w:tc>
      </w:tr>
      <w:tr w14:paraId="190BC1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E60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DC0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1B7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2CE9D">
            <w:pPr>
              <w:jc w:val="center"/>
            </w:pPr>
            <w:r>
              <w:rPr>
                <w:rFonts w:ascii="宋体" w:hAnsi="宋体" w:eastAsia="宋体"/>
                <w:sz w:val="16"/>
              </w:rPr>
              <w:t>沙发验收合格率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763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D2C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A6B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95B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B5C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371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82B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8BA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A150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73625">
            <w:pPr>
              <w:jc w:val="center"/>
            </w:pPr>
          </w:p>
        </w:tc>
      </w:tr>
      <w:tr w14:paraId="5DDE90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C52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F21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89F66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D66C5">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2BD80">
            <w:pPr>
              <w:jc w:val="center"/>
            </w:pPr>
            <w:r>
              <w:rPr>
                <w:rFonts w:ascii="宋体" w:hAnsi="宋体" w:eastAsia="宋体"/>
                <w:sz w:val="16"/>
              </w:rPr>
              <w:t>2024年12月19日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220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521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5219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3EC2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E9B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504F0">
            <w:pPr>
              <w:jc w:val="center"/>
            </w:pPr>
            <w:r>
              <w:rPr>
                <w:rFonts w:ascii="宋体" w:hAnsi="宋体" w:eastAsia="宋体"/>
                <w:sz w:val="16"/>
              </w:rPr>
              <w:t>=2024年12月19日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DAF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BEE4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BD5F5">
            <w:pPr>
              <w:jc w:val="center"/>
            </w:pPr>
          </w:p>
        </w:tc>
      </w:tr>
      <w:tr w14:paraId="26F946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A3C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B1A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135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0400C">
            <w:pPr>
              <w:jc w:val="center"/>
            </w:pPr>
            <w:r>
              <w:rPr>
                <w:rFonts w:ascii="宋体" w:hAnsi="宋体" w:eastAsia="宋体"/>
                <w:sz w:val="16"/>
              </w:rPr>
              <w:t>办公用具采购完成时间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946EC">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B78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9AF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606E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2150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3D7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22586">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48A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7A9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24158">
            <w:pPr>
              <w:jc w:val="center"/>
            </w:pPr>
          </w:p>
        </w:tc>
      </w:tr>
      <w:tr w14:paraId="4A9557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6A8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E0D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F82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81D4F">
            <w:pPr>
              <w:jc w:val="center"/>
            </w:pPr>
            <w:r>
              <w:rPr>
                <w:rFonts w:ascii="宋体" w:hAnsi="宋体" w:eastAsia="宋体"/>
                <w:sz w:val="16"/>
              </w:rPr>
              <w:t>沙发采购完成时间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5F381">
            <w:pPr>
              <w:jc w:val="center"/>
            </w:pPr>
            <w:r>
              <w:rPr>
                <w:rFonts w:ascii="宋体" w:hAnsi="宋体" w:eastAsia="宋体"/>
                <w:sz w:val="16"/>
              </w:rPr>
              <w:t>2024年12月19日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B14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394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4C74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AF21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89E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B364A">
            <w:pPr>
              <w:jc w:val="center"/>
            </w:pPr>
            <w:r>
              <w:rPr>
                <w:rFonts w:ascii="宋体" w:hAnsi="宋体" w:eastAsia="宋体"/>
                <w:sz w:val="16"/>
              </w:rPr>
              <w:t>=2024年12月19日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B37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8DD6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6B59F">
            <w:pPr>
              <w:jc w:val="center"/>
            </w:pPr>
          </w:p>
        </w:tc>
      </w:tr>
      <w:tr w14:paraId="13A29936">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C41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C5C51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5E28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EEB2B">
            <w:pPr>
              <w:jc w:val="center"/>
            </w:pPr>
            <w:r>
              <w:rPr>
                <w:rFonts w:ascii="宋体" w:hAnsi="宋体" w:eastAsia="宋体"/>
                <w:sz w:val="16"/>
              </w:rPr>
              <w:t>设备采购经费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2A53F">
            <w:pPr>
              <w:jc w:val="center"/>
            </w:pPr>
            <w:r>
              <w:rPr>
                <w:rFonts w:ascii="宋体" w:hAnsi="宋体" w:eastAsia="宋体"/>
                <w:sz w:val="16"/>
              </w:rPr>
              <w:t>&lt;=29780元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5AF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FE0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368F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6FC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BAE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CBF91">
            <w:pPr>
              <w:jc w:val="center"/>
            </w:pPr>
            <w:r>
              <w:rPr>
                <w:rFonts w:ascii="宋体" w:hAnsi="宋体" w:eastAsia="宋体"/>
                <w:sz w:val="16"/>
              </w:rPr>
              <w:t>=29780元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CA2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48D3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CC0E5">
            <w:pPr>
              <w:jc w:val="center"/>
            </w:pPr>
          </w:p>
        </w:tc>
      </w:tr>
      <w:tr w14:paraId="58BE0A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084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622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D5B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47F54">
            <w:pPr>
              <w:jc w:val="center"/>
            </w:pPr>
            <w:r>
              <w:rPr>
                <w:rFonts w:ascii="宋体" w:hAnsi="宋体" w:eastAsia="宋体"/>
                <w:sz w:val="16"/>
              </w:rPr>
              <w:t>办公用具采购经费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3B6FF">
            <w:pPr>
              <w:jc w:val="center"/>
            </w:pPr>
            <w:r>
              <w:rPr>
                <w:rFonts w:ascii="宋体" w:hAnsi="宋体" w:eastAsia="宋体"/>
                <w:sz w:val="16"/>
              </w:rPr>
              <w:t>&lt;=9300元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CB4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65C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5FA9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D7E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264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4459B">
            <w:pPr>
              <w:jc w:val="center"/>
            </w:pPr>
            <w:r>
              <w:rPr>
                <w:rFonts w:ascii="宋体" w:hAnsi="宋体" w:eastAsia="宋体"/>
                <w:sz w:val="16"/>
              </w:rPr>
              <w:t>=9300元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58D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2E35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EDB83">
            <w:pPr>
              <w:jc w:val="center"/>
            </w:pPr>
          </w:p>
        </w:tc>
      </w:tr>
      <w:tr w14:paraId="17CBA0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B5C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AAD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324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E4F36">
            <w:pPr>
              <w:jc w:val="center"/>
            </w:pPr>
            <w:r>
              <w:rPr>
                <w:rFonts w:ascii="宋体" w:hAnsi="宋体" w:eastAsia="宋体"/>
                <w:sz w:val="16"/>
              </w:rPr>
              <w:t>沙发采购经费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9CF23">
            <w:pPr>
              <w:jc w:val="center"/>
            </w:pPr>
            <w:r>
              <w:rPr>
                <w:rFonts w:ascii="宋体" w:hAnsi="宋体" w:eastAsia="宋体"/>
                <w:sz w:val="16"/>
              </w:rPr>
              <w:t>&lt;=2200元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A61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573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2783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2AD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72A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07078">
            <w:pPr>
              <w:jc w:val="center"/>
            </w:pPr>
            <w:r>
              <w:rPr>
                <w:rFonts w:ascii="宋体" w:hAnsi="宋体" w:eastAsia="宋体"/>
                <w:sz w:val="16"/>
              </w:rPr>
              <w:t>=2200元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E6C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8EE8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DE8A8">
            <w:pPr>
              <w:jc w:val="center"/>
            </w:pPr>
          </w:p>
        </w:tc>
      </w:tr>
      <w:tr w14:paraId="2174ED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F57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0BFCF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E046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E5922">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A67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4EA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72A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30F2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2DC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B36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D59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68A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3F47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2895C">
            <w:pPr>
              <w:jc w:val="center"/>
            </w:pPr>
          </w:p>
        </w:tc>
      </w:tr>
      <w:tr w14:paraId="5761B4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3CB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4FB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ACC8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2B48">
            <w:pPr>
              <w:jc w:val="center"/>
            </w:pPr>
            <w:r>
              <w:rPr>
                <w:rFonts w:ascii="宋体" w:hAnsi="宋体" w:eastAsia="宋体"/>
                <w:sz w:val="16"/>
              </w:rPr>
              <w:t>工作人员积极性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C4C3">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E11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41E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9CC1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7BE1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244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A3F59">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61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B1B4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62E54">
            <w:pPr>
              <w:jc w:val="center"/>
            </w:pPr>
          </w:p>
        </w:tc>
      </w:tr>
      <w:tr w14:paraId="605C8441">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328B9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096F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CE4E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A3D5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DED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DB32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FCC4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4DAB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2015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605C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E96984"/>
        </w:tc>
      </w:tr>
    </w:tbl>
    <w:p w14:paraId="094748DE">
      <w:r>
        <w:br w:type="page"/>
      </w:r>
    </w:p>
    <w:p w14:paraId="0A02E58F">
      <w:pPr>
        <w:spacing w:line="640" w:lineRule="exact"/>
        <w:ind w:firstLine="640"/>
        <w:jc w:val="both"/>
        <w:outlineLvl w:val="2"/>
      </w:pPr>
      <w:r>
        <w:rPr>
          <w:rFonts w:ascii="黑体" w:hAnsi="黑体" w:eastAsia="黑体"/>
          <w:sz w:val="32"/>
        </w:rPr>
        <w:t>十二、其他需说明的事项</w:t>
      </w:r>
    </w:p>
    <w:p w14:paraId="09BD982B">
      <w:pPr>
        <w:spacing w:line="580" w:lineRule="exact"/>
        <w:ind w:firstLine="640"/>
        <w:jc w:val="both"/>
      </w:pPr>
      <w:r>
        <w:rPr>
          <w:rFonts w:ascii="仿宋_GB2312" w:hAnsi="仿宋_GB2312" w:eastAsia="仿宋_GB2312"/>
          <w:b w:val="0"/>
          <w:sz w:val="32"/>
        </w:rPr>
        <w:t>本年度本单位整体绩效自评表由主管部门编报并公开。</w:t>
      </w:r>
    </w:p>
    <w:p w14:paraId="426A3B47">
      <w:r>
        <w:br w:type="page"/>
      </w:r>
    </w:p>
    <w:p w14:paraId="147AD9F6">
      <w:pPr>
        <w:spacing w:line="240" w:lineRule="auto"/>
        <w:jc w:val="center"/>
        <w:outlineLvl w:val="1"/>
      </w:pPr>
      <w:r>
        <w:rPr>
          <w:rFonts w:ascii="黑体" w:hAnsi="黑体" w:eastAsia="黑体"/>
          <w:sz w:val="32"/>
        </w:rPr>
        <w:t>第三部分 专业名词解释</w:t>
      </w:r>
    </w:p>
    <w:p w14:paraId="09AE59A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CE3350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14FFCD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118CDC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05D325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0F556F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0D67B9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8C3508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C31A93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9F7773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F5244B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9C3101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0E7D1A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DCD984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2E30CD4">
      <w:r>
        <w:br w:type="page"/>
      </w:r>
    </w:p>
    <w:p w14:paraId="7417BDD5">
      <w:pPr>
        <w:spacing w:line="240" w:lineRule="auto"/>
        <w:jc w:val="center"/>
        <w:outlineLvl w:val="1"/>
      </w:pPr>
      <w:r>
        <w:rPr>
          <w:rFonts w:ascii="黑体" w:hAnsi="黑体" w:eastAsia="黑体"/>
          <w:sz w:val="32"/>
        </w:rPr>
        <w:t>第四部分 部门决算报表（见附表）</w:t>
      </w:r>
    </w:p>
    <w:p w14:paraId="4F877B60">
      <w:pPr>
        <w:spacing w:line="240" w:lineRule="auto"/>
        <w:ind w:firstLine="640"/>
        <w:jc w:val="both"/>
      </w:pPr>
      <w:r>
        <w:rPr>
          <w:rFonts w:ascii="仿宋_GB2312" w:hAnsi="仿宋_GB2312" w:eastAsia="仿宋_GB2312"/>
          <w:b w:val="0"/>
          <w:sz w:val="32"/>
        </w:rPr>
        <w:t>一、《收入支出决算总表》</w:t>
      </w:r>
    </w:p>
    <w:p w14:paraId="2702951F">
      <w:pPr>
        <w:spacing w:line="240" w:lineRule="auto"/>
        <w:ind w:firstLine="640"/>
        <w:jc w:val="both"/>
      </w:pPr>
      <w:r>
        <w:rPr>
          <w:rFonts w:ascii="仿宋_GB2312" w:hAnsi="仿宋_GB2312" w:eastAsia="仿宋_GB2312"/>
          <w:b w:val="0"/>
          <w:sz w:val="32"/>
        </w:rPr>
        <w:t>二、《收入决算表》</w:t>
      </w:r>
    </w:p>
    <w:p w14:paraId="6D7C0307">
      <w:pPr>
        <w:spacing w:line="240" w:lineRule="auto"/>
        <w:ind w:firstLine="640"/>
        <w:jc w:val="both"/>
      </w:pPr>
      <w:r>
        <w:rPr>
          <w:rFonts w:ascii="仿宋_GB2312" w:hAnsi="仿宋_GB2312" w:eastAsia="仿宋_GB2312"/>
          <w:b w:val="0"/>
          <w:sz w:val="32"/>
        </w:rPr>
        <w:t>三、《支出决算表》</w:t>
      </w:r>
    </w:p>
    <w:p w14:paraId="2586AFCE">
      <w:pPr>
        <w:spacing w:line="240" w:lineRule="auto"/>
        <w:ind w:firstLine="640"/>
        <w:jc w:val="both"/>
      </w:pPr>
      <w:r>
        <w:rPr>
          <w:rFonts w:ascii="仿宋_GB2312" w:hAnsi="仿宋_GB2312" w:eastAsia="仿宋_GB2312"/>
          <w:b w:val="0"/>
          <w:sz w:val="32"/>
        </w:rPr>
        <w:t>四、《财政拨款收入支出决算总表》</w:t>
      </w:r>
    </w:p>
    <w:p w14:paraId="7C5C4227">
      <w:pPr>
        <w:spacing w:line="240" w:lineRule="auto"/>
        <w:ind w:firstLine="640"/>
        <w:jc w:val="both"/>
      </w:pPr>
      <w:r>
        <w:rPr>
          <w:rFonts w:ascii="仿宋_GB2312" w:hAnsi="仿宋_GB2312" w:eastAsia="仿宋_GB2312"/>
          <w:b w:val="0"/>
          <w:sz w:val="32"/>
        </w:rPr>
        <w:t>五、《一般公共预算财政拨款支出决算表》</w:t>
      </w:r>
    </w:p>
    <w:p w14:paraId="256E304E">
      <w:pPr>
        <w:spacing w:line="240" w:lineRule="auto"/>
        <w:ind w:firstLine="640"/>
        <w:jc w:val="both"/>
      </w:pPr>
      <w:r>
        <w:rPr>
          <w:rFonts w:ascii="仿宋_GB2312" w:hAnsi="仿宋_GB2312" w:eastAsia="仿宋_GB2312"/>
          <w:b w:val="0"/>
          <w:sz w:val="32"/>
        </w:rPr>
        <w:t>六、《一般公共预算财政拨款基本支出决算表》</w:t>
      </w:r>
    </w:p>
    <w:p w14:paraId="43604D03">
      <w:pPr>
        <w:spacing w:line="240" w:lineRule="auto"/>
        <w:ind w:firstLine="640"/>
        <w:jc w:val="both"/>
      </w:pPr>
      <w:r>
        <w:rPr>
          <w:rFonts w:ascii="仿宋_GB2312" w:hAnsi="仿宋_GB2312" w:eastAsia="仿宋_GB2312"/>
          <w:b w:val="0"/>
          <w:sz w:val="32"/>
        </w:rPr>
        <w:t>七、《政府性基金预算财政拨款收入支出决算表》</w:t>
      </w:r>
    </w:p>
    <w:p w14:paraId="1C6AFC39">
      <w:pPr>
        <w:spacing w:line="240" w:lineRule="auto"/>
        <w:ind w:firstLine="640"/>
        <w:jc w:val="both"/>
      </w:pPr>
      <w:r>
        <w:rPr>
          <w:rFonts w:ascii="仿宋_GB2312" w:hAnsi="仿宋_GB2312" w:eastAsia="仿宋_GB2312"/>
          <w:b w:val="0"/>
          <w:sz w:val="32"/>
        </w:rPr>
        <w:t>八、《国有资本经营预算财政拨款收入支出决算表》</w:t>
      </w:r>
    </w:p>
    <w:p w14:paraId="47806ADF">
      <w:pPr>
        <w:spacing w:line="240" w:lineRule="auto"/>
        <w:ind w:firstLine="640"/>
        <w:jc w:val="both"/>
      </w:pPr>
      <w:r>
        <w:rPr>
          <w:rFonts w:ascii="仿宋_GB2312" w:hAnsi="仿宋_GB2312" w:eastAsia="仿宋_GB2312"/>
          <w:b w:val="0"/>
          <w:sz w:val="32"/>
        </w:rPr>
        <w:t>九、《财政拨款“三公”经费支出决算表》</w:t>
      </w:r>
    </w:p>
    <w:p w14:paraId="7FD2CAD4">
      <w:pPr>
        <w:spacing w:line="240" w:lineRule="auto"/>
        <w:ind w:firstLine="640"/>
        <w:jc w:val="both"/>
      </w:pPr>
    </w:p>
    <w:p w14:paraId="08A97AE9">
      <w:pPr>
        <w:spacing w:line="240" w:lineRule="auto"/>
        <w:ind w:firstLine="640"/>
        <w:jc w:val="both"/>
      </w:pPr>
    </w:p>
    <w:p w14:paraId="4D740719">
      <w:pPr>
        <w:spacing w:line="240" w:lineRule="auto"/>
        <w:ind w:firstLine="640"/>
        <w:jc w:val="both"/>
      </w:pPr>
    </w:p>
    <w:p w14:paraId="29BB45E4">
      <w:pPr>
        <w:spacing w:line="240" w:lineRule="auto"/>
        <w:ind w:firstLine="640"/>
        <w:jc w:val="both"/>
      </w:pPr>
    </w:p>
    <w:p w14:paraId="20EE65B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4ECD22C-0948-436C-9D35-B5AB2A3658D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E6F919E-06A8-401E-912A-B0DE7487CE51}"/>
  </w:font>
  <w:font w:name="仿宋_GB2312">
    <w:panose1 w:val="02010609030101010101"/>
    <w:charset w:val="86"/>
    <w:family w:val="modern"/>
    <w:pitch w:val="default"/>
    <w:sig w:usb0="00000001" w:usb1="080E0000" w:usb2="00000000" w:usb3="00000000" w:csb0="00040000" w:csb1="00000000"/>
    <w:embedRegular r:id="rId3" w:fontKey="{B423B53A-52FA-43DF-9F9A-F968DF9DE7F0}"/>
  </w:font>
  <w:font w:name="楷体_GB2312">
    <w:panose1 w:val="02010609030101010101"/>
    <w:charset w:val="86"/>
    <w:family w:val="auto"/>
    <w:pitch w:val="default"/>
    <w:sig w:usb0="00000001" w:usb1="080E0000" w:usb2="00000000" w:usb3="00000000" w:csb0="00040000" w:csb1="00000000"/>
    <w:embedRegular r:id="rId4" w:fontKey="{28C48C25-9383-43F2-9D79-C063055093C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B2E1C5F"/>
    <w:rsid w:val="2C1965E9"/>
    <w:rsid w:val="2D1136DF"/>
    <w:rsid w:val="2DAE0E44"/>
    <w:rsid w:val="2E675C7D"/>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4826</Words>
  <Characters>5502</Characters>
  <Lines>0</Lines>
  <Paragraphs>0</Paragraphs>
  <TotalTime>5</TotalTime>
  <ScaleCrop>false</ScaleCrop>
  <LinksUpToDate>false</LinksUpToDate>
  <CharactersWithSpaces>5510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2025-09-11T11:34:02Z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