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中国共产主义青年团巴音郭楞蒙古自治州委员会2024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76299A">
      <w:r>
        <w:br w:type="page"/>
      </w:r>
    </w:p>
    <w:p w14:paraId="7389DEBD">
      <w:pPr>
        <w:spacing w:line="640" w:lineRule="exact"/>
        <w:jc w:val="center"/>
        <w:outlineLvl w:val="1"/>
      </w:pPr>
      <w:r>
        <w:rPr>
          <w:rFonts w:ascii="黑体" w:hAnsi="黑体" w:eastAsia="黑体"/>
          <w:sz w:val="32"/>
        </w:rPr>
        <w:t>第一部分 部门概况</w:t>
      </w:r>
    </w:p>
    <w:p w14:paraId="2CB84531">
      <w:pPr>
        <w:spacing w:line="640" w:lineRule="exact"/>
        <w:ind w:firstLine="640"/>
        <w:jc w:val="both"/>
        <w:outlineLvl w:val="2"/>
      </w:pPr>
      <w:r>
        <w:rPr>
          <w:rFonts w:ascii="黑体" w:hAnsi="黑体" w:eastAsia="黑体"/>
          <w:sz w:val="32"/>
        </w:rPr>
        <w:t>一、主要职能</w:t>
      </w:r>
    </w:p>
    <w:p w14:paraId="0D985D79">
      <w:pPr>
        <w:spacing w:line="580" w:lineRule="exact"/>
        <w:ind w:firstLine="640"/>
        <w:jc w:val="both"/>
      </w:pPr>
      <w:r>
        <w:rPr>
          <w:rFonts w:ascii="仿宋_GB2312" w:hAnsi="仿宋_GB2312" w:eastAsia="仿宋_GB2312"/>
          <w:sz w:val="32"/>
        </w:rPr>
        <w:t>在自治州党委和自治区团委的领导下，认真履行团的章程，组织青年、引导青年、服务青年、维护青少年合法权益；团干部培训；开展有益于青少年健康成长、发展进步的各项工作，为各族青少年提供就业创业、助学助教服务，协调推动青少年公益事业等工作。办公室、基层工作部、学少部、团校。</w:t>
      </w:r>
    </w:p>
    <w:p w14:paraId="04FA35A2">
      <w:pPr>
        <w:spacing w:line="640" w:lineRule="exact"/>
        <w:ind w:firstLine="640"/>
        <w:jc w:val="both"/>
        <w:outlineLvl w:val="2"/>
      </w:pPr>
      <w:r>
        <w:rPr>
          <w:rFonts w:ascii="黑体" w:hAnsi="黑体" w:eastAsia="黑体"/>
          <w:sz w:val="32"/>
        </w:rPr>
        <w:t>二、机构设置及人员情况</w:t>
      </w:r>
    </w:p>
    <w:p w14:paraId="358CA9C5">
      <w:pPr>
        <w:spacing w:line="580" w:lineRule="exact"/>
        <w:ind w:firstLine="640"/>
        <w:jc w:val="both"/>
      </w:pPr>
      <w:r>
        <w:rPr>
          <w:rFonts w:ascii="仿宋_GB2312" w:hAnsi="仿宋_GB2312" w:eastAsia="仿宋_GB2312"/>
          <w:sz w:val="32"/>
        </w:rPr>
        <w:t>中国共产主义青年团巴音郭楞蒙古自治州委员会2024年度，实有人数14人，其中：在职人员13人，减少3人；离休人员0人，增加0人；退休人员1人,增加1人。</w:t>
      </w:r>
    </w:p>
    <w:p w14:paraId="7195C053">
      <w:pPr>
        <w:spacing w:line="580" w:lineRule="exact"/>
        <w:ind w:firstLine="640"/>
        <w:jc w:val="both"/>
      </w:pPr>
      <w:r>
        <w:rPr>
          <w:rFonts w:ascii="仿宋_GB2312" w:hAnsi="仿宋_GB2312" w:eastAsia="仿宋_GB2312"/>
          <w:sz w:val="32"/>
        </w:rPr>
        <w:t>中国共产主义青年团巴音郭楞蒙古自治州委员会无下属预算单位，下设4个科室，分别是：办公室、基层工作部、学少部、团校。</w:t>
      </w:r>
    </w:p>
    <w:p w14:paraId="7D9CFD27">
      <w:r>
        <w:br w:type="page"/>
      </w:r>
    </w:p>
    <w:p w14:paraId="61255AB9">
      <w:pPr>
        <w:spacing w:line="240" w:lineRule="auto"/>
        <w:jc w:val="center"/>
        <w:outlineLvl w:val="1"/>
      </w:pPr>
      <w:r>
        <w:rPr>
          <w:rFonts w:ascii="黑体" w:hAnsi="黑体" w:eastAsia="黑体"/>
          <w:sz w:val="32"/>
        </w:rPr>
        <w:t>第二部分 部门决算情况说明</w:t>
      </w:r>
    </w:p>
    <w:p w14:paraId="60D1B4E7">
      <w:pPr>
        <w:spacing w:line="640" w:lineRule="exact"/>
        <w:ind w:firstLine="640"/>
        <w:jc w:val="both"/>
        <w:outlineLvl w:val="2"/>
      </w:pPr>
      <w:r>
        <w:rPr>
          <w:rFonts w:ascii="黑体" w:hAnsi="黑体" w:eastAsia="黑体"/>
          <w:sz w:val="32"/>
        </w:rPr>
        <w:t>一、收入支出决算总体情况说明</w:t>
      </w:r>
    </w:p>
    <w:p w14:paraId="10EC05C7">
      <w:pPr>
        <w:spacing w:line="580" w:lineRule="exact"/>
        <w:ind w:firstLine="640"/>
        <w:jc w:val="both"/>
      </w:pPr>
      <w:r>
        <w:rPr>
          <w:rFonts w:ascii="仿宋_GB2312" w:hAnsi="仿宋_GB2312" w:eastAsia="仿宋_GB2312"/>
          <w:b/>
          <w:sz w:val="32"/>
        </w:rPr>
        <w:t>2024年度收入总计2,817.24万元，</w:t>
      </w:r>
      <w:r>
        <w:rPr>
          <w:rFonts w:ascii="仿宋_GB2312" w:hAnsi="仿宋_GB2312" w:eastAsia="仿宋_GB2312"/>
          <w:b w:val="0"/>
          <w:sz w:val="32"/>
        </w:rPr>
        <w:t>其中：本年收入合计2,284.26万元，使用非财政拨款结余（含专用结余）0.00万元，年初结转和结余532.98万元。</w:t>
      </w:r>
    </w:p>
    <w:p w14:paraId="7381A8EF">
      <w:pPr>
        <w:spacing w:line="580" w:lineRule="exact"/>
        <w:ind w:firstLine="640"/>
        <w:jc w:val="both"/>
      </w:pPr>
      <w:r>
        <w:rPr>
          <w:rFonts w:ascii="仿宋_GB2312" w:hAnsi="仿宋_GB2312" w:eastAsia="仿宋_GB2312"/>
          <w:b/>
          <w:sz w:val="32"/>
        </w:rPr>
        <w:t>2024年度支出总计2,817.24万元，</w:t>
      </w:r>
      <w:r>
        <w:rPr>
          <w:rFonts w:ascii="仿宋_GB2312" w:hAnsi="仿宋_GB2312" w:eastAsia="仿宋_GB2312"/>
          <w:b w:val="0"/>
          <w:sz w:val="32"/>
        </w:rPr>
        <w:t>其中：本年支出合计2,310.36万元，结余分配0.00万元，年末结转和结余506.89万元。</w:t>
      </w:r>
    </w:p>
    <w:p w14:paraId="172476FD">
      <w:pPr>
        <w:spacing w:line="580" w:lineRule="exact"/>
        <w:ind w:firstLine="640"/>
        <w:jc w:val="both"/>
      </w:pPr>
      <w:r>
        <w:rPr>
          <w:rFonts w:ascii="仿宋_GB2312" w:hAnsi="仿宋_GB2312" w:eastAsia="仿宋_GB2312"/>
          <w:b w:val="0"/>
          <w:sz w:val="32"/>
        </w:rPr>
        <w:t>收入支出总体与上年相比，增加525.84万元，增长22.95%，主要原因是：本年增加加大两地青少年交往交流交融项目资金、巴州团委大学生志愿者服务西部项目资金。</w:t>
      </w:r>
    </w:p>
    <w:p w14:paraId="329D8A8D">
      <w:pPr>
        <w:spacing w:line="640" w:lineRule="exact"/>
        <w:ind w:firstLine="640"/>
        <w:jc w:val="both"/>
        <w:outlineLvl w:val="2"/>
      </w:pPr>
      <w:r>
        <w:rPr>
          <w:rFonts w:ascii="黑体" w:hAnsi="黑体" w:eastAsia="黑体"/>
          <w:sz w:val="32"/>
        </w:rPr>
        <w:t>二、收入决算情况说明</w:t>
      </w:r>
    </w:p>
    <w:p w14:paraId="76ABCB52">
      <w:pPr>
        <w:spacing w:line="580" w:lineRule="exact"/>
        <w:ind w:firstLine="640"/>
        <w:jc w:val="both"/>
      </w:pPr>
      <w:r>
        <w:rPr>
          <w:rFonts w:ascii="仿宋_GB2312" w:hAnsi="仿宋_GB2312" w:eastAsia="仿宋_GB2312"/>
          <w:b/>
          <w:sz w:val="32"/>
        </w:rPr>
        <w:t>本年收入2,284.26万元，</w:t>
      </w:r>
      <w:r>
        <w:rPr>
          <w:rFonts w:ascii="仿宋_GB2312" w:hAnsi="仿宋_GB2312" w:eastAsia="仿宋_GB2312"/>
          <w:b w:val="0"/>
          <w:sz w:val="32"/>
        </w:rPr>
        <w:t>其中：财政拨款收入1,334.74万元，占58.43%；上级补助收入0.00万元，占0.00%；事业收入0.00万元，占0.00%；经营收入0.00万元，占0.00%；附属单位上缴收入0.00万元，占0.00%；其他收入949.52万元，占41.57%。</w:t>
      </w:r>
    </w:p>
    <w:p w14:paraId="439AB8FB">
      <w:pPr>
        <w:spacing w:line="640" w:lineRule="exact"/>
        <w:ind w:firstLine="640"/>
        <w:jc w:val="both"/>
        <w:outlineLvl w:val="2"/>
      </w:pPr>
      <w:r>
        <w:rPr>
          <w:rFonts w:ascii="黑体" w:hAnsi="黑体" w:eastAsia="黑体"/>
          <w:sz w:val="32"/>
        </w:rPr>
        <w:t>三、支出决算情况说明</w:t>
      </w:r>
    </w:p>
    <w:p w14:paraId="5430C0CA">
      <w:pPr>
        <w:spacing w:line="580" w:lineRule="exact"/>
        <w:ind w:firstLine="640"/>
        <w:jc w:val="both"/>
      </w:pPr>
      <w:r>
        <w:rPr>
          <w:rFonts w:ascii="仿宋_GB2312" w:hAnsi="仿宋_GB2312" w:eastAsia="仿宋_GB2312"/>
          <w:b/>
          <w:sz w:val="32"/>
        </w:rPr>
        <w:t>本年支出2,310.36万元，</w:t>
      </w:r>
      <w:r>
        <w:rPr>
          <w:rFonts w:ascii="仿宋_GB2312" w:hAnsi="仿宋_GB2312" w:eastAsia="仿宋_GB2312"/>
          <w:b w:val="0"/>
          <w:sz w:val="32"/>
        </w:rPr>
        <w:t>其中：基本支出1,238.81万元，占53.62%；项目支出1,071.54万元，占46.38%；上缴上级支出0.00万元，占0.00%；经营支出0.00万元，占0.00%；对附属单位补助支出0.00万元，占0.00%。</w:t>
      </w:r>
    </w:p>
    <w:p w14:paraId="00F1AAE5">
      <w:pPr>
        <w:spacing w:line="640" w:lineRule="exact"/>
        <w:ind w:firstLine="640"/>
        <w:jc w:val="both"/>
        <w:outlineLvl w:val="2"/>
      </w:pPr>
      <w:r>
        <w:rPr>
          <w:rFonts w:ascii="黑体" w:hAnsi="黑体" w:eastAsia="黑体"/>
          <w:sz w:val="32"/>
        </w:rPr>
        <w:t>四、财政拨款收入支出决算总体情况说明</w:t>
      </w:r>
    </w:p>
    <w:p w14:paraId="4C299272">
      <w:pPr>
        <w:spacing w:line="580" w:lineRule="exact"/>
        <w:ind w:firstLine="640"/>
        <w:jc w:val="both"/>
      </w:pPr>
      <w:r>
        <w:rPr>
          <w:rFonts w:ascii="仿宋_GB2312" w:hAnsi="仿宋_GB2312" w:eastAsia="仿宋_GB2312"/>
          <w:b/>
          <w:sz w:val="32"/>
        </w:rPr>
        <w:t>2024年度财政拨款收入总计1,334.74万元，</w:t>
      </w:r>
      <w:r>
        <w:rPr>
          <w:rFonts w:ascii="仿宋_GB2312" w:hAnsi="仿宋_GB2312" w:eastAsia="仿宋_GB2312"/>
          <w:b w:val="0"/>
          <w:sz w:val="32"/>
        </w:rPr>
        <w:t>其中：年初财政拨款结转和结余0.00万元，本年财政拨款收入1,334.74万元。</w:t>
      </w:r>
      <w:r>
        <w:rPr>
          <w:rFonts w:ascii="仿宋_GB2312" w:hAnsi="仿宋_GB2312" w:eastAsia="仿宋_GB2312"/>
          <w:b/>
          <w:sz w:val="32"/>
        </w:rPr>
        <w:t>财政拨款支出总计1,334.74万元，</w:t>
      </w:r>
      <w:r>
        <w:rPr>
          <w:rFonts w:ascii="仿宋_GB2312" w:hAnsi="仿宋_GB2312" w:eastAsia="仿宋_GB2312"/>
          <w:b w:val="0"/>
          <w:sz w:val="32"/>
        </w:rPr>
        <w:t>其中：年末财政拨款结转和结余0.00万元，本年财政拨款支出1,334.74万元。</w:t>
      </w:r>
    </w:p>
    <w:p w14:paraId="201AD9D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增加136.50万元，增长11.39%，主要原因是：本年大学生志愿者人数增加，人员补助较上年度增加。</w:t>
      </w:r>
      <w:r>
        <w:rPr>
          <w:rFonts w:ascii="仿宋_GB2312" w:hAnsi="仿宋_GB2312" w:eastAsia="仿宋_GB2312"/>
          <w:b/>
          <w:sz w:val="32"/>
        </w:rPr>
        <w:t>与年初预算相比，</w:t>
      </w:r>
      <w:r>
        <w:rPr>
          <w:rFonts w:ascii="仿宋_GB2312" w:hAnsi="仿宋_GB2312" w:eastAsia="仿宋_GB2312"/>
          <w:b w:val="0"/>
          <w:sz w:val="32"/>
        </w:rPr>
        <w:t>年初预算数1,380.04万元，决算数1,334.74万元，预决算差异率-3.28%，主要原因是：本年在职人员减少，年中调减人员经费，导致预决算差异。</w:t>
      </w:r>
    </w:p>
    <w:p w14:paraId="673E01E1">
      <w:pPr>
        <w:spacing w:line="640" w:lineRule="exact"/>
        <w:ind w:firstLine="640"/>
        <w:jc w:val="both"/>
        <w:outlineLvl w:val="2"/>
      </w:pPr>
      <w:r>
        <w:rPr>
          <w:rFonts w:ascii="黑体" w:hAnsi="黑体" w:eastAsia="黑体"/>
          <w:sz w:val="32"/>
        </w:rPr>
        <w:t>五、一般公共预算财政拨款支出决算情况说明</w:t>
      </w:r>
    </w:p>
    <w:p w14:paraId="22F0CB4E">
      <w:pPr>
        <w:spacing w:line="640" w:lineRule="exact"/>
        <w:ind w:firstLine="640"/>
        <w:jc w:val="both"/>
        <w:outlineLvl w:val="3"/>
      </w:pPr>
      <w:r>
        <w:rPr>
          <w:rFonts w:ascii="楷体_GB2312" w:hAnsi="楷体_GB2312" w:eastAsia="楷体_GB2312"/>
          <w:b/>
          <w:sz w:val="32"/>
        </w:rPr>
        <w:t>（一）一般公共预算财政拨款支出决算总体情况</w:t>
      </w:r>
    </w:p>
    <w:p w14:paraId="223B1E8B">
      <w:pPr>
        <w:spacing w:line="580" w:lineRule="exact"/>
        <w:ind w:firstLine="640"/>
        <w:jc w:val="both"/>
      </w:pPr>
      <w:r>
        <w:rPr>
          <w:rFonts w:ascii="仿宋_GB2312" w:hAnsi="仿宋_GB2312" w:eastAsia="仿宋_GB2312"/>
          <w:b/>
          <w:sz w:val="32"/>
        </w:rPr>
        <w:t>2024年度一般公共预算财政拨款支出1,334.74万元，</w:t>
      </w:r>
      <w:r>
        <w:rPr>
          <w:rFonts w:ascii="仿宋_GB2312" w:hAnsi="仿宋_GB2312" w:eastAsia="仿宋_GB2312"/>
          <w:b w:val="0"/>
          <w:sz w:val="32"/>
        </w:rPr>
        <w:t>占本年支出合计的57.77%。</w:t>
      </w:r>
      <w:r>
        <w:rPr>
          <w:rFonts w:ascii="仿宋_GB2312" w:hAnsi="仿宋_GB2312" w:eastAsia="仿宋_GB2312"/>
          <w:b/>
          <w:sz w:val="32"/>
        </w:rPr>
        <w:t>与上年相比，</w:t>
      </w:r>
      <w:r>
        <w:rPr>
          <w:rFonts w:ascii="仿宋_GB2312" w:hAnsi="仿宋_GB2312" w:eastAsia="仿宋_GB2312"/>
          <w:b w:val="0"/>
          <w:sz w:val="32"/>
        </w:rPr>
        <w:t>增加136.50万元，增长11.39%，主要原因是：本年大学生志愿者人数增加，人员补助较上</w:t>
      </w:r>
      <w:r>
        <w:rPr>
          <w:rFonts w:hint="eastAsia" w:ascii="仿宋_GB2312" w:hAnsi="仿宋_GB2312" w:eastAsia="仿宋_GB2312"/>
          <w:b w:val="0"/>
          <w:sz w:val="32"/>
          <w:lang w:eastAsia="zh-CN"/>
        </w:rPr>
        <w:t>年</w:t>
      </w:r>
      <w:r>
        <w:rPr>
          <w:rFonts w:ascii="仿宋_GB2312" w:hAnsi="仿宋_GB2312" w:eastAsia="仿宋_GB2312"/>
          <w:b w:val="0"/>
          <w:sz w:val="32"/>
        </w:rPr>
        <w:t>增加。</w:t>
      </w:r>
      <w:r>
        <w:rPr>
          <w:rFonts w:ascii="仿宋_GB2312" w:hAnsi="仿宋_GB2312" w:eastAsia="仿宋_GB2312"/>
          <w:b/>
          <w:sz w:val="32"/>
        </w:rPr>
        <w:t>与年初预算相比,</w:t>
      </w:r>
      <w:r>
        <w:rPr>
          <w:rFonts w:ascii="仿宋_GB2312" w:hAnsi="仿宋_GB2312" w:eastAsia="仿宋_GB2312"/>
          <w:b w:val="0"/>
          <w:sz w:val="32"/>
        </w:rPr>
        <w:t>年初预算数1,380.04万元，决算数1,334.74万元，预决算差异率-3.28%，主要原因是：本年在职人员减少，年中调减人员经费，导致预决算差异。</w:t>
      </w:r>
    </w:p>
    <w:p w14:paraId="3BB7B88D">
      <w:pPr>
        <w:spacing w:line="640" w:lineRule="exact"/>
        <w:ind w:firstLine="640"/>
        <w:jc w:val="both"/>
        <w:outlineLvl w:val="3"/>
      </w:pPr>
      <w:r>
        <w:rPr>
          <w:rFonts w:ascii="楷体_GB2312" w:hAnsi="楷体_GB2312" w:eastAsia="楷体_GB2312"/>
          <w:b/>
          <w:sz w:val="32"/>
        </w:rPr>
        <w:t>（二）一般公共预算财政拨款支出决算结构情况</w:t>
      </w:r>
    </w:p>
    <w:p w14:paraId="2B730CCE">
      <w:pPr>
        <w:spacing w:line="580" w:lineRule="exact"/>
        <w:ind w:firstLine="640"/>
        <w:jc w:val="both"/>
      </w:pPr>
      <w:r>
        <w:rPr>
          <w:rFonts w:ascii="仿宋_GB2312" w:hAnsi="仿宋_GB2312" w:eastAsia="仿宋_GB2312"/>
          <w:b w:val="0"/>
          <w:sz w:val="32"/>
        </w:rPr>
        <w:t>1.一般公共服务支出(类)1,268.69万元,占95.05%。</w:t>
      </w:r>
    </w:p>
    <w:p w14:paraId="28FAC1A8">
      <w:pPr>
        <w:spacing w:line="580" w:lineRule="exact"/>
        <w:ind w:firstLine="640"/>
        <w:jc w:val="both"/>
      </w:pPr>
      <w:r>
        <w:rPr>
          <w:rFonts w:ascii="仿宋_GB2312" w:hAnsi="仿宋_GB2312" w:eastAsia="仿宋_GB2312"/>
          <w:b w:val="0"/>
          <w:sz w:val="32"/>
        </w:rPr>
        <w:t>2.社会保障和就业支出(类)34.46万元,占2.58%。</w:t>
      </w:r>
    </w:p>
    <w:p w14:paraId="23A61F34">
      <w:pPr>
        <w:spacing w:line="580" w:lineRule="exact"/>
        <w:ind w:firstLine="640"/>
        <w:jc w:val="both"/>
      </w:pPr>
      <w:r>
        <w:rPr>
          <w:rFonts w:ascii="仿宋_GB2312" w:hAnsi="仿宋_GB2312" w:eastAsia="仿宋_GB2312"/>
          <w:b w:val="0"/>
          <w:sz w:val="32"/>
        </w:rPr>
        <w:t>3.卫生健康支出(类)13.72万元,占1.03%。</w:t>
      </w:r>
    </w:p>
    <w:p w14:paraId="45A36E7A">
      <w:pPr>
        <w:spacing w:line="580" w:lineRule="exact"/>
        <w:ind w:firstLine="640"/>
        <w:jc w:val="both"/>
      </w:pPr>
      <w:r>
        <w:rPr>
          <w:rFonts w:ascii="仿宋_GB2312" w:hAnsi="仿宋_GB2312" w:eastAsia="仿宋_GB2312"/>
          <w:b w:val="0"/>
          <w:sz w:val="32"/>
        </w:rPr>
        <w:t>4.住房保障支出(类)17.87万元,占1.34%。</w:t>
      </w:r>
    </w:p>
    <w:p w14:paraId="1C92656D">
      <w:pPr>
        <w:spacing w:line="640" w:lineRule="exact"/>
        <w:ind w:firstLine="640"/>
        <w:jc w:val="both"/>
        <w:outlineLvl w:val="3"/>
      </w:pPr>
      <w:r>
        <w:rPr>
          <w:rFonts w:ascii="楷体_GB2312" w:hAnsi="楷体_GB2312" w:eastAsia="楷体_GB2312"/>
          <w:b/>
          <w:sz w:val="32"/>
        </w:rPr>
        <w:t>（三）一般公共预算财政拨款支出决算具体情况</w:t>
      </w:r>
    </w:p>
    <w:p w14:paraId="17714BE5">
      <w:pPr>
        <w:spacing w:line="580" w:lineRule="exact"/>
        <w:ind w:firstLine="640"/>
        <w:jc w:val="both"/>
      </w:pPr>
      <w:r>
        <w:rPr>
          <w:rFonts w:ascii="仿宋_GB2312" w:hAnsi="仿宋_GB2312" w:eastAsia="仿宋_GB2312"/>
          <w:b w:val="0"/>
          <w:sz w:val="32"/>
        </w:rPr>
        <w:t>1.一般公共服务支出(类)群众团体事务(款)行政运行(项):支出决算数为1,107.68万元，比上年决算增加955.31万元，增长626.97%,主要原因是：本年功能科目调整，大学生志愿者补助经费上年在一般行政管理事务科目列支，本年在行政运行科目列支，导致经费增加。</w:t>
      </w:r>
    </w:p>
    <w:p w14:paraId="5CF8A868">
      <w:pPr>
        <w:spacing w:line="580" w:lineRule="exact"/>
        <w:ind w:firstLine="640"/>
        <w:jc w:val="both"/>
      </w:pPr>
      <w:r>
        <w:rPr>
          <w:rFonts w:ascii="仿宋_GB2312" w:hAnsi="仿宋_GB2312" w:eastAsia="仿宋_GB2312"/>
          <w:b w:val="0"/>
          <w:sz w:val="32"/>
        </w:rPr>
        <w:t>2.一般公共服务支出(类)群众团体事务(款)一般行政管理事务(项):支出决算数为95.92万元，比上年决算减少822.96万元，下降89.56%,主要原因是：本年功能科目调整，大学生志愿者补助经费上年在一般行政管理事务科目列支，本年在行政运行科目列支，导致经费减少。</w:t>
      </w:r>
    </w:p>
    <w:p w14:paraId="56F808E8">
      <w:pPr>
        <w:spacing w:line="580" w:lineRule="exact"/>
        <w:ind w:firstLine="640"/>
        <w:jc w:val="both"/>
      </w:pPr>
      <w:r>
        <w:rPr>
          <w:rFonts w:ascii="仿宋_GB2312" w:hAnsi="仿宋_GB2312" w:eastAsia="仿宋_GB2312"/>
          <w:b w:val="0"/>
          <w:sz w:val="32"/>
        </w:rPr>
        <w:t>3.一般公共服务支出(类)群众团体事务(款)事业运行(项):支出决算数为65.08万元，比上年决算减少7.93万元，下降10.86%,主要原因是：本年在职人员减少，相应人员经费较上年减少。</w:t>
      </w:r>
    </w:p>
    <w:p w14:paraId="495A11EF">
      <w:pPr>
        <w:spacing w:line="580" w:lineRule="exact"/>
        <w:ind w:firstLine="640"/>
        <w:jc w:val="both"/>
      </w:pPr>
      <w:r>
        <w:rPr>
          <w:rFonts w:ascii="仿宋_GB2312" w:hAnsi="仿宋_GB2312" w:eastAsia="仿宋_GB2312"/>
          <w:b w:val="0"/>
          <w:sz w:val="32"/>
        </w:rPr>
        <w:t>4.一般公共服务支出(类)群众团体事务(款)其他群众团体事务支出(项):支出决算数为0.00万元，比上年决算减少1.98万元，下降100.00%,主要原因是：本年减少第一书记工作经费。</w:t>
      </w:r>
    </w:p>
    <w:p w14:paraId="2A34E0EA">
      <w:pPr>
        <w:spacing w:line="580" w:lineRule="exact"/>
        <w:ind w:firstLine="640"/>
        <w:jc w:val="both"/>
      </w:pPr>
      <w:r>
        <w:rPr>
          <w:rFonts w:ascii="仿宋_GB2312" w:hAnsi="仿宋_GB2312" w:eastAsia="仿宋_GB2312"/>
          <w:b w:val="0"/>
          <w:sz w:val="32"/>
        </w:rPr>
        <w:t>5.教育支出(类)进修及培训(款)培训支出(项):支出决算数为0.00万元，比上年决算减少0.62万元，下降100.00%,主要原因是：本年度未安排培训计划，导致培训经费减少。</w:t>
      </w:r>
    </w:p>
    <w:p w14:paraId="18D6281E">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26.07万元，比上年决算增加3.76万元，增长16.85%,主要原因是：本年在职人员工资基数调增，养老缴费基数上涨，相应支出增加。</w:t>
      </w:r>
    </w:p>
    <w:p w14:paraId="5230ABF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7.社会保障和就业支出(类)行政事业单位养老支出(款)机关事业单位职业年金缴费支出(项):支出决算数为8.39万元，比上年决算增加8.39万元，增长100.00%,主要原因是：本年新增退休人员，职业年金缴费支出增加。</w:t>
      </w:r>
    </w:p>
    <w:p w14:paraId="2BADD817">
      <w:pPr>
        <w:spacing w:line="580" w:lineRule="exact"/>
        <w:ind w:firstLine="640"/>
        <w:jc w:val="both"/>
      </w:pPr>
      <w:r>
        <w:rPr>
          <w:rFonts w:ascii="仿宋_GB2312" w:hAnsi="仿宋_GB2312" w:eastAsia="仿宋_GB2312"/>
          <w:b w:val="0"/>
          <w:sz w:val="32"/>
        </w:rPr>
        <w:t>8.卫生健康支出(类)行政事业单位医疗(款)行政单位医疗(项):支出决算数为6.42万元，比上年决算增加0.75万元，增长13.23%,主要原因是：本年在职人员工资基数调增，医疗缴费基数上涨，相应支出增加。</w:t>
      </w:r>
    </w:p>
    <w:p w14:paraId="7CE32609">
      <w:pPr>
        <w:spacing w:line="580" w:lineRule="exact"/>
        <w:ind w:firstLine="640"/>
        <w:jc w:val="both"/>
      </w:pPr>
      <w:r>
        <w:rPr>
          <w:rFonts w:ascii="仿宋_GB2312" w:hAnsi="仿宋_GB2312" w:eastAsia="仿宋_GB2312"/>
          <w:b w:val="0"/>
          <w:sz w:val="32"/>
        </w:rPr>
        <w:t>9.卫生健康支出(类)行政事业单位医疗(款)事业单位医疗(项):支出决算数为4.18万元，比上年决算增加0.03万元，增长0.72%,主要原因是：本年在职人员工资基数调增，医疗缴费基数上涨，相应支出增加。</w:t>
      </w:r>
    </w:p>
    <w:p w14:paraId="546389A5">
      <w:pPr>
        <w:spacing w:line="580" w:lineRule="exact"/>
        <w:ind w:firstLine="640"/>
        <w:jc w:val="both"/>
      </w:pPr>
      <w:r>
        <w:rPr>
          <w:rFonts w:ascii="仿宋_GB2312" w:hAnsi="仿宋_GB2312" w:eastAsia="仿宋_GB2312"/>
          <w:b w:val="0"/>
          <w:sz w:val="32"/>
        </w:rPr>
        <w:t>10.卫生健康支出(类)行政事业单位医疗(款)公务员医疗补助(项):支出决算数为2.75万元，比上年决算增加0.32万元，增长13.17%,主要原因是：本年在职人员工资基数调增，医疗缴费基数上涨，相应支出增加。</w:t>
      </w:r>
    </w:p>
    <w:p w14:paraId="05D25EC0">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11.卫生健康支出(类)行政事业单位医疗(款)其他行政事业单位医疗支出(项):支出决算数为0.37万元，比上年决算增加0.02万元，增长5.71%,主要原因是：本年在职人员工资基数调增，其他行政事业单位医疗支出增加。</w:t>
      </w:r>
    </w:p>
    <w:p w14:paraId="0EE6FBEC">
      <w:pPr>
        <w:spacing w:line="580" w:lineRule="exact"/>
        <w:ind w:firstLine="640"/>
        <w:jc w:val="both"/>
      </w:pPr>
      <w:r>
        <w:rPr>
          <w:rFonts w:ascii="仿宋_GB2312" w:hAnsi="仿宋_GB2312" w:eastAsia="仿宋_GB2312"/>
          <w:b w:val="0"/>
          <w:sz w:val="32"/>
        </w:rPr>
        <w:t>12.住房保障支出(类)住房改革支出(款)住房公积金(项):支出决算数为17.87万元，比上年决算增加1.39万元，增长8.43%,主要原因是：本年在职人员工资基数调增，公积金缴费基数上涨，相应支出增加。</w:t>
      </w:r>
    </w:p>
    <w:p w14:paraId="41953A57">
      <w:pPr>
        <w:spacing w:line="640" w:lineRule="exact"/>
        <w:ind w:firstLine="640"/>
        <w:jc w:val="both"/>
        <w:outlineLvl w:val="2"/>
      </w:pPr>
      <w:r>
        <w:rPr>
          <w:rFonts w:ascii="黑体" w:hAnsi="黑体" w:eastAsia="黑体"/>
          <w:sz w:val="32"/>
        </w:rPr>
        <w:t>六、一般公共预算财政拨款基本支出决算情况说明</w:t>
      </w:r>
    </w:p>
    <w:p w14:paraId="6B2930A0">
      <w:pPr>
        <w:spacing w:line="580" w:lineRule="exact"/>
        <w:ind w:firstLine="640"/>
        <w:jc w:val="both"/>
      </w:pPr>
      <w:r>
        <w:rPr>
          <w:rFonts w:ascii="仿宋_GB2312" w:hAnsi="仿宋_GB2312" w:eastAsia="仿宋_GB2312"/>
          <w:b w:val="0"/>
          <w:sz w:val="32"/>
        </w:rPr>
        <w:t>2024年度一般公共预算财政拨款基本支出1,238.81万元，其中：</w:t>
      </w:r>
      <w:r>
        <w:rPr>
          <w:rFonts w:ascii="仿宋_GB2312" w:hAnsi="仿宋_GB2312" w:eastAsia="仿宋_GB2312"/>
          <w:b/>
          <w:sz w:val="32"/>
        </w:rPr>
        <w:t>人员经费1,220.95万元，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包括：基本工资、津贴补贴、奖金、伙食补助费、机关事业单位基本养老保险缴费、职业年金缴费、职工基本医疗保险缴费、公务员医疗补助缴费、其他社会保障缴费、住房公积金、医疗费、退休费、生活补助。</w:t>
      </w:r>
    </w:p>
    <w:p w14:paraId="7DD6B372">
      <w:pPr>
        <w:spacing w:line="580" w:lineRule="exact"/>
        <w:ind w:firstLine="640"/>
        <w:jc w:val="both"/>
      </w:pPr>
      <w:r>
        <w:rPr>
          <w:rFonts w:ascii="仿宋_GB2312" w:hAnsi="仿宋_GB2312" w:eastAsia="仿宋_GB2312"/>
          <w:b/>
          <w:sz w:val="32"/>
        </w:rPr>
        <w:t>公用经费17.86万元，</w:t>
      </w:r>
      <w:r>
        <w:rPr>
          <w:rFonts w:ascii="仿宋_GB2312" w:hAnsi="仿宋_GB2312" w:eastAsia="仿宋_GB2312"/>
          <w:b w:val="0"/>
          <w:sz w:val="32"/>
        </w:rPr>
        <w:t>包括：办公费、印刷费、电费、邮电费、取暖费、物业管理费、差旅费、维修（护）费、劳务费、工会经费、福利费、公务用车运行维护费。</w:t>
      </w:r>
    </w:p>
    <w:p w14:paraId="3FE4D031">
      <w:pPr>
        <w:spacing w:line="640" w:lineRule="exact"/>
        <w:ind w:firstLine="640"/>
        <w:jc w:val="both"/>
        <w:outlineLvl w:val="2"/>
      </w:pPr>
      <w:r>
        <w:rPr>
          <w:rFonts w:ascii="黑体" w:hAnsi="黑体" w:eastAsia="黑体"/>
          <w:sz w:val="32"/>
        </w:rPr>
        <w:t>七、政府性基金预算财政拨款收入支出决算情况说明</w:t>
      </w:r>
    </w:p>
    <w:p w14:paraId="6635EB09">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22C7D07">
      <w:pPr>
        <w:spacing w:line="640" w:lineRule="exact"/>
        <w:ind w:firstLine="640"/>
        <w:jc w:val="both"/>
        <w:outlineLvl w:val="2"/>
      </w:pPr>
      <w:r>
        <w:rPr>
          <w:rFonts w:ascii="黑体" w:hAnsi="黑体" w:eastAsia="黑体"/>
          <w:sz w:val="32"/>
        </w:rPr>
        <w:t>八、国有资本经营预算财政拨款收入支出决算情况说明</w:t>
      </w:r>
    </w:p>
    <w:p w14:paraId="41FF2D77">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DA85CD3">
      <w:pPr>
        <w:spacing w:line="640" w:lineRule="exact"/>
        <w:ind w:firstLine="640"/>
        <w:jc w:val="both"/>
        <w:outlineLvl w:val="2"/>
      </w:pPr>
      <w:r>
        <w:rPr>
          <w:rFonts w:ascii="黑体" w:hAnsi="黑体" w:eastAsia="黑体"/>
          <w:sz w:val="32"/>
        </w:rPr>
        <w:t>九、财政拨款“三公”经费支出决算情况说明</w:t>
      </w:r>
    </w:p>
    <w:p w14:paraId="34A0AA41">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本部门财政拨款“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本部门公务用车运行维护费与上年一致无变化。公务接待费支出0.00万元，占0.00%，比上年增加0.00万元，增长0.00%，主要原因是：2023年与2024年均未安排公务接待费支出。</w:t>
      </w:r>
    </w:p>
    <w:p w14:paraId="413F785F">
      <w:pPr>
        <w:spacing w:line="580" w:lineRule="exact"/>
        <w:ind w:firstLine="640"/>
        <w:jc w:val="both"/>
      </w:pPr>
      <w:r>
        <w:rPr>
          <w:rFonts w:ascii="仿宋_GB2312" w:hAnsi="仿宋_GB2312" w:eastAsia="仿宋_GB2312"/>
          <w:b/>
          <w:sz w:val="32"/>
        </w:rPr>
        <w:t>具体情况如下：</w:t>
      </w:r>
    </w:p>
    <w:p w14:paraId="00A69C24">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10B2A55">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保险费、维修费。公务用车购置数0辆，公务用车保有量1辆。国有资产占用情况中固定资产车辆1辆，与公务用车保有量差异原因是：本部门固定资产车辆与公务用车保有量一致无差异。</w:t>
      </w:r>
    </w:p>
    <w:p w14:paraId="6CEECB30">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0EAAEDE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2.80万元，决算数2.80万元，预决算差异率0.00%，主要原因是：严格按照预算执行，预决算无差异。公务接待费全年预算数0.00万元，决算数0.00万元，预决算差异率0.00%，主要原因是：本部门无公务接待费。</w:t>
      </w:r>
    </w:p>
    <w:p w14:paraId="3D112539">
      <w:pPr>
        <w:spacing w:line="640" w:lineRule="exact"/>
        <w:ind w:firstLine="640"/>
        <w:jc w:val="both"/>
        <w:outlineLvl w:val="2"/>
      </w:pPr>
      <w:r>
        <w:rPr>
          <w:rFonts w:ascii="黑体" w:hAnsi="黑体" w:eastAsia="黑体"/>
          <w:sz w:val="32"/>
        </w:rPr>
        <w:t>十、其他重要事项的情况说明</w:t>
      </w:r>
    </w:p>
    <w:p w14:paraId="47667AEE">
      <w:pPr>
        <w:spacing w:line="640" w:lineRule="exact"/>
        <w:ind w:firstLine="640"/>
        <w:jc w:val="both"/>
        <w:outlineLvl w:val="3"/>
      </w:pPr>
      <w:r>
        <w:rPr>
          <w:rFonts w:ascii="楷体_GB2312" w:hAnsi="楷体_GB2312" w:eastAsia="楷体_GB2312"/>
          <w:b/>
          <w:sz w:val="32"/>
        </w:rPr>
        <w:t>（一）机关运行经费及公用经费支出情况</w:t>
      </w:r>
    </w:p>
    <w:p w14:paraId="6BEDF142">
      <w:pPr>
        <w:spacing w:line="580" w:lineRule="exact"/>
        <w:ind w:firstLine="640"/>
        <w:jc w:val="both"/>
      </w:pPr>
      <w:r>
        <w:rPr>
          <w:rFonts w:ascii="仿宋_GB2312" w:hAnsi="仿宋_GB2312" w:eastAsia="仿宋_GB2312"/>
          <w:b w:val="0"/>
          <w:sz w:val="32"/>
        </w:rPr>
        <w:t>2024年度中国共产主义青年团巴音郭楞蒙古自治州委员会（行政单位和参照公务员法管理事业单位）机关运行经费支出17.86万元，比上年减少8.64万元，下降32.60%，主要原因是：严格控制公用经费，合理节约办公用品，减少不必要开支。</w:t>
      </w:r>
    </w:p>
    <w:p w14:paraId="060DFB87">
      <w:pPr>
        <w:spacing w:line="640" w:lineRule="exact"/>
        <w:ind w:firstLine="640"/>
        <w:jc w:val="both"/>
        <w:outlineLvl w:val="3"/>
      </w:pPr>
      <w:r>
        <w:rPr>
          <w:rFonts w:ascii="楷体_GB2312" w:hAnsi="楷体_GB2312" w:eastAsia="楷体_GB2312"/>
          <w:b/>
          <w:sz w:val="32"/>
        </w:rPr>
        <w:t>（二）政府采购情况</w:t>
      </w:r>
    </w:p>
    <w:p w14:paraId="28431C63">
      <w:pPr>
        <w:spacing w:line="580" w:lineRule="exact"/>
        <w:ind w:firstLine="640"/>
        <w:jc w:val="both"/>
      </w:pPr>
      <w:r>
        <w:rPr>
          <w:rFonts w:ascii="仿宋_GB2312" w:hAnsi="仿宋_GB2312" w:eastAsia="仿宋_GB2312"/>
          <w:b w:val="0"/>
          <w:sz w:val="32"/>
        </w:rPr>
        <w:t>2024年度政府采购支出总额3.67万元，其中：政府采购货物支出1.10万元、政府采购工程支出0.00万元、政府采购服务支出2.57万元。</w:t>
      </w:r>
    </w:p>
    <w:p w14:paraId="2A15D308">
      <w:pPr>
        <w:spacing w:line="580" w:lineRule="exact"/>
        <w:ind w:firstLine="640"/>
        <w:jc w:val="both"/>
      </w:pPr>
      <w:r>
        <w:rPr>
          <w:rFonts w:ascii="仿宋_GB2312" w:hAnsi="仿宋_GB2312" w:eastAsia="仿宋_GB2312"/>
          <w:b w:val="0"/>
          <w:sz w:val="32"/>
        </w:rPr>
        <w:t>授予中小企业合同金额3.67万元，占政府采购支出总额的100.00%，其中：授予小微企业合同金额3.67万元，占政府采购支出总额的100.00%。</w:t>
      </w:r>
    </w:p>
    <w:p w14:paraId="09E00038">
      <w:pPr>
        <w:spacing w:line="640" w:lineRule="exact"/>
        <w:ind w:firstLine="640"/>
        <w:jc w:val="both"/>
        <w:outlineLvl w:val="3"/>
      </w:pPr>
      <w:r>
        <w:rPr>
          <w:rFonts w:ascii="楷体_GB2312" w:hAnsi="楷体_GB2312" w:eastAsia="楷体_GB2312"/>
          <w:b/>
          <w:sz w:val="32"/>
        </w:rPr>
        <w:t>（三）国有资产占用情况说明</w:t>
      </w:r>
    </w:p>
    <w:p w14:paraId="1FCB7AEA">
      <w:pPr>
        <w:spacing w:line="580" w:lineRule="exact"/>
        <w:ind w:firstLine="640"/>
        <w:jc w:val="both"/>
      </w:pPr>
      <w:r>
        <w:rPr>
          <w:rFonts w:ascii="仿宋_GB2312" w:hAnsi="仿宋_GB2312" w:eastAsia="仿宋_GB2312"/>
          <w:b w:val="0"/>
          <w:sz w:val="32"/>
        </w:rPr>
        <w:t>截至2024年12月31日，房屋0.00平方米，价值0.00万元。车辆1辆，价值14.55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1D41555">
      <w:pPr>
        <w:spacing w:line="640" w:lineRule="exact"/>
        <w:ind w:firstLine="640"/>
        <w:jc w:val="both"/>
        <w:outlineLvl w:val="2"/>
      </w:pPr>
      <w:r>
        <w:rPr>
          <w:rFonts w:ascii="黑体" w:hAnsi="黑体" w:eastAsia="黑体"/>
          <w:sz w:val="32"/>
        </w:rPr>
        <w:t>十一、预算绩效的情况说明</w:t>
      </w:r>
    </w:p>
    <w:p w14:paraId="3A08C22A">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2,817.24万元，实际执行总额2,310.36万元；预算绩效评价项目5个，全年预算数238.08万元，全年执行数179.56万元。预算绩效管理取得的成效：一是细化绩效管理，将绩效目标细化到每项资金，将管理责任分解到具体人，大大提高了绩效管理的可操作性；二是强化绩效意识，使“花钱必问效，无效必问责”的管理要求深入到每个干部心里。发现的问题及原因：一是在绩效目标编制上依然有欠缺，绩效目标设立不够明确、细化和量化；二是单位部门对绩效监控认识不到位，对绩效监控重视力度不够。下一步改进措施：一是要按照“谁使用、谁负责”的原则，强化预算部门绩效管理的主体责任，将绩效目标、绩效监控、部门自评等绩效工具，作为提高资金使用效益的重要抓手，积极配合财政部门检查、督促、重点评价等方式加强监督管理；二是总结经验，加强资金使用管理，严格按照执行资金批准的使用计划和批复资料，认真执行资金管理和财务管理制度，严格执行国家有关财务规章制度规定的开支范围及开支标准，确保资金用到实处，发挥效益。具体附部门整体支出绩效自评表，项目支出绩效自评表和部门评价报告。</w:t>
      </w:r>
    </w:p>
    <w:p w14:paraId="7A34180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694E6F5">
        <w:tblPrEx>
          <w:tblCellMar>
            <w:top w:w="0" w:type="dxa"/>
            <w:left w:w="108" w:type="dxa"/>
            <w:bottom w:w="0" w:type="dxa"/>
            <w:right w:w="108" w:type="dxa"/>
          </w:tblCellMar>
        </w:tblPrEx>
        <w:tc>
          <w:tcPr>
            <w:tcW w:w="8840" w:type="dxa"/>
            <w:gridSpan w:val="8"/>
            <w:vAlign w:val="center"/>
          </w:tcPr>
          <w:p w14:paraId="720A584E">
            <w:pPr>
              <w:jc w:val="center"/>
            </w:pPr>
            <w:r>
              <w:rPr>
                <w:rFonts w:ascii="宋体" w:hAnsi="宋体" w:eastAsia="宋体"/>
                <w:sz w:val="24"/>
              </w:rPr>
              <w:t>部门整体支出绩效自评表</w:t>
            </w:r>
          </w:p>
        </w:tc>
      </w:tr>
      <w:tr w14:paraId="752E355F">
        <w:tblPrEx>
          <w:tblCellMar>
            <w:top w:w="0" w:type="dxa"/>
            <w:left w:w="108" w:type="dxa"/>
            <w:bottom w:w="0" w:type="dxa"/>
            <w:right w:w="108" w:type="dxa"/>
          </w:tblCellMar>
        </w:tblPrEx>
        <w:tc>
          <w:tcPr>
            <w:tcW w:w="8840" w:type="dxa"/>
            <w:gridSpan w:val="8"/>
            <w:vAlign w:val="center"/>
          </w:tcPr>
          <w:p w14:paraId="30800B9E">
            <w:pPr>
              <w:jc w:val="center"/>
            </w:pPr>
            <w:r>
              <w:rPr>
                <w:rFonts w:ascii="宋体" w:hAnsi="宋体" w:eastAsia="宋体"/>
                <w:sz w:val="24"/>
              </w:rPr>
              <w:t>（2024年度）</w:t>
            </w:r>
          </w:p>
        </w:tc>
      </w:tr>
      <w:tr w14:paraId="1C9DE6F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F18FE">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BDD6E">
            <w:pPr>
              <w:jc w:val="center"/>
            </w:pPr>
            <w:r>
              <w:rPr>
                <w:rFonts w:ascii="宋体" w:hAnsi="宋体" w:eastAsia="宋体"/>
                <w:sz w:val="16"/>
              </w:rPr>
              <w:t>中国共产主义青年团巴音郭楞蒙古自治州委员会</w:t>
            </w:r>
          </w:p>
        </w:tc>
      </w:tr>
      <w:tr w14:paraId="30E3226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6CC8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AA2F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03E0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4FED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37C0D7">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DE24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24C6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75C80">
            <w:pPr>
              <w:jc w:val="center"/>
            </w:pPr>
            <w:r>
              <w:rPr>
                <w:rFonts w:ascii="宋体" w:hAnsi="宋体" w:eastAsia="宋体"/>
                <w:sz w:val="16"/>
              </w:rPr>
              <w:t>得分</w:t>
            </w:r>
          </w:p>
        </w:tc>
      </w:tr>
      <w:tr w14:paraId="7C3155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BA97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7434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1D7C9">
            <w:pPr>
              <w:jc w:val="center"/>
            </w:pPr>
            <w:r>
              <w:rPr>
                <w:rFonts w:ascii="宋体" w:hAnsi="宋体" w:eastAsia="宋体"/>
                <w:sz w:val="16"/>
              </w:rPr>
              <w:t>1,517.91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44D64">
            <w:pPr>
              <w:jc w:val="center"/>
            </w:pPr>
            <w:r>
              <w:rPr>
                <w:rFonts w:ascii="宋体" w:hAnsi="宋体" w:eastAsia="宋体"/>
                <w:sz w:val="16"/>
              </w:rPr>
              <w:t>2,817.24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A407D9">
            <w:pPr>
              <w:jc w:val="center"/>
            </w:pPr>
            <w:r>
              <w:rPr>
                <w:rFonts w:ascii="宋体" w:hAnsi="宋体" w:eastAsia="宋体"/>
                <w:sz w:val="16"/>
              </w:rPr>
              <w:t>2,310.36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241E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7390F">
            <w:pPr>
              <w:jc w:val="center"/>
            </w:pPr>
            <w:r>
              <w:rPr>
                <w:rFonts w:ascii="宋体" w:hAnsi="宋体" w:eastAsia="宋体"/>
                <w:sz w:val="16"/>
              </w:rPr>
              <w:t>82.01%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FE5BE">
            <w:pPr>
              <w:jc w:val="center"/>
            </w:pPr>
            <w:r>
              <w:rPr>
                <w:rFonts w:ascii="宋体" w:hAnsi="宋体" w:eastAsia="宋体"/>
                <w:sz w:val="16"/>
              </w:rPr>
              <w:t>8.2</w:t>
            </w:r>
          </w:p>
        </w:tc>
      </w:tr>
      <w:tr w14:paraId="639402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597E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EC5F0">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C72A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C084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0EFE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6D15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6CD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581A9">
            <w:pPr>
              <w:jc w:val="center"/>
            </w:pPr>
            <w:r>
              <w:rPr>
                <w:rFonts w:ascii="宋体" w:hAnsi="宋体" w:eastAsia="宋体"/>
                <w:sz w:val="16"/>
              </w:rPr>
              <w:t>-</w:t>
            </w:r>
          </w:p>
        </w:tc>
      </w:tr>
      <w:tr w14:paraId="2803F9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AE267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403B2">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A8D0C">
            <w:pPr>
              <w:jc w:val="center"/>
            </w:pPr>
            <w:r>
              <w:rPr>
                <w:rFonts w:ascii="宋体" w:hAnsi="宋体" w:eastAsia="宋体"/>
                <w:sz w:val="16"/>
              </w:rPr>
              <w:t>1,380.04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1609B1">
            <w:pPr>
              <w:jc w:val="center"/>
            </w:pPr>
            <w:r>
              <w:rPr>
                <w:rFonts w:ascii="宋体" w:hAnsi="宋体" w:eastAsia="宋体"/>
                <w:sz w:val="16"/>
              </w:rPr>
              <w:t>1,334.74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BEA2A">
            <w:pPr>
              <w:jc w:val="center"/>
            </w:pPr>
            <w:r>
              <w:rPr>
                <w:rFonts w:ascii="宋体" w:hAnsi="宋体" w:eastAsia="宋体"/>
                <w:sz w:val="16"/>
              </w:rPr>
              <w:t>1,334.74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576A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88A6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3C9A3">
            <w:pPr>
              <w:jc w:val="center"/>
            </w:pPr>
            <w:r>
              <w:rPr>
                <w:rFonts w:ascii="宋体" w:hAnsi="宋体" w:eastAsia="宋体"/>
                <w:sz w:val="16"/>
              </w:rPr>
              <w:t>-</w:t>
            </w:r>
          </w:p>
        </w:tc>
      </w:tr>
      <w:tr w14:paraId="194157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BA725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15F1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A3F1C">
            <w:pPr>
              <w:jc w:val="center"/>
            </w:pPr>
            <w:r>
              <w:rPr>
                <w:rFonts w:ascii="宋体" w:hAnsi="宋体" w:eastAsia="宋体"/>
                <w:sz w:val="16"/>
              </w:rPr>
              <w:t>137.87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0DF89">
            <w:pPr>
              <w:jc w:val="center"/>
            </w:pPr>
            <w:r>
              <w:rPr>
                <w:rFonts w:ascii="宋体" w:hAnsi="宋体" w:eastAsia="宋体"/>
                <w:sz w:val="16"/>
              </w:rPr>
              <w:t>1,482.50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A7999">
            <w:pPr>
              <w:jc w:val="center"/>
            </w:pPr>
            <w:r>
              <w:rPr>
                <w:rFonts w:ascii="宋体" w:hAnsi="宋体" w:eastAsia="宋体"/>
                <w:sz w:val="16"/>
              </w:rPr>
              <w:t>975.62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7291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60A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16B5B4">
            <w:pPr>
              <w:jc w:val="center"/>
            </w:pPr>
            <w:r>
              <w:rPr>
                <w:rFonts w:ascii="宋体" w:hAnsi="宋体" w:eastAsia="宋体"/>
                <w:sz w:val="16"/>
              </w:rPr>
              <w:t>-</w:t>
            </w:r>
          </w:p>
        </w:tc>
      </w:tr>
      <w:tr w14:paraId="516B23A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286C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90D6F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D8A39A">
            <w:pPr>
              <w:jc w:val="center"/>
            </w:pPr>
            <w:r>
              <w:rPr>
                <w:rFonts w:ascii="宋体" w:hAnsi="宋体" w:eastAsia="宋体"/>
                <w:sz w:val="16"/>
              </w:rPr>
              <w:t>实际完成情况</w:t>
            </w:r>
          </w:p>
        </w:tc>
      </w:tr>
      <w:tr w14:paraId="26912D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BEDB8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66E48F">
            <w:pPr>
              <w:jc w:val="both"/>
            </w:pPr>
            <w:r>
              <w:rPr>
                <w:rFonts w:ascii="宋体" w:hAnsi="宋体" w:eastAsia="宋体"/>
                <w:sz w:val="16"/>
              </w:rPr>
              <w:t>以习近平新时代中国特色社会主义思想为指导，全面贯彻落实党的二十大精神，深入贯彻落实习近平总书记关于青年工作的重要思想，贯彻落实习近平总书记视察新疆重要讲话重要指示精神，完整准确贯彻新时代党的治疆方略，全面落实大学生志愿服务西部计划，做好2024年巴州地方项目招募工作，开展志愿者活动。全面深化改革、全面从严治团，推动团干部业务工作和队伍建设实现新跃升，提升服务大局的能力，提升团干部工作人员的业务素能。开展全区地县团委书记培训班暨基层团组织建设现场观摩会，进一步加强基层团组织规范化建设，着力夯实基层基础。</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BBF5CC">
            <w:pPr>
              <w:jc w:val="both"/>
            </w:pPr>
            <w:r>
              <w:rPr>
                <w:rFonts w:hint="eastAsia" w:ascii="宋体" w:hAnsi="宋体"/>
                <w:sz w:val="16"/>
                <w:lang w:eastAsia="zh-CN"/>
              </w:rPr>
              <w:t>本部门</w:t>
            </w:r>
            <w:r>
              <w:rPr>
                <w:rFonts w:ascii="宋体" w:hAnsi="宋体" w:eastAsia="宋体"/>
                <w:sz w:val="16"/>
              </w:rPr>
              <w:t>贯彻落实习近平总书记视察新疆重要讲话重要指示精神和新时代党的治疆方略，按时开展大学生志愿服务西部计划，全年管理州直西部计划志愿者192人，举办西部计划志愿者活动7次。开展团干部培训8场次、全区地县团委书记培训班暨基层团组织建设现场观摩会1次，保持和增强政治性、先进性、群众性，持续提升引领力、组织力、服务力和大局贡献度，着力深化对青联委员和团体会员的政治引领，不断优化委员结构，加强青联工作者队伍建设。</w:t>
            </w:r>
          </w:p>
        </w:tc>
      </w:tr>
      <w:tr w14:paraId="09071EB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93B0E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B967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E4DE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33EC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E709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3BF0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DF53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4AF89">
            <w:pPr>
              <w:jc w:val="center"/>
            </w:pPr>
            <w:r>
              <w:rPr>
                <w:rFonts w:ascii="宋体" w:hAnsi="宋体" w:eastAsia="宋体"/>
                <w:sz w:val="16"/>
              </w:rPr>
              <w:t>得分</w:t>
            </w:r>
          </w:p>
        </w:tc>
      </w:tr>
      <w:tr w14:paraId="6E226D5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51D0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3150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18A4A">
            <w:pPr>
              <w:jc w:val="center"/>
            </w:pPr>
            <w:r>
              <w:rPr>
                <w:rFonts w:ascii="宋体" w:hAnsi="宋体" w:eastAsia="宋体"/>
                <w:sz w:val="16"/>
              </w:rPr>
              <w:t>全年管理州直西部计划志愿者人数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FFB90">
            <w:pPr>
              <w:jc w:val="center"/>
            </w:pPr>
            <w:r>
              <w:rPr>
                <w:rFonts w:ascii="宋体" w:hAnsi="宋体" w:eastAsia="宋体"/>
                <w:sz w:val="16"/>
              </w:rPr>
              <w:t>&gt;=180人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5AC55">
            <w:pPr>
              <w:jc w:val="center"/>
            </w:pPr>
            <w:r>
              <w:rPr>
                <w:rFonts w:ascii="宋体" w:hAnsi="宋体" w:eastAsia="宋体"/>
                <w:sz w:val="16"/>
              </w:rPr>
              <w:t>2024年西部计划岗位需求摸底统计表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9700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3C433">
            <w:pPr>
              <w:jc w:val="center"/>
            </w:pPr>
            <w:r>
              <w:rPr>
                <w:rFonts w:ascii="宋体" w:hAnsi="宋体" w:eastAsia="宋体"/>
                <w:sz w:val="16"/>
              </w:rPr>
              <w:t>192人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00D3A">
            <w:pPr>
              <w:jc w:val="center"/>
            </w:pPr>
            <w:r>
              <w:rPr>
                <w:rFonts w:ascii="宋体" w:hAnsi="宋体" w:eastAsia="宋体"/>
                <w:sz w:val="16"/>
              </w:rPr>
              <w:t>20</w:t>
            </w:r>
          </w:p>
        </w:tc>
      </w:tr>
      <w:tr w14:paraId="6D6E17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7558D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E71C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12175">
            <w:pPr>
              <w:jc w:val="center"/>
            </w:pPr>
            <w:r>
              <w:rPr>
                <w:rFonts w:ascii="宋体" w:hAnsi="宋体" w:eastAsia="宋体"/>
                <w:sz w:val="16"/>
              </w:rPr>
              <w:t>西部计划志愿者活动开展次数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6D1C2">
            <w:pPr>
              <w:jc w:val="center"/>
            </w:pPr>
            <w:r>
              <w:rPr>
                <w:rFonts w:ascii="宋体" w:hAnsi="宋体" w:eastAsia="宋体"/>
                <w:sz w:val="16"/>
              </w:rPr>
              <w:t>&gt;=7次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CA0F6">
            <w:pPr>
              <w:jc w:val="center"/>
            </w:pPr>
            <w:r>
              <w:rPr>
                <w:rFonts w:ascii="宋体" w:hAnsi="宋体" w:eastAsia="宋体"/>
                <w:sz w:val="16"/>
              </w:rPr>
              <w:t>2024年巴州西部计划项目办工作计划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678D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5287A">
            <w:pPr>
              <w:jc w:val="center"/>
            </w:pPr>
            <w:r>
              <w:rPr>
                <w:rFonts w:ascii="宋体" w:hAnsi="宋体" w:eastAsia="宋体"/>
                <w:sz w:val="16"/>
              </w:rPr>
              <w:t>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6879B">
            <w:pPr>
              <w:jc w:val="center"/>
            </w:pPr>
            <w:r>
              <w:rPr>
                <w:rFonts w:ascii="宋体" w:hAnsi="宋体" w:eastAsia="宋体"/>
                <w:sz w:val="16"/>
              </w:rPr>
              <w:t>20</w:t>
            </w:r>
          </w:p>
        </w:tc>
      </w:tr>
      <w:tr w14:paraId="03F17E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37A55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1AD8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7A4785">
            <w:pPr>
              <w:jc w:val="center"/>
            </w:pPr>
            <w:r>
              <w:rPr>
                <w:rFonts w:ascii="宋体" w:hAnsi="宋体" w:eastAsia="宋体"/>
                <w:sz w:val="16"/>
              </w:rPr>
              <w:t>全年团干部培训次数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CB6EA">
            <w:pPr>
              <w:jc w:val="center"/>
            </w:pPr>
            <w:r>
              <w:rPr>
                <w:rFonts w:ascii="宋体" w:hAnsi="宋体" w:eastAsia="宋体"/>
                <w:sz w:val="16"/>
              </w:rPr>
              <w:t>&gt;=8场次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887DD">
            <w:pPr>
              <w:jc w:val="center"/>
            </w:pPr>
            <w:r>
              <w:rPr>
                <w:rFonts w:ascii="宋体" w:hAnsi="宋体" w:eastAsia="宋体"/>
                <w:sz w:val="16"/>
              </w:rPr>
              <w:t>自治州2024年干部教育培训计划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B73D2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74B35">
            <w:pPr>
              <w:jc w:val="center"/>
            </w:pPr>
            <w:r>
              <w:rPr>
                <w:rFonts w:ascii="宋体" w:hAnsi="宋体" w:eastAsia="宋体"/>
                <w:sz w:val="16"/>
              </w:rPr>
              <w:t>8场次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C3C11">
            <w:pPr>
              <w:jc w:val="center"/>
            </w:pPr>
            <w:r>
              <w:rPr>
                <w:rFonts w:ascii="宋体" w:hAnsi="宋体" w:eastAsia="宋体"/>
                <w:sz w:val="16"/>
              </w:rPr>
              <w:t>25</w:t>
            </w:r>
          </w:p>
        </w:tc>
      </w:tr>
      <w:tr w14:paraId="3E9F60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E5E9E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57EE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A8E00">
            <w:pPr>
              <w:jc w:val="center"/>
            </w:pPr>
            <w:r>
              <w:rPr>
                <w:rFonts w:ascii="宋体" w:hAnsi="宋体" w:eastAsia="宋体"/>
                <w:sz w:val="16"/>
              </w:rPr>
              <w:t>开展全区地县团委书记培训班暨基层团组织建设现场观摩会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D344B">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3DFE0">
            <w:pPr>
              <w:jc w:val="center"/>
            </w:pPr>
            <w:r>
              <w:rPr>
                <w:rFonts w:ascii="宋体" w:hAnsi="宋体" w:eastAsia="宋体"/>
                <w:sz w:val="16"/>
              </w:rPr>
              <w:t>2024年自治区基层团组织培训班暨现场观摩会初步方案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93AC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9CB3E">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7CFE6">
            <w:pPr>
              <w:jc w:val="center"/>
            </w:pPr>
            <w:r>
              <w:rPr>
                <w:rFonts w:ascii="宋体" w:hAnsi="宋体" w:eastAsia="宋体"/>
                <w:sz w:val="16"/>
              </w:rPr>
              <w:t>25</w:t>
            </w:r>
          </w:p>
        </w:tc>
      </w:tr>
    </w:tbl>
    <w:p w14:paraId="210ED5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5A7F34CA">
        <w:tblPrEx>
          <w:tblCellMar>
            <w:top w:w="0" w:type="dxa"/>
            <w:left w:w="108" w:type="dxa"/>
            <w:bottom w:w="0" w:type="dxa"/>
            <w:right w:w="108" w:type="dxa"/>
          </w:tblCellMar>
        </w:tblPrEx>
        <w:tc>
          <w:tcPr>
            <w:tcW w:w="8848" w:type="dxa"/>
            <w:gridSpan w:val="14"/>
            <w:vAlign w:val="center"/>
          </w:tcPr>
          <w:p w14:paraId="49CF62C4">
            <w:pPr>
              <w:jc w:val="center"/>
            </w:pPr>
            <w:r>
              <w:rPr>
                <w:rFonts w:ascii="宋体" w:hAnsi="宋体" w:eastAsia="宋体"/>
                <w:sz w:val="24"/>
              </w:rPr>
              <w:t>项目支出绩效自评表</w:t>
            </w:r>
          </w:p>
        </w:tc>
      </w:tr>
      <w:tr w14:paraId="3EEDEF24">
        <w:tblPrEx>
          <w:tblCellMar>
            <w:top w:w="0" w:type="dxa"/>
            <w:left w:w="108" w:type="dxa"/>
            <w:bottom w:w="0" w:type="dxa"/>
            <w:right w:w="108" w:type="dxa"/>
          </w:tblCellMar>
        </w:tblPrEx>
        <w:tc>
          <w:tcPr>
            <w:tcW w:w="8848" w:type="dxa"/>
            <w:gridSpan w:val="14"/>
            <w:vAlign w:val="center"/>
          </w:tcPr>
          <w:p w14:paraId="4D3C3A01">
            <w:pPr>
              <w:jc w:val="center"/>
            </w:pPr>
            <w:r>
              <w:rPr>
                <w:rFonts w:ascii="宋体" w:hAnsi="宋体" w:eastAsia="宋体"/>
                <w:sz w:val="24"/>
              </w:rPr>
              <w:t>(2024年度)</w:t>
            </w:r>
          </w:p>
        </w:tc>
      </w:tr>
      <w:tr w14:paraId="63DFA1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F8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7870B1">
            <w:pPr>
              <w:jc w:val="center"/>
            </w:pPr>
            <w:r>
              <w:rPr>
                <w:rFonts w:ascii="宋体" w:hAnsi="宋体" w:eastAsia="宋体"/>
                <w:sz w:val="16"/>
              </w:rPr>
              <w:t>共青团组织能力建设项目</w:t>
            </w:r>
          </w:p>
        </w:tc>
      </w:tr>
      <w:tr w14:paraId="3676EC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CD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264BE">
            <w:pPr>
              <w:jc w:val="center"/>
            </w:pPr>
            <w:r>
              <w:rPr>
                <w:rFonts w:ascii="宋体" w:hAnsi="宋体" w:eastAsia="宋体"/>
                <w:sz w:val="16"/>
              </w:rPr>
              <w:t>新疆中国共产主义青年团巴州委员会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88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151CA1">
            <w:pPr>
              <w:jc w:val="center"/>
            </w:pPr>
            <w:r>
              <w:rPr>
                <w:rFonts w:ascii="宋体" w:hAnsi="宋体" w:eastAsia="宋体"/>
                <w:sz w:val="16"/>
              </w:rPr>
              <w:t>新疆中国共产主义青年团巴州委员会</w:t>
            </w:r>
          </w:p>
        </w:tc>
      </w:tr>
      <w:tr w14:paraId="3711D4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3B93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17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812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13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E53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69D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AD0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F88E">
            <w:pPr>
              <w:jc w:val="center"/>
            </w:pPr>
            <w:r>
              <w:rPr>
                <w:rFonts w:ascii="宋体" w:hAnsi="宋体" w:eastAsia="宋体"/>
                <w:sz w:val="16"/>
              </w:rPr>
              <w:t>得分</w:t>
            </w:r>
          </w:p>
        </w:tc>
      </w:tr>
      <w:tr w14:paraId="5908E5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8D4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464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569C0">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D38E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FDFA">
            <w:pPr>
              <w:jc w:val="center"/>
            </w:pPr>
            <w:r>
              <w:rPr>
                <w:rFonts w:ascii="宋体" w:hAnsi="宋体" w:eastAsia="宋体"/>
                <w:sz w:val="16"/>
              </w:rPr>
              <w:t>26.39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E6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C2A71">
            <w:pPr>
              <w:jc w:val="center"/>
            </w:pPr>
            <w:r>
              <w:rPr>
                <w:rFonts w:ascii="宋体" w:hAnsi="宋体" w:eastAsia="宋体"/>
                <w:sz w:val="16"/>
              </w:rPr>
              <w:t>97.74%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7178">
            <w:pPr>
              <w:jc w:val="center"/>
            </w:pPr>
            <w:r>
              <w:rPr>
                <w:rFonts w:ascii="宋体" w:hAnsi="宋体" w:eastAsia="宋体"/>
                <w:sz w:val="16"/>
              </w:rPr>
              <w:t>10.00</w:t>
            </w:r>
          </w:p>
        </w:tc>
      </w:tr>
      <w:tr w14:paraId="7AF5B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EB2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2EB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C9C7">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7F2F">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EE49">
            <w:pPr>
              <w:jc w:val="center"/>
            </w:pPr>
            <w:r>
              <w:rPr>
                <w:rFonts w:ascii="宋体" w:hAnsi="宋体" w:eastAsia="宋体"/>
                <w:sz w:val="16"/>
              </w:rPr>
              <w:t>26.39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8B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E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A3EF">
            <w:pPr>
              <w:jc w:val="center"/>
            </w:pPr>
            <w:r>
              <w:rPr>
                <w:rFonts w:ascii="宋体" w:hAnsi="宋体" w:eastAsia="宋体"/>
                <w:sz w:val="16"/>
              </w:rPr>
              <w:t>-</w:t>
            </w:r>
          </w:p>
        </w:tc>
      </w:tr>
      <w:tr w14:paraId="7AB0D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B96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567A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D7F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114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491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FE4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A6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501E">
            <w:pPr>
              <w:jc w:val="center"/>
            </w:pPr>
            <w:r>
              <w:rPr>
                <w:rFonts w:ascii="宋体" w:hAnsi="宋体" w:eastAsia="宋体"/>
                <w:sz w:val="16"/>
              </w:rPr>
              <w:t>-</w:t>
            </w:r>
          </w:p>
        </w:tc>
      </w:tr>
      <w:tr w14:paraId="7E4AC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883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37E8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FCA48">
            <w:pPr>
              <w:jc w:val="center"/>
            </w:pPr>
            <w:r>
              <w:rPr>
                <w:rFonts w:ascii="宋体" w:hAnsi="宋体" w:eastAsia="宋体"/>
                <w:sz w:val="16"/>
              </w:rPr>
              <w:t>总体目标完成情况</w:t>
            </w:r>
          </w:p>
        </w:tc>
      </w:tr>
      <w:tr w14:paraId="234B4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F74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6CFF7">
            <w:pPr>
              <w:jc w:val="both"/>
            </w:pPr>
            <w:r>
              <w:rPr>
                <w:rFonts w:ascii="宋体" w:hAnsi="宋体" w:eastAsia="宋体"/>
                <w:sz w:val="16"/>
              </w:rPr>
              <w:t>为推动党建带团建，巴州团委推进共青团改革和从严治团，组织基层团干部业务、岗位大练兵培训2场次，加强基层团组织建设；保障办公人员15人日常工作需求，提高单位共青团组织工作效率。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37EE9">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已按期举办2场次岗位大练兵培训和两企三新团组织书记培训，培训共计4天，参加培训人数达到140人，加强基层团组织建设。及时保障13名办公人员日常办公需求，优化和完善巴州共青团正常运行。</w:t>
            </w:r>
          </w:p>
        </w:tc>
      </w:tr>
      <w:tr w14:paraId="5CDEB5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D09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A3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2C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45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B05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76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24E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8E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467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B8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634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5F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841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5DF3">
            <w:pPr>
              <w:jc w:val="center"/>
            </w:pPr>
            <w:r>
              <w:rPr>
                <w:rFonts w:ascii="宋体" w:hAnsi="宋体" w:eastAsia="宋体"/>
                <w:sz w:val="16"/>
              </w:rPr>
              <w:t>偏差原因分析及改进措施</w:t>
            </w:r>
          </w:p>
        </w:tc>
      </w:tr>
      <w:tr w14:paraId="32065E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AF9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39D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F0B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3393">
            <w:pPr>
              <w:jc w:val="center"/>
            </w:pPr>
            <w:r>
              <w:rPr>
                <w:rFonts w:ascii="宋体" w:hAnsi="宋体" w:eastAsia="宋体"/>
                <w:sz w:val="16"/>
              </w:rPr>
              <w:t>举办团组织建设培训次数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34D8">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2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70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4E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6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E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D2FB">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C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EB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C80F">
            <w:pPr>
              <w:jc w:val="center"/>
            </w:pPr>
          </w:p>
        </w:tc>
      </w:tr>
      <w:tr w14:paraId="0D8C7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7B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2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9A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EB66">
            <w:pPr>
              <w:jc w:val="center"/>
            </w:pPr>
            <w:r>
              <w:rPr>
                <w:rFonts w:ascii="宋体" w:hAnsi="宋体" w:eastAsia="宋体"/>
                <w:sz w:val="16"/>
              </w:rPr>
              <w:t>举办团组织建设培训人数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88BD">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2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A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97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7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F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CEB5">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03E9">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68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F467">
            <w:pPr>
              <w:jc w:val="center"/>
            </w:pPr>
            <w:r>
              <w:rPr>
                <w:rFonts w:ascii="宋体" w:hAnsi="宋体" w:eastAsia="宋体"/>
                <w:sz w:val="16"/>
              </w:rPr>
              <w:t>年初指标值是根据往年估算的，实际参加培训人数存在变动，较预期指标高，下年度加强项目指标编制严谨性，精准设置指标值，减少偏差</w:t>
            </w:r>
          </w:p>
        </w:tc>
      </w:tr>
      <w:tr w14:paraId="15133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CD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6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F4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C434">
            <w:pPr>
              <w:jc w:val="center"/>
            </w:pPr>
            <w:r>
              <w:rPr>
                <w:rFonts w:ascii="宋体" w:hAnsi="宋体" w:eastAsia="宋体"/>
                <w:sz w:val="16"/>
              </w:rPr>
              <w:t>举办团组织建设培训天数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F770">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7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A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21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F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4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5C5B">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B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67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FE29">
            <w:pPr>
              <w:jc w:val="center"/>
            </w:pPr>
          </w:p>
        </w:tc>
      </w:tr>
      <w:tr w14:paraId="4DACF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4F2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B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2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BACB">
            <w:pPr>
              <w:jc w:val="center"/>
            </w:pPr>
            <w:r>
              <w:rPr>
                <w:rFonts w:ascii="宋体" w:hAnsi="宋体" w:eastAsia="宋体"/>
                <w:sz w:val="16"/>
              </w:rPr>
              <w:t>保障办公人员人数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D9BB">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5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1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11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E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4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A7AC">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1530">
            <w:pPr>
              <w:jc w:val="center"/>
            </w:pPr>
            <w:r>
              <w:rPr>
                <w:rFonts w:ascii="宋体" w:hAnsi="宋体" w:eastAsia="宋体"/>
                <w:sz w:val="16"/>
              </w:rPr>
              <w:t>86.67%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900E">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AD99">
            <w:pPr>
              <w:jc w:val="center"/>
            </w:pPr>
            <w:r>
              <w:rPr>
                <w:rFonts w:ascii="宋体" w:hAnsi="宋体" w:eastAsia="宋体"/>
                <w:sz w:val="16"/>
              </w:rPr>
              <w:t>退休1人、调出1人，导致在职人员减少，下年度加强项目指标编制严谨性，精准设置指标值，减少偏差</w:t>
            </w:r>
          </w:p>
        </w:tc>
      </w:tr>
      <w:tr w14:paraId="4CDA9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209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2A1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F1F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B766">
            <w:pPr>
              <w:jc w:val="center"/>
            </w:pPr>
            <w:r>
              <w:rPr>
                <w:rFonts w:ascii="宋体" w:hAnsi="宋体" w:eastAsia="宋体"/>
                <w:sz w:val="16"/>
              </w:rPr>
              <w:t>团组织建设培训出勤率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35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C5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F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76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D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F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1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6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B0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6FAA">
            <w:pPr>
              <w:jc w:val="center"/>
            </w:pPr>
          </w:p>
        </w:tc>
      </w:tr>
      <w:tr w14:paraId="3E844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AA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42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60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3CF9">
            <w:pPr>
              <w:jc w:val="center"/>
            </w:pPr>
            <w:r>
              <w:rPr>
                <w:rFonts w:ascii="宋体" w:hAnsi="宋体" w:eastAsia="宋体"/>
                <w:sz w:val="16"/>
              </w:rPr>
              <w:t>日常办公经费支付准确率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45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1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2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33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A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9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E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B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27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DF21">
            <w:pPr>
              <w:jc w:val="center"/>
            </w:pPr>
          </w:p>
        </w:tc>
      </w:tr>
      <w:tr w14:paraId="12074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87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C78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72E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4AAA">
            <w:pPr>
              <w:jc w:val="center"/>
            </w:pPr>
            <w:r>
              <w:rPr>
                <w:rFonts w:ascii="宋体" w:hAnsi="宋体" w:eastAsia="宋体"/>
                <w:sz w:val="16"/>
              </w:rPr>
              <w:t>团组织建设培训按期完成率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BE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0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72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10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A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6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E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E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D6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CE16">
            <w:pPr>
              <w:jc w:val="center"/>
            </w:pPr>
          </w:p>
        </w:tc>
      </w:tr>
      <w:tr w14:paraId="0B480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46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86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F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387C">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6F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B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E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24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C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3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D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F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CC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C4AE">
            <w:pPr>
              <w:jc w:val="center"/>
            </w:pPr>
          </w:p>
        </w:tc>
      </w:tr>
      <w:tr w14:paraId="767AF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4B2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724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7A7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6F4E">
            <w:pPr>
              <w:jc w:val="center"/>
            </w:pPr>
            <w:r>
              <w:rPr>
                <w:rFonts w:ascii="宋体" w:hAnsi="宋体" w:eastAsia="宋体"/>
                <w:sz w:val="16"/>
              </w:rPr>
              <w:t>团组织建设培训支出成本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C2A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5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E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74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4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9C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4992">
            <w:pPr>
              <w:jc w:val="center"/>
            </w:pPr>
            <w:r>
              <w:rPr>
                <w:rFonts w:ascii="宋体" w:hAnsi="宋体" w:eastAsia="宋体"/>
                <w:sz w:val="16"/>
              </w:rPr>
              <w: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9FA7">
            <w:pPr>
              <w:jc w:val="center"/>
            </w:pPr>
            <w:r>
              <w:rPr>
                <w:rFonts w:ascii="宋体" w:hAnsi="宋体" w:eastAsia="宋体"/>
                <w:sz w:val="16"/>
              </w:rPr>
              <w: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BA00">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DA6E">
            <w:pPr>
              <w:jc w:val="center"/>
            </w:pPr>
            <w:r>
              <w:rPr>
                <w:rFonts w:ascii="宋体" w:hAnsi="宋体" w:eastAsia="宋体"/>
                <w:sz w:val="16"/>
              </w:rPr>
              <w:t>控制支付，减少不必要的开支，下年度加强项目预算编制严谨性，精准设置指标值，减少偏差</w:t>
            </w:r>
          </w:p>
        </w:tc>
      </w:tr>
      <w:tr w14:paraId="5868B790">
        <w:tblPrEx>
          <w:tblCellMar>
            <w:top w:w="0" w:type="dxa"/>
            <w:left w:w="108" w:type="dxa"/>
            <w:bottom w:w="0" w:type="dxa"/>
            <w:right w:w="108" w:type="dxa"/>
          </w:tblCellMar>
        </w:tblPrEx>
        <w:trPr>
          <w:trHeight w:val="785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98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E9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F8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FB92">
            <w:pPr>
              <w:jc w:val="center"/>
            </w:pPr>
            <w:r>
              <w:rPr>
                <w:rFonts w:ascii="宋体" w:hAnsi="宋体" w:eastAsia="宋体"/>
                <w:sz w:val="16"/>
              </w:rPr>
              <w:t>日常工作经费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87FA">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9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CA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B9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0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85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2F1F">
            <w:pPr>
              <w:jc w:val="center"/>
            </w:pPr>
            <w:r>
              <w:rPr>
                <w:rFonts w:ascii="宋体" w:hAnsi="宋体" w:eastAsia="宋体"/>
                <w:sz w:val="16"/>
              </w:rPr>
              <w:t>=25.57万元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D592">
            <w:pPr>
              <w:jc w:val="center"/>
            </w:pPr>
            <w:r>
              <w:rPr>
                <w:rFonts w:ascii="宋体" w:hAnsi="宋体" w:eastAsia="宋体"/>
                <w:sz w:val="16"/>
              </w:rPr>
              <w:t>98.35%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D158">
            <w:pPr>
              <w:jc w:val="center"/>
            </w:pPr>
            <w:r>
              <w:rPr>
                <w:rFonts w:ascii="宋体" w:hAnsi="宋体" w:eastAsia="宋体"/>
                <w:sz w:val="16"/>
              </w:rPr>
              <w:t>9.59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90E3">
            <w:pPr>
              <w:jc w:val="center"/>
            </w:pPr>
            <w:r>
              <w:rPr>
                <w:rFonts w:ascii="宋体" w:hAnsi="宋体" w:eastAsia="宋体"/>
                <w:sz w:val="16"/>
              </w:rPr>
              <w:t>落实过紧日子思想，严控日常支出，减少办公用品浪费，下年度加强项目预算编制严谨性，精准设置指标值，减少偏差</w:t>
            </w:r>
          </w:p>
        </w:tc>
      </w:tr>
      <w:tr w14:paraId="273484A8">
        <w:tblPrEx>
          <w:tblCellMar>
            <w:top w:w="0" w:type="dxa"/>
            <w:left w:w="108" w:type="dxa"/>
            <w:bottom w:w="0" w:type="dxa"/>
            <w:right w:w="108" w:type="dxa"/>
          </w:tblCellMar>
        </w:tblPrEx>
        <w:trPr>
          <w:trHeight w:val="182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5F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F7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FD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2265">
            <w:pPr>
              <w:jc w:val="center"/>
            </w:pPr>
            <w:r>
              <w:rPr>
                <w:rFonts w:ascii="宋体" w:hAnsi="宋体" w:eastAsia="宋体"/>
                <w:sz w:val="16"/>
              </w:rPr>
              <w:t>提升共青团组织能力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760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9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0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99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6B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4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73F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7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DD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57EF">
            <w:pPr>
              <w:jc w:val="center"/>
            </w:pPr>
          </w:p>
        </w:tc>
      </w:tr>
      <w:tr w14:paraId="1DE6B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EB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71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0F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2ECA">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94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F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0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C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3B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3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A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E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E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E9B3">
            <w:pPr>
              <w:jc w:val="center"/>
            </w:pPr>
          </w:p>
        </w:tc>
      </w:tr>
      <w:tr w14:paraId="741BDE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E199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D78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89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39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8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161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037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F14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25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2AA5">
            <w:pPr>
              <w:jc w:val="center"/>
            </w:pPr>
            <w:r>
              <w:rPr>
                <w:rFonts w:ascii="宋体" w:hAnsi="宋体" w:eastAsia="宋体"/>
                <w:sz w:val="16"/>
              </w:rPr>
              <w:t>91.42分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AE976A"/>
        </w:tc>
      </w:tr>
    </w:tbl>
    <w:p w14:paraId="054D68F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13234AB0">
        <w:tblPrEx>
          <w:tblCellMar>
            <w:top w:w="0" w:type="dxa"/>
            <w:left w:w="108" w:type="dxa"/>
            <w:bottom w:w="0" w:type="dxa"/>
            <w:right w:w="108" w:type="dxa"/>
          </w:tblCellMar>
        </w:tblPrEx>
        <w:tc>
          <w:tcPr>
            <w:tcW w:w="8848" w:type="dxa"/>
            <w:gridSpan w:val="14"/>
            <w:vAlign w:val="center"/>
          </w:tcPr>
          <w:p w14:paraId="74B0F0F3">
            <w:pPr>
              <w:jc w:val="center"/>
            </w:pPr>
            <w:r>
              <w:rPr>
                <w:rFonts w:ascii="宋体" w:hAnsi="宋体" w:eastAsia="宋体"/>
                <w:sz w:val="24"/>
              </w:rPr>
              <w:t>项目支出绩效自评表</w:t>
            </w:r>
          </w:p>
        </w:tc>
      </w:tr>
      <w:tr w14:paraId="5BCB75D6">
        <w:tblPrEx>
          <w:tblCellMar>
            <w:top w:w="0" w:type="dxa"/>
            <w:left w:w="108" w:type="dxa"/>
            <w:bottom w:w="0" w:type="dxa"/>
            <w:right w:w="108" w:type="dxa"/>
          </w:tblCellMar>
        </w:tblPrEx>
        <w:tc>
          <w:tcPr>
            <w:tcW w:w="8848" w:type="dxa"/>
            <w:gridSpan w:val="14"/>
            <w:vAlign w:val="center"/>
          </w:tcPr>
          <w:p w14:paraId="312985FD">
            <w:pPr>
              <w:jc w:val="center"/>
            </w:pPr>
            <w:r>
              <w:rPr>
                <w:rFonts w:ascii="宋体" w:hAnsi="宋体" w:eastAsia="宋体"/>
                <w:sz w:val="24"/>
              </w:rPr>
              <w:t>(2024年度)</w:t>
            </w:r>
          </w:p>
        </w:tc>
      </w:tr>
      <w:tr w14:paraId="48F844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B8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2785A7">
            <w:pPr>
              <w:jc w:val="center"/>
            </w:pPr>
            <w:r>
              <w:rPr>
                <w:rFonts w:ascii="宋体" w:hAnsi="宋体" w:eastAsia="宋体"/>
                <w:sz w:val="16"/>
              </w:rPr>
              <w:t>2024年巴州团委业务经费</w:t>
            </w:r>
          </w:p>
        </w:tc>
      </w:tr>
      <w:tr w14:paraId="095F1D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F1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690DD3">
            <w:pPr>
              <w:jc w:val="center"/>
            </w:pPr>
            <w:r>
              <w:rPr>
                <w:rFonts w:ascii="宋体" w:hAnsi="宋体" w:eastAsia="宋体"/>
                <w:sz w:val="16"/>
              </w:rPr>
              <w:t>中国共产主义青年团巴音郭楞蒙古自治州委员会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D8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49E45C">
            <w:pPr>
              <w:jc w:val="center"/>
            </w:pPr>
            <w:r>
              <w:rPr>
                <w:rFonts w:ascii="宋体" w:hAnsi="宋体" w:eastAsia="宋体"/>
                <w:sz w:val="16"/>
              </w:rPr>
              <w:t>中国共产主义青年团巴音郭楞蒙古自治州委员会</w:t>
            </w:r>
          </w:p>
        </w:tc>
      </w:tr>
      <w:tr w14:paraId="0A6DEC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6F56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42C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18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7D7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C2E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93B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090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B80D">
            <w:pPr>
              <w:jc w:val="center"/>
            </w:pPr>
            <w:r>
              <w:rPr>
                <w:rFonts w:ascii="宋体" w:hAnsi="宋体" w:eastAsia="宋体"/>
                <w:sz w:val="16"/>
              </w:rPr>
              <w:t>得分</w:t>
            </w:r>
          </w:p>
        </w:tc>
      </w:tr>
      <w:tr w14:paraId="3D2A41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ED2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C58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AEA51">
            <w:pPr>
              <w:jc w:val="center"/>
            </w:pPr>
            <w:r>
              <w:rPr>
                <w:rFonts w:ascii="宋体" w:hAnsi="宋体" w:eastAsia="宋体"/>
                <w:sz w:val="16"/>
              </w:rPr>
              <w:t>137.87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41883">
            <w:pPr>
              <w:jc w:val="center"/>
            </w:pPr>
            <w:r>
              <w:rPr>
                <w:rFonts w:ascii="宋体" w:hAnsi="宋体" w:eastAsia="宋体"/>
                <w:sz w:val="16"/>
              </w:rPr>
              <w:t>137.87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8B5F3">
            <w:pPr>
              <w:jc w:val="center"/>
            </w:pPr>
            <w:r>
              <w:rPr>
                <w:rFonts w:ascii="宋体" w:hAnsi="宋体" w:eastAsia="宋体"/>
                <w:sz w:val="16"/>
              </w:rPr>
              <w:t>83.63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4F4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2B03D">
            <w:pPr>
              <w:jc w:val="center"/>
            </w:pPr>
            <w:r>
              <w:rPr>
                <w:rFonts w:ascii="宋体" w:hAnsi="宋体" w:eastAsia="宋体"/>
                <w:sz w:val="16"/>
              </w:rPr>
              <w:t>60.66%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0D94">
            <w:pPr>
              <w:jc w:val="center"/>
            </w:pPr>
            <w:r>
              <w:rPr>
                <w:rFonts w:ascii="宋体" w:hAnsi="宋体" w:eastAsia="宋体"/>
                <w:sz w:val="16"/>
              </w:rPr>
              <w:t>0.16</w:t>
            </w:r>
          </w:p>
        </w:tc>
      </w:tr>
      <w:tr w14:paraId="77EA1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A6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A61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5B5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63B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D9D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B7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2B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26ED">
            <w:pPr>
              <w:jc w:val="center"/>
            </w:pPr>
            <w:r>
              <w:rPr>
                <w:rFonts w:ascii="宋体" w:hAnsi="宋体" w:eastAsia="宋体"/>
                <w:sz w:val="16"/>
              </w:rPr>
              <w:t>-</w:t>
            </w:r>
          </w:p>
        </w:tc>
      </w:tr>
      <w:tr w14:paraId="1DEBE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1C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AFA4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59AC1">
            <w:pPr>
              <w:jc w:val="center"/>
            </w:pPr>
            <w:r>
              <w:rPr>
                <w:rFonts w:ascii="宋体" w:hAnsi="宋体" w:eastAsia="宋体"/>
                <w:sz w:val="16"/>
              </w:rPr>
              <w:t>137.87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18429">
            <w:pPr>
              <w:jc w:val="center"/>
            </w:pPr>
            <w:r>
              <w:rPr>
                <w:rFonts w:ascii="宋体" w:hAnsi="宋体" w:eastAsia="宋体"/>
                <w:sz w:val="16"/>
              </w:rPr>
              <w:t>137.87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C34A">
            <w:pPr>
              <w:jc w:val="center"/>
            </w:pPr>
            <w:r>
              <w:rPr>
                <w:rFonts w:ascii="宋体" w:hAnsi="宋体" w:eastAsia="宋体"/>
                <w:sz w:val="16"/>
              </w:rPr>
              <w:t>83.63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3A4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9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56D8">
            <w:pPr>
              <w:jc w:val="center"/>
            </w:pPr>
            <w:r>
              <w:rPr>
                <w:rFonts w:ascii="宋体" w:hAnsi="宋体" w:eastAsia="宋体"/>
                <w:sz w:val="16"/>
              </w:rPr>
              <w:t>-</w:t>
            </w:r>
          </w:p>
        </w:tc>
      </w:tr>
      <w:tr w14:paraId="7EBB63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FEF8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8661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13C6A8">
            <w:pPr>
              <w:jc w:val="center"/>
            </w:pPr>
            <w:r>
              <w:rPr>
                <w:rFonts w:ascii="宋体" w:hAnsi="宋体" w:eastAsia="宋体"/>
                <w:sz w:val="16"/>
              </w:rPr>
              <w:t>总体目标完成情况</w:t>
            </w:r>
          </w:p>
        </w:tc>
      </w:tr>
      <w:tr w14:paraId="03AD5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207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CCF8E">
            <w:pPr>
              <w:jc w:val="both"/>
            </w:pPr>
            <w:r>
              <w:rPr>
                <w:rFonts w:ascii="宋体" w:hAnsi="宋体" w:eastAsia="宋体"/>
                <w:sz w:val="16"/>
              </w:rPr>
              <w:t>根据关于组织实施自治州重大人才计划及重点人才项目的通知，鼓励和支持大学生西部计划志愿者扎根巴州、服务巴州、建设巴州，经行政事业单位临时聘用及企业聘用途径留在巴州工作的，由财政支持给予相应的人才引进政策待遇，发放白天鹅留才补助42人，每年发放2次，增强人才吸引力。做好共青团和青年工作，巴州团委组织基层团校业务培训2场次，加强团校组织建设。根据单位职能，保障单位15人党团建设日常业务工作开展，加强团的基层组织建设和团员队伍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DC805">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根据关于组织实施自治州重大人才计划及重点人才项目的通知，及时发放白天鹅留才补助1次，补助42人，增强人才吸引力。按期举办巴州村（社区）团组织书记培训班二期，培训4天，参加培训人数达到100人，加强团校组织建设。及时保障单位13人团建设日常业务工作开展，提高工作效率。</w:t>
            </w:r>
          </w:p>
        </w:tc>
      </w:tr>
      <w:tr w14:paraId="6BBDF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ED8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34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AB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EF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DA6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F1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015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1FB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4EC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D7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B9A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C6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7BA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4A61">
            <w:pPr>
              <w:jc w:val="center"/>
            </w:pPr>
            <w:r>
              <w:rPr>
                <w:rFonts w:ascii="宋体" w:hAnsi="宋体" w:eastAsia="宋体"/>
                <w:sz w:val="16"/>
              </w:rPr>
              <w:t>偏差原因分析及改进措施</w:t>
            </w:r>
          </w:p>
        </w:tc>
      </w:tr>
      <w:tr w14:paraId="125B35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F95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710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EF1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F20E">
            <w:pPr>
              <w:jc w:val="center"/>
            </w:pPr>
            <w:r>
              <w:rPr>
                <w:rFonts w:ascii="宋体" w:hAnsi="宋体" w:eastAsia="宋体"/>
                <w:sz w:val="16"/>
              </w:rPr>
              <w:t>发放白天鹅留才补助人数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C9A4">
            <w:pPr>
              <w:jc w:val="center"/>
            </w:pPr>
            <w:r>
              <w:rPr>
                <w:rFonts w:ascii="宋体" w:hAnsi="宋体" w:eastAsia="宋体"/>
                <w:sz w:val="16"/>
              </w:rPr>
              <w:t>&gt;=42人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E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0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0D55">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AB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4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209D">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2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2082">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A176">
            <w:pPr>
              <w:jc w:val="center"/>
            </w:pPr>
          </w:p>
        </w:tc>
      </w:tr>
      <w:tr w14:paraId="37C51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B6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9F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A3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ECF1">
            <w:pPr>
              <w:jc w:val="center"/>
            </w:pPr>
            <w:r>
              <w:rPr>
                <w:rFonts w:ascii="宋体" w:hAnsi="宋体" w:eastAsia="宋体"/>
                <w:sz w:val="16"/>
              </w:rPr>
              <w:t>发放白天鹅留才补助次数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79E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8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E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0372">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C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2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D8F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A989">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14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DA74">
            <w:pPr>
              <w:jc w:val="center"/>
            </w:pPr>
            <w:r>
              <w:rPr>
                <w:rFonts w:ascii="宋体" w:hAnsi="宋体" w:eastAsia="宋体"/>
                <w:sz w:val="16"/>
              </w:rPr>
              <w:t>白天鹅留才计划依托专场招聘会举办，原计划于11月举办，因2024年招聘岗位不理想，一直在和各部门对接，寻求优质岗位，导致招聘会于12月20日举办，财政扎账，没能及时发放，下年度加强项目指标编制严谨性，精准设置指标值，减少偏差</w:t>
            </w:r>
          </w:p>
        </w:tc>
      </w:tr>
      <w:tr w14:paraId="2CB61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03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E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31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3B76">
            <w:pPr>
              <w:jc w:val="center"/>
            </w:pPr>
            <w:r>
              <w:rPr>
                <w:rFonts w:ascii="宋体" w:hAnsi="宋体" w:eastAsia="宋体"/>
                <w:sz w:val="16"/>
              </w:rPr>
              <w:t>举办团校培训次数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326A">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4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2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A6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4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54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9B90">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E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0B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FF30">
            <w:pPr>
              <w:jc w:val="center"/>
            </w:pPr>
          </w:p>
        </w:tc>
      </w:tr>
      <w:tr w14:paraId="11ADA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BD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22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F3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5349">
            <w:pPr>
              <w:jc w:val="center"/>
            </w:pPr>
            <w:r>
              <w:rPr>
                <w:rFonts w:ascii="宋体" w:hAnsi="宋体" w:eastAsia="宋体"/>
                <w:sz w:val="16"/>
              </w:rPr>
              <w:t>参加团校培训人数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2231">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5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D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2C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E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D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0ABD">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8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FB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AD3A">
            <w:pPr>
              <w:jc w:val="center"/>
            </w:pPr>
          </w:p>
        </w:tc>
      </w:tr>
      <w:tr w14:paraId="0780D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00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0B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7B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49BE">
            <w:pPr>
              <w:jc w:val="center"/>
            </w:pPr>
            <w:r>
              <w:rPr>
                <w:rFonts w:ascii="宋体" w:hAnsi="宋体" w:eastAsia="宋体"/>
                <w:sz w:val="16"/>
              </w:rPr>
              <w:t>举办团校培训天数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F70E">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C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88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E4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E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1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47C0">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2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47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5871">
            <w:pPr>
              <w:jc w:val="center"/>
            </w:pPr>
          </w:p>
        </w:tc>
      </w:tr>
      <w:tr w14:paraId="602F8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3F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5A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29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FB3D">
            <w:pPr>
              <w:jc w:val="center"/>
            </w:pPr>
            <w:r>
              <w:rPr>
                <w:rFonts w:ascii="宋体" w:hAnsi="宋体" w:eastAsia="宋体"/>
                <w:sz w:val="16"/>
              </w:rPr>
              <w:t>保障日常业务人员人数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FEF9">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7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A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7C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1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4B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EE37">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9758">
            <w:pPr>
              <w:jc w:val="center"/>
            </w:pPr>
            <w:r>
              <w:rPr>
                <w:rFonts w:ascii="宋体" w:hAnsi="宋体" w:eastAsia="宋体"/>
                <w:sz w:val="16"/>
              </w:rPr>
              <w:t>86.67%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F9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0AD5">
            <w:pPr>
              <w:jc w:val="center"/>
            </w:pPr>
            <w:r>
              <w:rPr>
                <w:rFonts w:ascii="宋体" w:hAnsi="宋体" w:eastAsia="宋体"/>
                <w:sz w:val="16"/>
              </w:rPr>
              <w:t>退休1人、调出1人，导致在职人员减少，下年度加强项目指标编制严谨性，精准设置指标值，减少偏差</w:t>
            </w:r>
          </w:p>
        </w:tc>
      </w:tr>
      <w:tr w14:paraId="1478E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8F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E38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188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B3A1">
            <w:pPr>
              <w:jc w:val="center"/>
            </w:pPr>
            <w:r>
              <w:rPr>
                <w:rFonts w:ascii="宋体" w:hAnsi="宋体" w:eastAsia="宋体"/>
                <w:sz w:val="16"/>
              </w:rPr>
              <w:t>白天鹅留才补助支付准确率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B6E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4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6B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FF13">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4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06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C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7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9C4F">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1432">
            <w:pPr>
              <w:jc w:val="center"/>
            </w:pPr>
          </w:p>
        </w:tc>
      </w:tr>
      <w:tr w14:paraId="5947A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8C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74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75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5C0E">
            <w:pPr>
              <w:jc w:val="center"/>
            </w:pPr>
            <w:r>
              <w:rPr>
                <w:rFonts w:ascii="宋体" w:hAnsi="宋体" w:eastAsia="宋体"/>
                <w:sz w:val="16"/>
              </w:rPr>
              <w:t>团校培训出勤率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7F4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D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2E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E463">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C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95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0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2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C660">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28BD">
            <w:pPr>
              <w:jc w:val="center"/>
            </w:pPr>
          </w:p>
        </w:tc>
      </w:tr>
      <w:tr w14:paraId="4A8DB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4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AD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2A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CD74">
            <w:pPr>
              <w:jc w:val="center"/>
            </w:pPr>
            <w:r>
              <w:rPr>
                <w:rFonts w:ascii="宋体" w:hAnsi="宋体" w:eastAsia="宋体"/>
                <w:sz w:val="16"/>
              </w:rPr>
              <w:t>日常业务经费支付准确率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09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3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4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A1E2">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14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6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2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F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696B">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D959">
            <w:pPr>
              <w:jc w:val="center"/>
            </w:pPr>
          </w:p>
        </w:tc>
      </w:tr>
      <w:tr w14:paraId="2961B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B0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E50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342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114E">
            <w:pPr>
              <w:jc w:val="center"/>
            </w:pPr>
            <w:r>
              <w:rPr>
                <w:rFonts w:ascii="宋体" w:hAnsi="宋体" w:eastAsia="宋体"/>
                <w:sz w:val="16"/>
              </w:rPr>
              <w:t>白天鹅留才补助发放及时率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62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00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9A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8136">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4E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E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3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A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D901">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01C8">
            <w:pPr>
              <w:jc w:val="center"/>
            </w:pPr>
          </w:p>
        </w:tc>
      </w:tr>
      <w:tr w14:paraId="7BD80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C6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56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05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8757">
            <w:pPr>
              <w:jc w:val="center"/>
            </w:pPr>
            <w:r>
              <w:rPr>
                <w:rFonts w:ascii="宋体" w:hAnsi="宋体" w:eastAsia="宋体"/>
                <w:sz w:val="16"/>
              </w:rPr>
              <w:t>团校培训按期完成率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D1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B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19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378B">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1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D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F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2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9699">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5865">
            <w:pPr>
              <w:jc w:val="center"/>
            </w:pPr>
          </w:p>
        </w:tc>
      </w:tr>
      <w:tr w14:paraId="20B93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73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F4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6A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18CA">
            <w:pPr>
              <w:jc w:val="center"/>
            </w:pPr>
            <w:r>
              <w:rPr>
                <w:rFonts w:ascii="宋体" w:hAnsi="宋体" w:eastAsia="宋体"/>
                <w:sz w:val="16"/>
              </w:rPr>
              <w:t>业务经费支付及时率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E0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A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B3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DBB3">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1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B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4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9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F27D">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4A2E">
            <w:pPr>
              <w:jc w:val="center"/>
            </w:pPr>
          </w:p>
        </w:tc>
      </w:tr>
      <w:tr w14:paraId="68E27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F8B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C0E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B47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FDED">
            <w:pPr>
              <w:jc w:val="center"/>
            </w:pPr>
            <w:r>
              <w:rPr>
                <w:rFonts w:ascii="宋体" w:hAnsi="宋体" w:eastAsia="宋体"/>
                <w:sz w:val="16"/>
              </w:rPr>
              <w:t>发放白天鹅留才补助资金数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7CFD">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DA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C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40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B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B9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2C9A">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637E">
            <w:pPr>
              <w:jc w:val="center"/>
            </w:pPr>
            <w:r>
              <w:rPr>
                <w:rFonts w:ascii="宋体" w:hAnsi="宋体" w:eastAsia="宋体"/>
                <w:sz w:val="16"/>
              </w:rPr>
              <w:t>24.83%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39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1CB2">
            <w:pPr>
              <w:jc w:val="center"/>
            </w:pPr>
            <w:r>
              <w:rPr>
                <w:rFonts w:ascii="宋体" w:hAnsi="宋体" w:eastAsia="宋体"/>
                <w:sz w:val="16"/>
              </w:rPr>
              <w:t>白天鹅留才计划依托专场招聘会举办，原计划于11月举办，因2024年招聘岗位不理想，一直在和各部门对接，寻求优质岗位，导致招聘会于12月20日举办，财政扎账，没能及时发放，下年度加强项目指标编制严谨性，精准设置指标值，减少偏差</w:t>
            </w:r>
          </w:p>
        </w:tc>
      </w:tr>
      <w:tr w14:paraId="2897E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19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CB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22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AACF">
            <w:pPr>
              <w:jc w:val="center"/>
            </w:pPr>
            <w:r>
              <w:rPr>
                <w:rFonts w:ascii="宋体" w:hAnsi="宋体" w:eastAsia="宋体"/>
                <w:sz w:val="16"/>
              </w:rPr>
              <w:t>团校培训支出成本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2210">
            <w:pPr>
              <w:jc w:val="center"/>
            </w:pPr>
            <w:r>
              <w:rPr>
                <w:rFonts w:ascii="宋体" w:hAnsi="宋体" w:eastAsia="宋体"/>
                <w:sz w:val="16"/>
              </w:rPr>
              <w:t>&lt;=6.12万元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2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15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596B">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BC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BD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296D">
            <w:pPr>
              <w:jc w:val="center"/>
            </w:pPr>
            <w:r>
              <w:rPr>
                <w:rFonts w:ascii="宋体" w:hAnsi="宋体" w:eastAsia="宋体"/>
                <w:sz w:val="16"/>
              </w:rPr>
              <w:t>=0.86万元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FABD">
            <w:pPr>
              <w:jc w:val="center"/>
            </w:pPr>
            <w:r>
              <w:rPr>
                <w:rFonts w:ascii="宋体" w:hAnsi="宋体" w:eastAsia="宋体"/>
                <w:sz w:val="16"/>
              </w:rPr>
              <w:t>14.05%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3C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E55A">
            <w:pPr>
              <w:jc w:val="center"/>
            </w:pPr>
            <w:r>
              <w:rPr>
                <w:rFonts w:ascii="宋体" w:hAnsi="宋体" w:eastAsia="宋体"/>
                <w:sz w:val="16"/>
              </w:rPr>
              <w:t>2023年按照预算编制要求编制自有资金预算，但因项目预算编制时间较早，后期培训资金在2023年底有支出，导致基本户剩余培训费减少，实际培训费比指标值小，2024年只能支出0.86万元，下年度加强项目预算编制严谨性，精准设置指标值，减少偏差</w:t>
            </w:r>
          </w:p>
        </w:tc>
      </w:tr>
      <w:tr w14:paraId="01061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E9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1B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78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F3BB">
            <w:pPr>
              <w:jc w:val="center"/>
            </w:pPr>
            <w:r>
              <w:rPr>
                <w:rFonts w:ascii="宋体" w:hAnsi="宋体" w:eastAsia="宋体"/>
                <w:sz w:val="16"/>
              </w:rPr>
              <w:t>日常业务工作成本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12A4">
            <w:pPr>
              <w:jc w:val="center"/>
            </w:pPr>
            <w:r>
              <w:rPr>
                <w:rFonts w:ascii="宋体" w:hAnsi="宋体" w:eastAsia="宋体"/>
                <w:sz w:val="16"/>
              </w:rPr>
              <w:t>&lt;=71.75万元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0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7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F06B">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9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1B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95DD">
            <w:pPr>
              <w:jc w:val="center"/>
            </w:pPr>
            <w:r>
              <w:rPr>
                <w:rFonts w:ascii="宋体" w:hAnsi="宋体" w:eastAsia="宋体"/>
                <w:sz w:val="16"/>
              </w:rPr>
              <w:t>=67.87万元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215C">
            <w:pPr>
              <w:jc w:val="center"/>
            </w:pPr>
            <w:r>
              <w:rPr>
                <w:rFonts w:ascii="宋体" w:hAnsi="宋体" w:eastAsia="宋体"/>
                <w:sz w:val="16"/>
              </w:rPr>
              <w:t>94.59%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E664">
            <w:pPr>
              <w:jc w:val="center"/>
            </w:pPr>
            <w:r>
              <w:rPr>
                <w:rFonts w:ascii="宋体" w:hAnsi="宋体" w:eastAsia="宋体"/>
                <w:sz w:val="16"/>
              </w:rPr>
              <w:t>5.62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6622">
            <w:pPr>
              <w:jc w:val="center"/>
            </w:pPr>
            <w:r>
              <w:rPr>
                <w:rFonts w:ascii="宋体" w:hAnsi="宋体" w:eastAsia="宋体"/>
                <w:sz w:val="16"/>
              </w:rPr>
              <w:t>落实过紧日子思想，严控日常支出，减少办公用品浪费，下年度加强项目预算编制严谨性，精准设置指标值，减少偏差</w:t>
            </w:r>
          </w:p>
        </w:tc>
      </w:tr>
      <w:tr w14:paraId="51C3A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37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F6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81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F473">
            <w:pPr>
              <w:jc w:val="center"/>
            </w:pPr>
            <w:r>
              <w:rPr>
                <w:rFonts w:ascii="宋体" w:hAnsi="宋体" w:eastAsia="宋体"/>
                <w:sz w:val="16"/>
              </w:rPr>
              <w:t>人才吸引力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87BF">
            <w:pPr>
              <w:jc w:val="center"/>
            </w:pPr>
            <w:r>
              <w:rPr>
                <w:rFonts w:ascii="宋体" w:hAnsi="宋体" w:eastAsia="宋体"/>
                <w:sz w:val="16"/>
              </w:rPr>
              <w:t>有所增强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4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A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12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B8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00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79F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A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B3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A863">
            <w:pPr>
              <w:jc w:val="center"/>
            </w:pPr>
          </w:p>
        </w:tc>
      </w:tr>
      <w:tr w14:paraId="2689E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9F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9A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E0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C7E2">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0B8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E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A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1A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B5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B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B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4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6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988C">
            <w:pPr>
              <w:jc w:val="center"/>
            </w:pPr>
          </w:p>
        </w:tc>
      </w:tr>
      <w:tr w14:paraId="3FF1E5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5182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C64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C3E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FC3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D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767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9C2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EE9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EA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EA96">
            <w:pPr>
              <w:jc w:val="center"/>
            </w:pPr>
            <w:r>
              <w:rPr>
                <w:rFonts w:ascii="宋体" w:hAnsi="宋体" w:eastAsia="宋体"/>
                <w:sz w:val="16"/>
              </w:rPr>
              <w:t>71.28分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14FEB"/>
        </w:tc>
      </w:tr>
    </w:tbl>
    <w:p w14:paraId="3EBDAF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698F5A21">
        <w:tblPrEx>
          <w:tblCellMar>
            <w:top w:w="0" w:type="dxa"/>
            <w:left w:w="108" w:type="dxa"/>
            <w:bottom w:w="0" w:type="dxa"/>
            <w:right w:w="108" w:type="dxa"/>
          </w:tblCellMar>
        </w:tblPrEx>
        <w:tc>
          <w:tcPr>
            <w:tcW w:w="8848" w:type="dxa"/>
            <w:gridSpan w:val="14"/>
            <w:vAlign w:val="center"/>
          </w:tcPr>
          <w:p w14:paraId="5D83540F">
            <w:pPr>
              <w:jc w:val="center"/>
            </w:pPr>
            <w:r>
              <w:rPr>
                <w:rFonts w:ascii="宋体" w:hAnsi="宋体" w:eastAsia="宋体"/>
                <w:sz w:val="24"/>
              </w:rPr>
              <w:t>项目支出绩效自评表</w:t>
            </w:r>
          </w:p>
        </w:tc>
      </w:tr>
      <w:tr w14:paraId="3B998033">
        <w:tblPrEx>
          <w:tblCellMar>
            <w:top w:w="0" w:type="dxa"/>
            <w:left w:w="108" w:type="dxa"/>
            <w:bottom w:w="0" w:type="dxa"/>
            <w:right w:w="108" w:type="dxa"/>
          </w:tblCellMar>
        </w:tblPrEx>
        <w:tc>
          <w:tcPr>
            <w:tcW w:w="8848" w:type="dxa"/>
            <w:gridSpan w:val="14"/>
            <w:vAlign w:val="center"/>
          </w:tcPr>
          <w:p w14:paraId="5BB57381">
            <w:pPr>
              <w:jc w:val="center"/>
            </w:pPr>
            <w:r>
              <w:rPr>
                <w:rFonts w:ascii="宋体" w:hAnsi="宋体" w:eastAsia="宋体"/>
                <w:sz w:val="24"/>
              </w:rPr>
              <w:t>(2024年度)</w:t>
            </w:r>
          </w:p>
        </w:tc>
      </w:tr>
      <w:tr w14:paraId="75D717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DC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C55915">
            <w:pPr>
              <w:jc w:val="center"/>
            </w:pPr>
            <w:r>
              <w:rPr>
                <w:rFonts w:ascii="宋体" w:hAnsi="宋体" w:eastAsia="宋体"/>
                <w:sz w:val="16"/>
              </w:rPr>
              <w:t>巴州团干部、少先队辅导员培训项目</w:t>
            </w:r>
          </w:p>
        </w:tc>
      </w:tr>
      <w:tr w14:paraId="7D3717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46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B692F">
            <w:pPr>
              <w:jc w:val="center"/>
            </w:pPr>
            <w:r>
              <w:rPr>
                <w:rFonts w:ascii="宋体" w:hAnsi="宋体" w:eastAsia="宋体"/>
                <w:sz w:val="16"/>
              </w:rPr>
              <w:t>中国共产主义青年团巴音郭楞蒙古自治州委员会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9B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1A120E">
            <w:pPr>
              <w:jc w:val="center"/>
            </w:pPr>
            <w:r>
              <w:rPr>
                <w:rFonts w:ascii="宋体" w:hAnsi="宋体" w:eastAsia="宋体"/>
                <w:sz w:val="16"/>
              </w:rPr>
              <w:t>中国共产主义青年团巴音郭楞蒙古自治州委员会</w:t>
            </w:r>
          </w:p>
        </w:tc>
      </w:tr>
      <w:tr w14:paraId="40BB53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DC01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F0A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85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1BF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54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EA4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DDB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5773">
            <w:pPr>
              <w:jc w:val="center"/>
            </w:pPr>
            <w:r>
              <w:rPr>
                <w:rFonts w:ascii="宋体" w:hAnsi="宋体" w:eastAsia="宋体"/>
                <w:sz w:val="16"/>
              </w:rPr>
              <w:t>得分</w:t>
            </w:r>
          </w:p>
        </w:tc>
      </w:tr>
      <w:tr w14:paraId="1A976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2DD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D9C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A5F1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456B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5FEA6">
            <w:pPr>
              <w:jc w:val="center"/>
            </w:pPr>
            <w:r>
              <w:rPr>
                <w:rFonts w:ascii="宋体" w:hAnsi="宋体" w:eastAsia="宋体"/>
                <w:sz w:val="16"/>
              </w:rPr>
              <w:t>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4B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B935">
            <w:pPr>
              <w:jc w:val="center"/>
            </w:pPr>
            <w:r>
              <w:rPr>
                <w:rFonts w:ascii="宋体" w:hAnsi="宋体" w:eastAsia="宋体"/>
                <w:sz w:val="16"/>
              </w:rPr>
              <w:t>98.40%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AEC5">
            <w:pPr>
              <w:jc w:val="center"/>
            </w:pPr>
            <w:r>
              <w:rPr>
                <w:rFonts w:ascii="宋体" w:hAnsi="宋体" w:eastAsia="宋体"/>
                <w:sz w:val="16"/>
              </w:rPr>
              <w:t>10.00</w:t>
            </w:r>
          </w:p>
        </w:tc>
      </w:tr>
      <w:tr w14:paraId="6401D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F72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BCC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99E9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AD0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F22E">
            <w:pPr>
              <w:jc w:val="center"/>
            </w:pPr>
            <w:r>
              <w:rPr>
                <w:rFonts w:ascii="宋体" w:hAnsi="宋体" w:eastAsia="宋体"/>
                <w:sz w:val="16"/>
              </w:rPr>
              <w:t>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A61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9B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98E4">
            <w:pPr>
              <w:jc w:val="center"/>
            </w:pPr>
            <w:r>
              <w:rPr>
                <w:rFonts w:ascii="宋体" w:hAnsi="宋体" w:eastAsia="宋体"/>
                <w:sz w:val="16"/>
              </w:rPr>
              <w:t>-</w:t>
            </w:r>
          </w:p>
        </w:tc>
      </w:tr>
      <w:tr w14:paraId="5F26B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1F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F2E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F7E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E49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D35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14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08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901D">
            <w:pPr>
              <w:jc w:val="center"/>
            </w:pPr>
            <w:r>
              <w:rPr>
                <w:rFonts w:ascii="宋体" w:hAnsi="宋体" w:eastAsia="宋体"/>
                <w:sz w:val="16"/>
              </w:rPr>
              <w:t>-</w:t>
            </w:r>
          </w:p>
        </w:tc>
      </w:tr>
      <w:tr w14:paraId="241102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259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02BE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EA918B">
            <w:pPr>
              <w:jc w:val="center"/>
            </w:pPr>
            <w:r>
              <w:rPr>
                <w:rFonts w:ascii="宋体" w:hAnsi="宋体" w:eastAsia="宋体"/>
                <w:sz w:val="16"/>
              </w:rPr>
              <w:t>总体目标完成情况</w:t>
            </w:r>
          </w:p>
        </w:tc>
      </w:tr>
      <w:tr w14:paraId="60000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88B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1482E">
            <w:pPr>
              <w:jc w:val="both"/>
            </w:pPr>
            <w:r>
              <w:rPr>
                <w:rFonts w:ascii="宋体" w:hAnsi="宋体" w:eastAsia="宋体"/>
                <w:sz w:val="16"/>
              </w:rPr>
              <w:t>巴州团委推进共青团改革和从严治团，组织举办自治州乡镇（街道）、村（社区）团干部培训班、自治州中学团委书记培训班、自治州少先队辅导员培训班3期，推动团干部业务工作和队伍建设实现新跃升，提升服务大局的能力，提升团干部工作人员的业务素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04BC67">
            <w:pPr>
              <w:jc w:val="both"/>
            </w:pPr>
            <w:r>
              <w:rPr>
                <w:rFonts w:ascii="宋体" w:hAnsi="宋体" w:eastAsia="宋体"/>
                <w:sz w:val="16"/>
              </w:rPr>
              <w:t>本年度</w:t>
            </w:r>
            <w:r>
              <w:rPr>
                <w:rFonts w:hint="eastAsia" w:ascii="宋体" w:hAnsi="宋体"/>
                <w:sz w:val="16"/>
                <w:lang w:eastAsia="zh-CN"/>
              </w:rPr>
              <w:t>本部门</w:t>
            </w:r>
            <w:bookmarkStart w:id="0" w:name="_GoBack"/>
            <w:bookmarkEnd w:id="0"/>
            <w:r>
              <w:rPr>
                <w:rFonts w:ascii="宋体" w:hAnsi="宋体" w:eastAsia="宋体"/>
                <w:sz w:val="16"/>
              </w:rPr>
              <w:t>已按期举办3场次团队业务培训，培训13天，参加培训人数达到147人，全部出勤，提高基层团干部的综合素质和业务能力，增强团干部在新形势下做好共青团工作的积极性和创造性。</w:t>
            </w:r>
          </w:p>
        </w:tc>
      </w:tr>
      <w:tr w14:paraId="0F7255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F01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D6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5E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FD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3CA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BC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6ED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1D6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1E9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37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1C2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54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19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E185">
            <w:pPr>
              <w:jc w:val="center"/>
            </w:pPr>
            <w:r>
              <w:rPr>
                <w:rFonts w:ascii="宋体" w:hAnsi="宋体" w:eastAsia="宋体"/>
                <w:sz w:val="16"/>
              </w:rPr>
              <w:t>偏差原因分析及改进措施</w:t>
            </w:r>
          </w:p>
        </w:tc>
      </w:tr>
      <w:tr w14:paraId="654BED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3A5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314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C44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4930">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F73C">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CC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1A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6F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E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82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F33A">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7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94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B68B">
            <w:pPr>
              <w:jc w:val="center"/>
            </w:pPr>
          </w:p>
        </w:tc>
      </w:tr>
      <w:tr w14:paraId="5B2BC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71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32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C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0F9F">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BCBA">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B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9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53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D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A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F051">
            <w:pPr>
              <w:jc w:val="center"/>
            </w:pPr>
            <w:r>
              <w:rPr>
                <w:rFonts w:ascii="宋体" w:hAnsi="宋体" w:eastAsia="宋体"/>
                <w:sz w:val="16"/>
              </w:rPr>
              <w:t>=147人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7C74">
            <w:pPr>
              <w:jc w:val="center"/>
            </w:pPr>
            <w:r>
              <w:rPr>
                <w:rFonts w:ascii="宋体" w:hAnsi="宋体" w:eastAsia="宋体"/>
                <w:sz w:val="16"/>
              </w:rPr>
              <w:t>122.5%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D44C">
            <w:pPr>
              <w:jc w:val="center"/>
            </w:pPr>
            <w:r>
              <w:rPr>
                <w:rFonts w:ascii="宋体" w:hAnsi="宋体" w:eastAsia="宋体"/>
                <w:sz w:val="16"/>
              </w:rPr>
              <w: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7BAF">
            <w:pPr>
              <w:jc w:val="center"/>
            </w:pPr>
            <w:r>
              <w:rPr>
                <w:rFonts w:ascii="宋体" w:hAnsi="宋体" w:eastAsia="宋体"/>
                <w:sz w:val="16"/>
              </w:rPr>
              <w:t>年初指标值是根据往年估算的，实际参加培训人数存在变动，较预期指标高，下年度加强项目指标编制严谨性，精准设置指标值，减少偏差</w:t>
            </w:r>
          </w:p>
        </w:tc>
      </w:tr>
      <w:tr w14:paraId="6B073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52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CD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B8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6222">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B054">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C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D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A3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8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0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271C">
            <w:pPr>
              <w:jc w:val="center"/>
            </w:pPr>
            <w:r>
              <w:rPr>
                <w:rFonts w:ascii="宋体" w:hAnsi="宋体" w:eastAsia="宋体"/>
                <w:sz w:val="16"/>
              </w:rPr>
              <w: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ACDF">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E210">
            <w:pPr>
              <w:jc w:val="center"/>
            </w:pPr>
            <w:r>
              <w:rPr>
                <w:rFonts w:ascii="宋体" w:hAnsi="宋体" w:eastAsia="宋体"/>
                <w:sz w:val="16"/>
              </w:rPr>
              <w:t>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AD85">
            <w:pPr>
              <w:jc w:val="center"/>
            </w:pPr>
            <w:r>
              <w:rPr>
                <w:rFonts w:ascii="宋体" w:hAnsi="宋体" w:eastAsia="宋体"/>
                <w:sz w:val="16"/>
              </w:rPr>
              <w:t>根据实际培训内容增加，培训天数随之增加，较预期指标高，下年度加强项目指标编制严谨性，精准设置指标值，减少偏差</w:t>
            </w:r>
          </w:p>
        </w:tc>
      </w:tr>
      <w:tr w14:paraId="1ADB1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DF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05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DF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1923">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1C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C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F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BD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2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3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0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9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3D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2AD4">
            <w:pPr>
              <w:jc w:val="center"/>
            </w:pPr>
          </w:p>
        </w:tc>
      </w:tr>
      <w:tr w14:paraId="1F638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7B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1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F1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2ABD">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39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C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9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47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B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91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6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C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DC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5D52">
            <w:pPr>
              <w:jc w:val="center"/>
            </w:pPr>
          </w:p>
        </w:tc>
      </w:tr>
      <w:tr w14:paraId="60633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52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07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2E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4B1F">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6A23">
            <w:pPr>
              <w:jc w:val="center"/>
            </w:pPr>
            <w:r>
              <w:rPr>
                <w:rFonts w:ascii="宋体" w:hAnsi="宋体" w:eastAsia="宋体"/>
                <w:sz w:val="16"/>
              </w:rPr>
              <w:t>&lt;=833元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1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A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B5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1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C7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D2CB">
            <w:pPr>
              <w:jc w:val="center"/>
            </w:pPr>
            <w:r>
              <w:rPr>
                <w:rFonts w:ascii="宋体" w:hAnsi="宋体" w:eastAsia="宋体"/>
                <w:sz w:val="16"/>
              </w:rPr>
              <w:t>=669.38元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F095">
            <w:pPr>
              <w:jc w:val="center"/>
            </w:pPr>
            <w:r>
              <w:rPr>
                <w:rFonts w:ascii="宋体" w:hAnsi="宋体" w:eastAsia="宋体"/>
                <w:sz w:val="16"/>
              </w:rPr>
              <w:t>80.36%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3446">
            <w:pPr>
              <w:jc w:val="center"/>
            </w:pPr>
            <w:r>
              <w:rPr>
                <w:rFonts w:ascii="宋体" w:hAnsi="宋体" w:eastAsia="宋体"/>
                <w:sz w:val="16"/>
              </w:rPr>
              <w:t>10.18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75AF">
            <w:pPr>
              <w:jc w:val="center"/>
            </w:pPr>
            <w:r>
              <w:rPr>
                <w:rFonts w:ascii="宋体" w:hAnsi="宋体" w:eastAsia="宋体"/>
                <w:sz w:val="16"/>
              </w:rPr>
              <w:t>一是厉行节俭，严控支出，二是实际参加培训人数增加，导致人均支出减少，下年度加强项目预算编制严谨性，精准设置指标值，减少偏差</w:t>
            </w:r>
          </w:p>
        </w:tc>
      </w:tr>
      <w:tr w14:paraId="176B3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9D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3A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37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72A1">
            <w:pPr>
              <w:jc w:val="center"/>
            </w:pPr>
            <w:r>
              <w:rPr>
                <w:rFonts w:ascii="宋体" w:hAnsi="宋体" w:eastAsia="宋体"/>
                <w:sz w:val="16"/>
              </w:rPr>
              <w:t>提升干部能力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827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9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C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DA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14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BF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A9D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D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FF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C997">
            <w:pPr>
              <w:jc w:val="center"/>
            </w:pPr>
          </w:p>
        </w:tc>
      </w:tr>
      <w:tr w14:paraId="4C090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E15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CF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2A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EA52">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61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8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D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3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59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A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4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E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3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41AF">
            <w:pPr>
              <w:jc w:val="center"/>
            </w:pPr>
          </w:p>
        </w:tc>
      </w:tr>
      <w:tr w14:paraId="15428B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EB66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652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1C6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22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6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F24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643E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834F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A3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6EC7">
            <w:pPr>
              <w:jc w:val="center"/>
            </w:pPr>
            <w:r>
              <w:rPr>
                <w:rFonts w:ascii="宋体" w:hAnsi="宋体" w:eastAsia="宋体"/>
                <w:sz w:val="16"/>
              </w:rPr>
              <w:t>85.98分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46F55"/>
        </w:tc>
      </w:tr>
    </w:tbl>
    <w:p w14:paraId="380D3F83">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20"/>
        <w:gridCol w:w="620"/>
        <w:gridCol w:w="615"/>
        <w:gridCol w:w="615"/>
        <w:gridCol w:w="776"/>
        <w:gridCol w:w="696"/>
        <w:gridCol w:w="631"/>
        <w:gridCol w:w="626"/>
      </w:tblGrid>
      <w:tr w14:paraId="5251075C">
        <w:tblPrEx>
          <w:tblCellMar>
            <w:top w:w="0" w:type="dxa"/>
            <w:left w:w="108" w:type="dxa"/>
            <w:bottom w:w="0" w:type="dxa"/>
            <w:right w:w="108" w:type="dxa"/>
          </w:tblCellMar>
        </w:tblPrEx>
        <w:tc>
          <w:tcPr>
            <w:tcW w:w="8848" w:type="dxa"/>
            <w:gridSpan w:val="14"/>
            <w:vAlign w:val="center"/>
          </w:tcPr>
          <w:p w14:paraId="07EA6988">
            <w:pPr>
              <w:jc w:val="center"/>
            </w:pPr>
            <w:r>
              <w:rPr>
                <w:rFonts w:ascii="宋体" w:hAnsi="宋体" w:eastAsia="宋体"/>
                <w:sz w:val="24"/>
              </w:rPr>
              <w:t>项目支出绩效自评表</w:t>
            </w:r>
          </w:p>
        </w:tc>
      </w:tr>
      <w:tr w14:paraId="7CA001F2">
        <w:tblPrEx>
          <w:tblCellMar>
            <w:top w:w="0" w:type="dxa"/>
            <w:left w:w="108" w:type="dxa"/>
            <w:bottom w:w="0" w:type="dxa"/>
            <w:right w:w="108" w:type="dxa"/>
          </w:tblCellMar>
        </w:tblPrEx>
        <w:tc>
          <w:tcPr>
            <w:tcW w:w="8848" w:type="dxa"/>
            <w:gridSpan w:val="14"/>
            <w:vAlign w:val="center"/>
          </w:tcPr>
          <w:p w14:paraId="08DCC15E">
            <w:pPr>
              <w:jc w:val="center"/>
            </w:pPr>
            <w:r>
              <w:rPr>
                <w:rFonts w:ascii="宋体" w:hAnsi="宋体" w:eastAsia="宋体"/>
                <w:sz w:val="24"/>
              </w:rPr>
              <w:t>(2024年度)</w:t>
            </w:r>
          </w:p>
        </w:tc>
      </w:tr>
      <w:tr w14:paraId="61AE9B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7C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80A636">
            <w:pPr>
              <w:jc w:val="center"/>
            </w:pPr>
            <w:r>
              <w:rPr>
                <w:rFonts w:ascii="宋体" w:hAnsi="宋体" w:eastAsia="宋体"/>
                <w:sz w:val="16"/>
              </w:rPr>
              <w:t>大学生西部计划项目</w:t>
            </w:r>
          </w:p>
        </w:tc>
      </w:tr>
      <w:tr w14:paraId="05F9DC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79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742D2">
            <w:pPr>
              <w:jc w:val="center"/>
            </w:pPr>
            <w:r>
              <w:rPr>
                <w:rFonts w:ascii="宋体" w:hAnsi="宋体" w:eastAsia="宋体"/>
                <w:sz w:val="16"/>
              </w:rPr>
              <w:t>中国共产主义青年团巴音郭楞蒙古自治州委员会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29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1D0E67">
            <w:pPr>
              <w:jc w:val="center"/>
            </w:pPr>
            <w:r>
              <w:rPr>
                <w:rFonts w:ascii="宋体" w:hAnsi="宋体" w:eastAsia="宋体"/>
                <w:sz w:val="16"/>
              </w:rPr>
              <w:t>中国共产主义青年团巴音郭楞蒙古自治州委员会</w:t>
            </w:r>
          </w:p>
        </w:tc>
      </w:tr>
      <w:tr w14:paraId="2A2CAB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DE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EC0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36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02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06C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360D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43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A9C4">
            <w:pPr>
              <w:jc w:val="center"/>
            </w:pPr>
            <w:r>
              <w:rPr>
                <w:rFonts w:ascii="宋体" w:hAnsi="宋体" w:eastAsia="宋体"/>
                <w:sz w:val="16"/>
              </w:rPr>
              <w:t>得分</w:t>
            </w:r>
          </w:p>
        </w:tc>
      </w:tr>
      <w:tr w14:paraId="76376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827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3BF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4CC6">
            <w:pPr>
              <w:jc w:val="center"/>
            </w:pPr>
            <w:r>
              <w:rPr>
                <w:rFonts w:ascii="宋体" w:hAnsi="宋体" w:eastAsia="宋体"/>
                <w:sz w:val="16"/>
              </w:rPr>
              <w:t>58.31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E37F">
            <w:pPr>
              <w:jc w:val="center"/>
            </w:pPr>
            <w:r>
              <w:rPr>
                <w:rFonts w:ascii="宋体" w:hAnsi="宋体" w:eastAsia="宋体"/>
                <w:sz w:val="16"/>
              </w:rPr>
              <w:t>58.31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BA9B8">
            <w:pPr>
              <w:jc w:val="center"/>
            </w:pPr>
            <w:r>
              <w:rPr>
                <w:rFonts w:ascii="宋体" w:hAnsi="宋体" w:eastAsia="宋体"/>
                <w:sz w:val="16"/>
              </w:rPr>
              <w:t>54.80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C2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C55C5">
            <w:pPr>
              <w:jc w:val="center"/>
            </w:pPr>
            <w:r>
              <w:rPr>
                <w:rFonts w:ascii="宋体" w:hAnsi="宋体" w:eastAsia="宋体"/>
                <w:sz w:val="16"/>
              </w:rPr>
              <w:t>93.98%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7E5C">
            <w:pPr>
              <w:jc w:val="center"/>
            </w:pPr>
            <w:r>
              <w:rPr>
                <w:rFonts w:ascii="宋体" w:hAnsi="宋体" w:eastAsia="宋体"/>
                <w:sz w:val="16"/>
              </w:rPr>
              <w:t>8.50</w:t>
            </w:r>
          </w:p>
        </w:tc>
      </w:tr>
      <w:tr w14:paraId="57C3B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9FA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F17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EAF9C">
            <w:pPr>
              <w:jc w:val="center"/>
            </w:pPr>
            <w:r>
              <w:rPr>
                <w:rFonts w:ascii="宋体" w:hAnsi="宋体" w:eastAsia="宋体"/>
                <w:sz w:val="16"/>
              </w:rPr>
              <w:t>58.31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53865">
            <w:pPr>
              <w:jc w:val="center"/>
            </w:pPr>
            <w:r>
              <w:rPr>
                <w:rFonts w:ascii="宋体" w:hAnsi="宋体" w:eastAsia="宋体"/>
                <w:sz w:val="16"/>
              </w:rPr>
              <w:t>58.31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F8A42">
            <w:pPr>
              <w:jc w:val="center"/>
            </w:pPr>
            <w:r>
              <w:rPr>
                <w:rFonts w:ascii="宋体" w:hAnsi="宋体" w:eastAsia="宋体"/>
                <w:sz w:val="16"/>
              </w:rPr>
              <w:t>54.80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2FF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4E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3F79">
            <w:pPr>
              <w:jc w:val="center"/>
            </w:pPr>
            <w:r>
              <w:rPr>
                <w:rFonts w:ascii="宋体" w:hAnsi="宋体" w:eastAsia="宋体"/>
                <w:sz w:val="16"/>
              </w:rPr>
              <w:t>-</w:t>
            </w:r>
          </w:p>
        </w:tc>
      </w:tr>
      <w:tr w14:paraId="40653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3E7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A4D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817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36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7A0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5E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8A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CF95">
            <w:pPr>
              <w:jc w:val="center"/>
            </w:pPr>
            <w:r>
              <w:rPr>
                <w:rFonts w:ascii="宋体" w:hAnsi="宋体" w:eastAsia="宋体"/>
                <w:sz w:val="16"/>
              </w:rPr>
              <w:t>-</w:t>
            </w:r>
          </w:p>
        </w:tc>
      </w:tr>
      <w:tr w14:paraId="578B5A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27C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1E1F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9BDD0">
            <w:pPr>
              <w:jc w:val="center"/>
            </w:pPr>
            <w:r>
              <w:rPr>
                <w:rFonts w:ascii="宋体" w:hAnsi="宋体" w:eastAsia="宋体"/>
                <w:sz w:val="16"/>
              </w:rPr>
              <w:t>总体目标完成情况</w:t>
            </w:r>
          </w:p>
        </w:tc>
      </w:tr>
      <w:tr w14:paraId="7D210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348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00496">
            <w:pPr>
              <w:jc w:val="both"/>
            </w:pPr>
            <w:r>
              <w:rPr>
                <w:rFonts w:ascii="宋体" w:hAnsi="宋体" w:eastAsia="宋体"/>
                <w:sz w:val="16"/>
              </w:rPr>
              <w:t>按照自治区党委实施关于“实施高校毕业生培养锻炼成长计划”及“推进‘1村1名大学生’全覆盖”的要求，全面落实大学生志愿服务西部计划，做好2024年志愿者管理工作。根据《关于印发&lt;2023—2024年度大学生志愿服务西部计划实施方案&gt;的通知》（中青联发〔2023〕6号）文件精神，管理志愿者人数200人，及时培训派遣大学生志愿者1次，提高人才培养率，进一步优化人才队伍结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4E62E0">
            <w:pPr>
              <w:jc w:val="both"/>
            </w:pPr>
            <w:r>
              <w:rPr>
                <w:rFonts w:ascii="宋体" w:hAnsi="宋体" w:eastAsia="宋体"/>
                <w:sz w:val="16"/>
              </w:rPr>
              <w:t>本年度单位全面落实大学生志愿服务西部计划，管理志愿者人数192人，及时培训派遣大学生志愿者1次，培训开展10天，参加志愿者达到94人。项目的实施增强了人才引进吸引力，提高人才培养率，优化人才队伍结构，推进人才引进常态化。</w:t>
            </w:r>
          </w:p>
        </w:tc>
      </w:tr>
      <w:tr w14:paraId="05F358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FBE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86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51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6B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FD4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78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831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929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65B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66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7F7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E4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760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9D5F">
            <w:pPr>
              <w:jc w:val="center"/>
            </w:pPr>
            <w:r>
              <w:rPr>
                <w:rFonts w:ascii="宋体" w:hAnsi="宋体" w:eastAsia="宋体"/>
                <w:sz w:val="16"/>
              </w:rPr>
              <w:t>偏差原因分析及改进措施</w:t>
            </w:r>
          </w:p>
        </w:tc>
      </w:tr>
      <w:tr w14:paraId="2BA07C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7DE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C78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B9A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F8E6">
            <w:pPr>
              <w:jc w:val="center"/>
            </w:pPr>
            <w:r>
              <w:rPr>
                <w:rFonts w:ascii="宋体" w:hAnsi="宋体" w:eastAsia="宋体"/>
                <w:sz w:val="16"/>
              </w:rPr>
              <w:t>培训志愿者次数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E24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D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A6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86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0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A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9BF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7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B9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3FCB">
            <w:pPr>
              <w:jc w:val="center"/>
            </w:pPr>
          </w:p>
        </w:tc>
      </w:tr>
      <w:tr w14:paraId="6A14B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41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0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1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7C07">
            <w:pPr>
              <w:jc w:val="center"/>
            </w:pPr>
            <w:r>
              <w:rPr>
                <w:rFonts w:ascii="宋体" w:hAnsi="宋体" w:eastAsia="宋体"/>
                <w:sz w:val="16"/>
              </w:rPr>
              <w:t>培训志愿者人数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301B">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2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59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8F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9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5C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5901">
            <w:pPr>
              <w:jc w:val="center"/>
            </w:pPr>
            <w:r>
              <w:rPr>
                <w:rFonts w:ascii="宋体" w:hAnsi="宋体" w:eastAsia="宋体"/>
                <w:sz w:val="16"/>
              </w:rPr>
              <w:t>=94人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92C5">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FC35">
            <w:pPr>
              <w:jc w:val="center"/>
            </w:pPr>
            <w:r>
              <w:rPr>
                <w:rFonts w:ascii="宋体" w:hAnsi="宋体" w:eastAsia="宋体"/>
                <w:sz w:val="16"/>
              </w:rPr>
              <w:t>4.25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9488">
            <w:pPr>
              <w:jc w:val="center"/>
            </w:pPr>
            <w:r>
              <w:rPr>
                <w:rFonts w:ascii="宋体" w:hAnsi="宋体" w:eastAsia="宋体"/>
                <w:sz w:val="16"/>
              </w:rPr>
              <w:t>年初指标值是根据州直西部计划设置的，实际招募培训志愿者人数存在变动，较预期指标低，下年度加强项目指</w:t>
            </w:r>
            <w:r>
              <w:rPr>
                <w:rFonts w:hint="eastAsia" w:ascii="宋体" w:hAnsi="宋体"/>
                <w:sz w:val="16"/>
                <w:lang w:eastAsia="zh-CN"/>
              </w:rPr>
              <w:t>标计</w:t>
            </w:r>
            <w:r>
              <w:rPr>
                <w:rFonts w:ascii="宋体" w:hAnsi="宋体" w:eastAsia="宋体"/>
                <w:sz w:val="16"/>
              </w:rPr>
              <w:t>算编制严谨性，精准设置指标值，减少偏差</w:t>
            </w:r>
          </w:p>
        </w:tc>
      </w:tr>
      <w:tr w14:paraId="2F755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D9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0F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1B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0F3F">
            <w:pPr>
              <w:jc w:val="center"/>
            </w:pPr>
            <w:r>
              <w:rPr>
                <w:rFonts w:ascii="宋体" w:hAnsi="宋体" w:eastAsia="宋体"/>
                <w:sz w:val="16"/>
              </w:rPr>
              <w:t>培训志愿者天数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3827">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E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57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EC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F1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6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6FA0">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D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3A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4129">
            <w:pPr>
              <w:jc w:val="center"/>
            </w:pPr>
          </w:p>
        </w:tc>
      </w:tr>
      <w:tr w14:paraId="3C8D4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87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DA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25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E626">
            <w:pPr>
              <w:jc w:val="center"/>
            </w:pPr>
            <w:r>
              <w:rPr>
                <w:rFonts w:ascii="宋体" w:hAnsi="宋体" w:eastAsia="宋体"/>
                <w:sz w:val="16"/>
              </w:rPr>
              <w:t>管理志愿者人数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5B38">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1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8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60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1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F4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2053">
            <w:pPr>
              <w:jc w:val="center"/>
            </w:pPr>
            <w:r>
              <w:rPr>
                <w:rFonts w:ascii="宋体" w:hAnsi="宋体" w:eastAsia="宋体"/>
                <w:sz w:val="16"/>
              </w:rPr>
              <w:t>=192人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86D6">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AF14">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F0FD">
            <w:pPr>
              <w:jc w:val="center"/>
            </w:pPr>
            <w:r>
              <w:rPr>
                <w:rFonts w:ascii="宋体" w:hAnsi="宋体" w:eastAsia="宋体"/>
                <w:sz w:val="16"/>
              </w:rPr>
              <w:t>个别志愿者因自身原因延迟报到，目前管理志愿者人数未达到预期值，下年度加强项目指标编制严谨性，精准设置指标值，减少偏差</w:t>
            </w:r>
          </w:p>
        </w:tc>
      </w:tr>
      <w:tr w14:paraId="6D4A8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99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808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409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34A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6E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E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9E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99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4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5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E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2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62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3C8C">
            <w:pPr>
              <w:jc w:val="center"/>
            </w:pPr>
          </w:p>
        </w:tc>
      </w:tr>
      <w:tr w14:paraId="3106F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6B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27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16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1BFC">
            <w:pPr>
              <w:jc w:val="center"/>
            </w:pPr>
            <w:r>
              <w:rPr>
                <w:rFonts w:ascii="宋体" w:hAnsi="宋体" w:eastAsia="宋体"/>
                <w:sz w:val="16"/>
              </w:rPr>
              <w:t>志愿者上岗率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EB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C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38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2D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8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4A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7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3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BB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23B4">
            <w:pPr>
              <w:jc w:val="center"/>
            </w:pPr>
          </w:p>
        </w:tc>
      </w:tr>
      <w:tr w14:paraId="66062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D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826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02D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9736">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92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3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CE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1E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C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D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E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7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9A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E755">
            <w:pPr>
              <w:jc w:val="center"/>
            </w:pPr>
          </w:p>
        </w:tc>
      </w:tr>
      <w:tr w14:paraId="76831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F0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B5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51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1D0B">
            <w:pPr>
              <w:jc w:val="center"/>
            </w:pPr>
            <w:r>
              <w:rPr>
                <w:rFonts w:ascii="宋体" w:hAnsi="宋体" w:eastAsia="宋体"/>
                <w:sz w:val="16"/>
              </w:rPr>
              <w:t>管理志愿者费支付及时率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19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6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A6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38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0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B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1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E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67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5ED4">
            <w:pPr>
              <w:jc w:val="center"/>
            </w:pPr>
          </w:p>
        </w:tc>
      </w:tr>
      <w:tr w14:paraId="77D31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A95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B98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3B2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B88B">
            <w:pPr>
              <w:jc w:val="center"/>
            </w:pPr>
            <w:r>
              <w:rPr>
                <w:rFonts w:ascii="宋体" w:hAnsi="宋体" w:eastAsia="宋体"/>
                <w:sz w:val="16"/>
              </w:rPr>
              <w:t>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577C">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E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9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44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E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F0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666E">
            <w:pPr>
              <w:jc w:val="center"/>
            </w:pPr>
            <w:r>
              <w:rPr>
                <w:rFonts w:ascii="宋体" w:hAnsi="宋体" w:eastAsia="宋体"/>
                <w:sz w:val="16"/>
              </w:rPr>
              <w:t>=21.85万元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B041">
            <w:pPr>
              <w:jc w:val="center"/>
            </w:pPr>
            <w:r>
              <w:rPr>
                <w:rFonts w:ascii="宋体" w:hAnsi="宋体" w:eastAsia="宋体"/>
                <w:sz w:val="16"/>
              </w:rPr>
              <w:t>87.4%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1FC2">
            <w:pPr>
              <w:jc w:val="center"/>
            </w:pPr>
            <w:r>
              <w:rPr>
                <w:rFonts w:ascii="宋体" w:hAnsi="宋体" w:eastAsia="宋体"/>
                <w:sz w:val="16"/>
              </w:rPr>
              <w:t>6.85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A764">
            <w:pPr>
              <w:jc w:val="center"/>
            </w:pPr>
            <w:r>
              <w:rPr>
                <w:rFonts w:ascii="宋体" w:hAnsi="宋体" w:eastAsia="宋体"/>
                <w:sz w:val="16"/>
              </w:rPr>
              <w:t>实际参加培训人数减少，培训支出减少，下年度加强项目预算编制严谨性，精准设置指标值，减少偏差</w:t>
            </w:r>
          </w:p>
        </w:tc>
      </w:tr>
      <w:tr w14:paraId="030B9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56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7E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9D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181D">
            <w:pPr>
              <w:jc w:val="center"/>
            </w:pPr>
            <w:r>
              <w:rPr>
                <w:rFonts w:ascii="宋体" w:hAnsi="宋体" w:eastAsia="宋体"/>
                <w:sz w:val="16"/>
              </w:rPr>
              <w:t>志愿者日常管理费用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79F7">
            <w:pPr>
              <w:jc w:val="center"/>
            </w:pPr>
            <w:r>
              <w:rPr>
                <w:rFonts w:ascii="宋体" w:hAnsi="宋体" w:eastAsia="宋体"/>
                <w:sz w:val="16"/>
              </w:rPr>
              <w:t>&lt;=33.31万元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0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C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A2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E8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B7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6A27">
            <w:pPr>
              <w:jc w:val="center"/>
            </w:pPr>
            <w:r>
              <w:rPr>
                <w:rFonts w:ascii="宋体" w:hAnsi="宋体" w:eastAsia="宋体"/>
                <w:sz w:val="16"/>
              </w:rPr>
              <w:t>=32.95万元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9B22">
            <w:pPr>
              <w:jc w:val="center"/>
            </w:pPr>
            <w:r>
              <w:rPr>
                <w:rFonts w:ascii="宋体" w:hAnsi="宋体" w:eastAsia="宋体"/>
                <w:sz w:val="16"/>
              </w:rPr>
              <w:t>98.92%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BA9C">
            <w:pPr>
              <w:jc w:val="center"/>
            </w:pPr>
            <w:r>
              <w:rPr>
                <w:rFonts w:ascii="宋体" w:hAnsi="宋体" w:eastAsia="宋体"/>
                <w:sz w:val="16"/>
              </w:rPr>
              <w:t>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5C67">
            <w:pPr>
              <w:jc w:val="center"/>
            </w:pPr>
            <w:r>
              <w:rPr>
                <w:rFonts w:ascii="宋体" w:hAnsi="宋体" w:eastAsia="宋体"/>
                <w:sz w:val="16"/>
              </w:rPr>
              <w:t>厉行节俭，严控支出，减少不必要的开支，下年度加强项目预算编制严谨性，精准设置指标值，减少偏差</w:t>
            </w:r>
          </w:p>
        </w:tc>
      </w:tr>
      <w:tr w14:paraId="0E935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F6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96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E6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25FC">
            <w:pPr>
              <w:jc w:val="center"/>
            </w:pPr>
            <w:r>
              <w:rPr>
                <w:rFonts w:ascii="宋体" w:hAnsi="宋体" w:eastAsia="宋体"/>
                <w:sz w:val="16"/>
              </w:rPr>
              <w:t>人才培养率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CF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3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F7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1D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0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E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1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D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9B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E46E">
            <w:pPr>
              <w:jc w:val="center"/>
            </w:pPr>
          </w:p>
        </w:tc>
      </w:tr>
      <w:tr w14:paraId="256D4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D4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A7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E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6D74">
            <w:pPr>
              <w:jc w:val="center"/>
            </w:pPr>
            <w:r>
              <w:rPr>
                <w:rFonts w:ascii="宋体" w:hAnsi="宋体" w:eastAsia="宋体"/>
                <w:sz w:val="16"/>
              </w:rPr>
              <w:t>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89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E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7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3D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4D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C8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E033">
            <w:pPr>
              <w:jc w:val="center"/>
            </w:pPr>
            <w:r>
              <w:rPr>
                <w:rFonts w:ascii="宋体" w:hAnsi="宋体" w:eastAsia="宋体"/>
                <w:sz w:val="16"/>
              </w:rPr>
              <w:t>=97.14%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C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A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468F">
            <w:pPr>
              <w:jc w:val="center"/>
            </w:pPr>
          </w:p>
        </w:tc>
      </w:tr>
      <w:tr w14:paraId="733535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25EB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D19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461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CED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D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DE3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3518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6C00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7F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590C">
            <w:pPr>
              <w:jc w:val="center"/>
            </w:pPr>
            <w:r>
              <w:rPr>
                <w:rFonts w:ascii="宋体" w:hAnsi="宋体" w:eastAsia="宋体"/>
                <w:sz w:val="16"/>
              </w:rPr>
              <w:t>93.83分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9AF421"/>
        </w:tc>
      </w:tr>
    </w:tbl>
    <w:p w14:paraId="105931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82ADF59">
        <w:tblPrEx>
          <w:tblCellMar>
            <w:top w:w="0" w:type="dxa"/>
            <w:left w:w="108" w:type="dxa"/>
            <w:bottom w:w="0" w:type="dxa"/>
            <w:right w:w="108" w:type="dxa"/>
          </w:tblCellMar>
        </w:tblPrEx>
        <w:tc>
          <w:tcPr>
            <w:tcW w:w="8848" w:type="dxa"/>
            <w:gridSpan w:val="14"/>
            <w:vAlign w:val="center"/>
          </w:tcPr>
          <w:p w14:paraId="73C113EE">
            <w:pPr>
              <w:jc w:val="center"/>
            </w:pPr>
            <w:r>
              <w:rPr>
                <w:rFonts w:ascii="宋体" w:hAnsi="宋体" w:eastAsia="宋体"/>
                <w:sz w:val="24"/>
              </w:rPr>
              <w:t>项目支出绩效自评表</w:t>
            </w:r>
          </w:p>
        </w:tc>
      </w:tr>
      <w:tr w14:paraId="73C22E2A">
        <w:tblPrEx>
          <w:tblCellMar>
            <w:top w:w="0" w:type="dxa"/>
            <w:left w:w="108" w:type="dxa"/>
            <w:bottom w:w="0" w:type="dxa"/>
            <w:right w:w="108" w:type="dxa"/>
          </w:tblCellMar>
        </w:tblPrEx>
        <w:tc>
          <w:tcPr>
            <w:tcW w:w="8848" w:type="dxa"/>
            <w:gridSpan w:val="14"/>
            <w:vAlign w:val="center"/>
          </w:tcPr>
          <w:p w14:paraId="09446F4C">
            <w:pPr>
              <w:jc w:val="center"/>
            </w:pPr>
            <w:r>
              <w:rPr>
                <w:rFonts w:ascii="宋体" w:hAnsi="宋体" w:eastAsia="宋体"/>
                <w:sz w:val="24"/>
              </w:rPr>
              <w:t>(2024年度)</w:t>
            </w:r>
          </w:p>
        </w:tc>
      </w:tr>
      <w:tr w14:paraId="5FDB2E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A5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D08CE6">
            <w:pPr>
              <w:jc w:val="center"/>
            </w:pPr>
            <w:r>
              <w:rPr>
                <w:rFonts w:ascii="宋体" w:hAnsi="宋体" w:eastAsia="宋体"/>
                <w:sz w:val="16"/>
              </w:rPr>
              <w:t>中国少年先锋队巴音郭楞蒙古自治州第六次代表大会</w:t>
            </w:r>
          </w:p>
        </w:tc>
      </w:tr>
      <w:tr w14:paraId="38A40B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BF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E3982">
            <w:pPr>
              <w:jc w:val="center"/>
            </w:pPr>
            <w:r>
              <w:rPr>
                <w:rFonts w:ascii="宋体" w:hAnsi="宋体" w:eastAsia="宋体"/>
                <w:sz w:val="16"/>
              </w:rPr>
              <w:t>中国共产主义青年团巴音郭楞蒙古自治州委员会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90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24E951">
            <w:pPr>
              <w:jc w:val="center"/>
            </w:pPr>
            <w:r>
              <w:rPr>
                <w:rFonts w:ascii="宋体" w:hAnsi="宋体" w:eastAsia="宋体"/>
                <w:sz w:val="16"/>
              </w:rPr>
              <w:t>中国共产主义青年团巴音郭楞蒙古自治州委员会</w:t>
            </w:r>
          </w:p>
        </w:tc>
      </w:tr>
      <w:tr w14:paraId="55475C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6416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1C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27B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98F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46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EA24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FA2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CABB">
            <w:pPr>
              <w:jc w:val="center"/>
            </w:pPr>
            <w:r>
              <w:rPr>
                <w:rFonts w:ascii="宋体" w:hAnsi="宋体" w:eastAsia="宋体"/>
                <w:sz w:val="16"/>
              </w:rPr>
              <w:t>得分</w:t>
            </w:r>
          </w:p>
        </w:tc>
      </w:tr>
      <w:tr w14:paraId="7F2346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E4B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F3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B08B">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4A085">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11312">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4C7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11B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C6D0">
            <w:pPr>
              <w:jc w:val="center"/>
            </w:pPr>
            <w:r>
              <w:rPr>
                <w:rFonts w:ascii="宋体" w:hAnsi="宋体" w:eastAsia="宋体"/>
                <w:sz w:val="16"/>
              </w:rPr>
              <w:t>10.00</w:t>
            </w:r>
          </w:p>
        </w:tc>
      </w:tr>
      <w:tr w14:paraId="3268F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863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7AF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7050">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BD133">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C6FA0">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822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CF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0C41">
            <w:pPr>
              <w:jc w:val="center"/>
            </w:pPr>
            <w:r>
              <w:rPr>
                <w:rFonts w:ascii="宋体" w:hAnsi="宋体" w:eastAsia="宋体"/>
                <w:sz w:val="16"/>
              </w:rPr>
              <w:t>-</w:t>
            </w:r>
          </w:p>
        </w:tc>
      </w:tr>
      <w:tr w14:paraId="195D9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DA0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61CD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188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20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8C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341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8B1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37EA">
            <w:pPr>
              <w:jc w:val="center"/>
            </w:pPr>
            <w:r>
              <w:rPr>
                <w:rFonts w:ascii="宋体" w:hAnsi="宋体" w:eastAsia="宋体"/>
                <w:sz w:val="16"/>
              </w:rPr>
              <w:t>-</w:t>
            </w:r>
          </w:p>
        </w:tc>
      </w:tr>
      <w:tr w14:paraId="1C4E1D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D02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8AC6E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97F1CA">
            <w:pPr>
              <w:jc w:val="center"/>
            </w:pPr>
            <w:r>
              <w:rPr>
                <w:rFonts w:ascii="宋体" w:hAnsi="宋体" w:eastAsia="宋体"/>
                <w:sz w:val="16"/>
              </w:rPr>
              <w:t>总体目标完成情况</w:t>
            </w:r>
          </w:p>
        </w:tc>
      </w:tr>
      <w:tr w14:paraId="53477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A5A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E6B83">
            <w:pPr>
              <w:jc w:val="both"/>
            </w:pPr>
            <w:r>
              <w:rPr>
                <w:rFonts w:ascii="宋体" w:hAnsi="宋体" w:eastAsia="宋体"/>
                <w:sz w:val="16"/>
              </w:rPr>
              <w:t>中国少年先锋队巴音郭楞蒙古自治州第六次代表大会以习近平新时代中国特色社会主义思想为指导，全面贯彻党的二十大精神，深入学习贯彻习近平总书记关于少年儿童和少先队工作的重要论述，完整准确全面贯彻新时代党的治疆方略，以铸牢中华民族共同体意识为主线，聚焦培养共产主义接班人，聚焦传承红色基因，聚焦政治启蒙和价值观塑造，持续增强少先队员仪式感、光荣感和组织归属感，推动巴州少年儿童和少先队事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C2659">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已按期举办1次中国少年先锋队巴音郭楞蒙古自治州第六次代表大会，会议1.5天，参加会议人数达到245人，展现了新时代巴州少先队员在星星火炬的引领下，健康阳光、向上向善、敢于有梦、奋发追梦的昂扬精神风貌，推动了巴州少年儿童和少先队事业高质量发展。</w:t>
            </w:r>
          </w:p>
        </w:tc>
      </w:tr>
      <w:tr w14:paraId="1B3C0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F8D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81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BA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13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53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A0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D3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73F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334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72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BEB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4D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672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73E2">
            <w:pPr>
              <w:jc w:val="center"/>
            </w:pPr>
            <w:r>
              <w:rPr>
                <w:rFonts w:ascii="宋体" w:hAnsi="宋体" w:eastAsia="宋体"/>
                <w:sz w:val="16"/>
              </w:rPr>
              <w:t>偏差原因分析及改进措施</w:t>
            </w:r>
          </w:p>
        </w:tc>
      </w:tr>
      <w:tr w14:paraId="156FE2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E14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9E9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9BF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E7BF">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770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C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0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CD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9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067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56E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F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84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BE18">
            <w:pPr>
              <w:jc w:val="center"/>
            </w:pPr>
          </w:p>
        </w:tc>
      </w:tr>
      <w:tr w14:paraId="6F6E2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DC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A0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AEF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755E">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2BAB">
            <w:pPr>
              <w:jc w:val="center"/>
            </w:pPr>
            <w:r>
              <w:rPr>
                <w:rFonts w:ascii="宋体" w:hAnsi="宋体" w:eastAsia="宋体"/>
                <w:sz w:val="16"/>
              </w:rPr>
              <w:t>=245人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6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2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B7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E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670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0852">
            <w:pPr>
              <w:jc w:val="center"/>
            </w:pPr>
            <w:r>
              <w:rPr>
                <w:rFonts w:ascii="宋体" w:hAnsi="宋体" w:eastAsia="宋体"/>
                <w:sz w:val="16"/>
              </w:rPr>
              <w:t>=245人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5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0C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175C">
            <w:pPr>
              <w:jc w:val="center"/>
            </w:pPr>
          </w:p>
        </w:tc>
      </w:tr>
      <w:tr w14:paraId="463BB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17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A6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F4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3CA5">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B23B">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1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E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99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0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C39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2187">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D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7F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F21E">
            <w:pPr>
              <w:jc w:val="center"/>
            </w:pPr>
          </w:p>
        </w:tc>
      </w:tr>
      <w:tr w14:paraId="728C7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63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26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CC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EB48">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6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8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7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94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68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49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6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8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94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4E4D">
            <w:pPr>
              <w:jc w:val="center"/>
            </w:pPr>
          </w:p>
        </w:tc>
      </w:tr>
      <w:tr w14:paraId="5EF11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49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FD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EC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3606">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C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2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7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87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5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8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F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5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90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37B0">
            <w:pPr>
              <w:jc w:val="center"/>
            </w:pPr>
          </w:p>
        </w:tc>
      </w:tr>
      <w:tr w14:paraId="4C39B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0E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42E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87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2DC8">
            <w:pPr>
              <w:jc w:val="center"/>
            </w:pPr>
            <w:r>
              <w:rPr>
                <w:rFonts w:ascii="宋体" w:hAnsi="宋体" w:eastAsia="宋体"/>
                <w:sz w:val="16"/>
              </w:rPr>
              <w:t>会议人均支出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9E4E">
            <w:pPr>
              <w:jc w:val="center"/>
            </w:pPr>
            <w:r>
              <w:rPr>
                <w:rFonts w:ascii="宋体" w:hAnsi="宋体" w:eastAsia="宋体"/>
                <w:sz w:val="16"/>
              </w:rPr>
              <w:t>&lt;=200元/人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E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E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42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E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01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0791">
            <w:pPr>
              <w:jc w:val="center"/>
            </w:pPr>
            <w:r>
              <w:rPr>
                <w:rFonts w:ascii="宋体" w:hAnsi="宋体" w:eastAsia="宋体"/>
                <w:sz w:val="16"/>
              </w:rPr>
              <w: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6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15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1A5F">
            <w:pPr>
              <w:jc w:val="center"/>
            </w:pPr>
          </w:p>
        </w:tc>
      </w:tr>
      <w:tr w14:paraId="2913D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8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8A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D4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EB73">
            <w:pPr>
              <w:jc w:val="center"/>
            </w:pPr>
            <w:r>
              <w:rPr>
                <w:rFonts w:ascii="宋体" w:hAnsi="宋体" w:eastAsia="宋体"/>
                <w:sz w:val="16"/>
              </w:rPr>
              <w:t>推动巴州少年儿童和少先队事业高质量发展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FC4F">
            <w:pPr>
              <w:jc w:val="center"/>
            </w:pPr>
            <w:r>
              <w:rPr>
                <w:rFonts w:ascii="宋体" w:hAnsi="宋体" w:eastAsia="宋体"/>
                <w:sz w:val="16"/>
              </w:rPr>
              <w:t>有所推动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D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C1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AD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C6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1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C13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E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10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A879">
            <w:pPr>
              <w:jc w:val="center"/>
            </w:pPr>
          </w:p>
        </w:tc>
      </w:tr>
      <w:tr w14:paraId="7A382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7A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5E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B9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DFF3">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C3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F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C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18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76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0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8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4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7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4468">
            <w:pPr>
              <w:jc w:val="center"/>
            </w:pPr>
          </w:p>
        </w:tc>
      </w:tr>
      <w:tr w14:paraId="167F8B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D45B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1A0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26D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F0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6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F88C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66D8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A95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B6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B31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E27967"/>
        </w:tc>
      </w:tr>
    </w:tbl>
    <w:p w14:paraId="7B54030F">
      <w:r>
        <w:br w:type="page"/>
      </w:r>
    </w:p>
    <w:p w14:paraId="16DD24A5">
      <w:pPr>
        <w:spacing w:line="640" w:lineRule="exact"/>
        <w:ind w:firstLine="640"/>
        <w:jc w:val="both"/>
        <w:outlineLvl w:val="2"/>
      </w:pPr>
      <w:r>
        <w:rPr>
          <w:rFonts w:ascii="黑体" w:hAnsi="黑体" w:eastAsia="黑体"/>
          <w:sz w:val="32"/>
        </w:rPr>
        <w:t>十二、其他需说明的事项</w:t>
      </w:r>
    </w:p>
    <w:p w14:paraId="55E57937">
      <w:pPr>
        <w:spacing w:line="580" w:lineRule="exact"/>
        <w:ind w:firstLine="640"/>
        <w:jc w:val="both"/>
      </w:pPr>
      <w:r>
        <w:rPr>
          <w:rFonts w:ascii="仿宋_GB2312" w:hAnsi="仿宋_GB2312" w:eastAsia="仿宋_GB2312"/>
          <w:b w:val="0"/>
          <w:sz w:val="32"/>
        </w:rPr>
        <w:t>本部门无其他需说明的事项。</w:t>
      </w:r>
    </w:p>
    <w:p w14:paraId="768CA58F">
      <w:r>
        <w:br w:type="page"/>
      </w:r>
    </w:p>
    <w:p w14:paraId="315CD92C">
      <w:pPr>
        <w:spacing w:line="240" w:lineRule="auto"/>
        <w:jc w:val="center"/>
        <w:outlineLvl w:val="1"/>
      </w:pPr>
      <w:r>
        <w:rPr>
          <w:rFonts w:ascii="黑体" w:hAnsi="黑体" w:eastAsia="黑体"/>
          <w:sz w:val="32"/>
        </w:rPr>
        <w:t>第三部分 专业名词解释</w:t>
      </w:r>
    </w:p>
    <w:p w14:paraId="63FCF1B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3C0A9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42CB1F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E4BD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E6848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CC42D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E5DA57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9024C7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19127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B1F2CA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6AD082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C92D8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1A2834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EEFE9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13677A">
      <w:r>
        <w:br w:type="page"/>
      </w:r>
    </w:p>
    <w:p w14:paraId="3CA030DF">
      <w:pPr>
        <w:spacing w:line="240" w:lineRule="auto"/>
        <w:jc w:val="center"/>
        <w:outlineLvl w:val="1"/>
      </w:pPr>
      <w:r>
        <w:rPr>
          <w:rFonts w:ascii="黑体" w:hAnsi="黑体" w:eastAsia="黑体"/>
          <w:sz w:val="32"/>
        </w:rPr>
        <w:t>第四部分 部门决算报表（见附表）</w:t>
      </w:r>
    </w:p>
    <w:p w14:paraId="59D18DE7">
      <w:pPr>
        <w:spacing w:line="240" w:lineRule="auto"/>
        <w:ind w:firstLine="640"/>
        <w:jc w:val="both"/>
      </w:pPr>
      <w:r>
        <w:rPr>
          <w:rFonts w:ascii="仿宋_GB2312" w:hAnsi="仿宋_GB2312" w:eastAsia="仿宋_GB2312"/>
          <w:b w:val="0"/>
          <w:sz w:val="32"/>
        </w:rPr>
        <w:t>一、《收入支出决算总表》</w:t>
      </w:r>
    </w:p>
    <w:p w14:paraId="22D822D2">
      <w:pPr>
        <w:spacing w:line="240" w:lineRule="auto"/>
        <w:ind w:firstLine="640"/>
        <w:jc w:val="both"/>
      </w:pPr>
      <w:r>
        <w:rPr>
          <w:rFonts w:ascii="仿宋_GB2312" w:hAnsi="仿宋_GB2312" w:eastAsia="仿宋_GB2312"/>
          <w:b w:val="0"/>
          <w:sz w:val="32"/>
        </w:rPr>
        <w:t>二、《收入决算表》</w:t>
      </w:r>
    </w:p>
    <w:p w14:paraId="575944FC">
      <w:pPr>
        <w:spacing w:line="240" w:lineRule="auto"/>
        <w:ind w:firstLine="640"/>
        <w:jc w:val="both"/>
      </w:pPr>
      <w:r>
        <w:rPr>
          <w:rFonts w:ascii="仿宋_GB2312" w:hAnsi="仿宋_GB2312" w:eastAsia="仿宋_GB2312"/>
          <w:b w:val="0"/>
          <w:sz w:val="32"/>
        </w:rPr>
        <w:t>三、《支出决算表》</w:t>
      </w:r>
    </w:p>
    <w:p w14:paraId="2C407CFF">
      <w:pPr>
        <w:spacing w:line="240" w:lineRule="auto"/>
        <w:ind w:firstLine="640"/>
        <w:jc w:val="both"/>
      </w:pPr>
      <w:r>
        <w:rPr>
          <w:rFonts w:ascii="仿宋_GB2312" w:hAnsi="仿宋_GB2312" w:eastAsia="仿宋_GB2312"/>
          <w:b w:val="0"/>
          <w:sz w:val="32"/>
        </w:rPr>
        <w:t>四、《财政拨款收入支出决算总表》</w:t>
      </w:r>
    </w:p>
    <w:p w14:paraId="08EA3AB9">
      <w:pPr>
        <w:spacing w:line="240" w:lineRule="auto"/>
        <w:ind w:firstLine="640"/>
        <w:jc w:val="both"/>
      </w:pPr>
      <w:r>
        <w:rPr>
          <w:rFonts w:ascii="仿宋_GB2312" w:hAnsi="仿宋_GB2312" w:eastAsia="仿宋_GB2312"/>
          <w:b w:val="0"/>
          <w:sz w:val="32"/>
        </w:rPr>
        <w:t>五、《一般公共预算财政拨款支出决算表》</w:t>
      </w:r>
    </w:p>
    <w:p w14:paraId="5E313302">
      <w:pPr>
        <w:spacing w:line="240" w:lineRule="auto"/>
        <w:ind w:firstLine="640"/>
        <w:jc w:val="both"/>
      </w:pPr>
      <w:r>
        <w:rPr>
          <w:rFonts w:ascii="仿宋_GB2312" w:hAnsi="仿宋_GB2312" w:eastAsia="仿宋_GB2312"/>
          <w:b w:val="0"/>
          <w:sz w:val="32"/>
        </w:rPr>
        <w:t>六、《一般公共预算财政拨款基本支出决算表》</w:t>
      </w:r>
    </w:p>
    <w:p w14:paraId="149C55FB">
      <w:pPr>
        <w:spacing w:line="240" w:lineRule="auto"/>
        <w:ind w:firstLine="640"/>
        <w:jc w:val="both"/>
      </w:pPr>
      <w:r>
        <w:rPr>
          <w:rFonts w:ascii="仿宋_GB2312" w:hAnsi="仿宋_GB2312" w:eastAsia="仿宋_GB2312"/>
          <w:b w:val="0"/>
          <w:sz w:val="32"/>
        </w:rPr>
        <w:t>七、《政府性基金预算财政拨款收入支出决算表》</w:t>
      </w:r>
    </w:p>
    <w:p w14:paraId="3B793080">
      <w:pPr>
        <w:spacing w:line="240" w:lineRule="auto"/>
        <w:ind w:firstLine="640"/>
        <w:jc w:val="both"/>
      </w:pPr>
      <w:r>
        <w:rPr>
          <w:rFonts w:ascii="仿宋_GB2312" w:hAnsi="仿宋_GB2312" w:eastAsia="仿宋_GB2312"/>
          <w:b w:val="0"/>
          <w:sz w:val="32"/>
        </w:rPr>
        <w:t>八、《国有资本经营预算财政拨款收入支出决算表》</w:t>
      </w:r>
    </w:p>
    <w:p w14:paraId="0023F798">
      <w:pPr>
        <w:spacing w:line="240" w:lineRule="auto"/>
        <w:ind w:firstLine="640"/>
        <w:jc w:val="both"/>
      </w:pPr>
      <w:r>
        <w:rPr>
          <w:rFonts w:ascii="仿宋_GB2312" w:hAnsi="仿宋_GB2312" w:eastAsia="仿宋_GB2312"/>
          <w:b w:val="0"/>
          <w:sz w:val="32"/>
        </w:rPr>
        <w:t>九、《财政拨款“三公”经费支出决算表》</w:t>
      </w:r>
    </w:p>
    <w:p w14:paraId="36B9E4C0">
      <w:pPr>
        <w:spacing w:line="240" w:lineRule="auto"/>
        <w:ind w:firstLine="640"/>
        <w:jc w:val="both"/>
      </w:pPr>
    </w:p>
    <w:p w14:paraId="1C808ED5">
      <w:pPr>
        <w:spacing w:line="240" w:lineRule="auto"/>
        <w:ind w:firstLine="640"/>
        <w:jc w:val="both"/>
      </w:pPr>
    </w:p>
    <w:p w14:paraId="5DB7B815">
      <w:pPr>
        <w:spacing w:line="240" w:lineRule="auto"/>
        <w:ind w:firstLine="640"/>
        <w:jc w:val="both"/>
      </w:pPr>
    </w:p>
    <w:p w14:paraId="1A8B74FF">
      <w:pPr>
        <w:spacing w:line="240" w:lineRule="auto"/>
        <w:ind w:firstLine="640"/>
        <w:jc w:val="both"/>
      </w:pPr>
    </w:p>
    <w:p w14:paraId="74F80F5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911960"/>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4910</Words>
  <Characters>5675</Characters>
  <Lines>0</Lines>
  <Paragraphs>0</Paragraphs>
  <TotalTime>2</TotalTime>
  <ScaleCrop>false</ScaleCrop>
  <LinksUpToDate>false</LinksUpToDate>
  <CharactersWithSpaces>5683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2025-09-11T02:35:14Z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