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新疆巴音郭楞蒙古自治州妇女联合会2024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FD484A2">
      <w:r>
        <w:br w:type="page"/>
      </w:r>
    </w:p>
    <w:p w14:paraId="0E4945FE">
      <w:pPr>
        <w:spacing w:line="640" w:lineRule="exact"/>
        <w:jc w:val="center"/>
        <w:outlineLvl w:val="1"/>
      </w:pPr>
      <w:r>
        <w:rPr>
          <w:rFonts w:ascii="黑体" w:hAnsi="黑体" w:eastAsia="黑体"/>
          <w:sz w:val="32"/>
        </w:rPr>
        <w:t>第一部分 部门概况</w:t>
      </w:r>
    </w:p>
    <w:p w14:paraId="5C72B4F5">
      <w:pPr>
        <w:spacing w:line="640" w:lineRule="exact"/>
        <w:ind w:firstLine="640"/>
        <w:jc w:val="both"/>
        <w:outlineLvl w:val="2"/>
      </w:pPr>
      <w:r>
        <w:rPr>
          <w:rFonts w:ascii="黑体" w:hAnsi="黑体" w:eastAsia="黑体"/>
          <w:sz w:val="32"/>
        </w:rPr>
        <w:t>一、主要职能</w:t>
      </w:r>
    </w:p>
    <w:p w14:paraId="4B73E6FB">
      <w:pPr>
        <w:spacing w:line="580" w:lineRule="exact"/>
        <w:ind w:firstLine="640"/>
        <w:jc w:val="both"/>
      </w:pPr>
      <w:r>
        <w:rPr>
          <w:rFonts w:ascii="仿宋_GB2312" w:hAnsi="仿宋_GB2312" w:eastAsia="仿宋_GB2312"/>
          <w:sz w:val="32"/>
        </w:rPr>
        <w:t>1.团结引领广大妇女以习近平新时代中国特色社会主义思想为指导，树牢“四个意识”，</w:t>
      </w:r>
      <w:r>
        <w:rPr>
          <w:rFonts w:hint="eastAsia" w:ascii="仿宋_GB2312" w:hAnsi="仿宋_GB2312" w:eastAsia="仿宋_GB2312"/>
          <w:sz w:val="32"/>
          <w:lang w:eastAsia="zh-CN"/>
        </w:rPr>
        <w:t>坚定“四个自信”、</w:t>
      </w:r>
      <w:r>
        <w:rPr>
          <w:rFonts w:ascii="仿宋_GB2312" w:hAnsi="仿宋_GB2312" w:eastAsia="仿宋_GB2312"/>
          <w:sz w:val="32"/>
        </w:rPr>
        <w:t>做到“两个维护”，学习贯彻习近平总书记关于妇女工作的重要论述，巴州妇女联合会担负着团结引领全州各族妇女群众</w:t>
      </w:r>
      <w:r>
        <w:rPr>
          <w:rFonts w:hint="eastAsia" w:ascii="仿宋_GB2312" w:hAnsi="仿宋_GB2312" w:eastAsia="仿宋_GB2312"/>
          <w:sz w:val="32"/>
          <w:lang w:eastAsia="zh-CN"/>
        </w:rPr>
        <w:t>感党恩、听党话、跟党走</w:t>
      </w:r>
      <w:r>
        <w:rPr>
          <w:rFonts w:ascii="仿宋_GB2312" w:hAnsi="仿宋_GB2312" w:eastAsia="仿宋_GB2312"/>
          <w:sz w:val="32"/>
        </w:rPr>
        <w:t>的政治责任，以促进男女平等基本国策，依法维护妇女儿童权益，围绕自治州党委中心工作、联系和服务各族妇女为基本职能。动员妇女投身社会主义建设，注重发挥妇女在社会生活和家庭生活中的独特作用，为中国特色社会主义伟大实践作贡献。推动妇女发展纲要和儿童发展纲要的实施，营造有利于妇女儿童全面发展的社会环境，宣传表彰优秀妇女典型,培养、推荐女性人才。</w:t>
      </w:r>
    </w:p>
    <w:p w14:paraId="4123000E">
      <w:pPr>
        <w:spacing w:line="580" w:lineRule="exact"/>
        <w:ind w:firstLine="640"/>
        <w:jc w:val="both"/>
      </w:pPr>
      <w:r>
        <w:rPr>
          <w:rFonts w:ascii="仿宋_GB2312" w:hAnsi="仿宋_GB2312" w:eastAsia="仿宋_GB2312"/>
          <w:sz w:val="32"/>
        </w:rPr>
        <w:t>2.维护妇女儿童合法权益，倾听妇女意见，向有关单位反映妇女诉求、提出意见建议，要求并协助有关部门或单位查处侵害妇女儿童权益的行为，为受侵害的妇女儿童提供帮助。</w:t>
      </w:r>
    </w:p>
    <w:p w14:paraId="3B7B44B8">
      <w:pPr>
        <w:spacing w:line="580" w:lineRule="exact"/>
        <w:ind w:firstLine="640"/>
        <w:jc w:val="both"/>
      </w:pPr>
      <w:r>
        <w:rPr>
          <w:rFonts w:ascii="仿宋_GB2312" w:hAnsi="仿宋_GB2312" w:eastAsia="仿宋_GB2312"/>
          <w:sz w:val="32"/>
        </w:rPr>
        <w:t>3.教育引导妇女树立自尊、自信、自立、自强的精神,提高综合素质，践行社会主义核心价值观，弘扬中华优秀传统文化开展家庭文明创建，支持服务家庭教育，传承中华民族家庭美德，树立良好家风，推动形成家庭文明新风尚。</w:t>
      </w:r>
    </w:p>
    <w:p w14:paraId="2C9186B0">
      <w:pPr>
        <w:spacing w:line="580" w:lineRule="exact"/>
        <w:ind w:firstLine="640"/>
        <w:jc w:val="both"/>
      </w:pPr>
      <w:r>
        <w:rPr>
          <w:rFonts w:ascii="仿宋_GB2312" w:hAnsi="仿宋_GB2312" w:eastAsia="仿宋_GB2312"/>
          <w:sz w:val="32"/>
        </w:rPr>
        <w:t>4.关心妇女工作、生活，拓宽服务渠道，创新服务方式，建设服务阵地，发展公益事业，壮大巾帼志愿者队伍，加强妇女之家建设。联系和引导女性社会组织，加强与社会各界的协作，推动全社会为妇女儿童和家庭服务。</w:t>
      </w:r>
    </w:p>
    <w:p w14:paraId="596C9E27">
      <w:pPr>
        <w:spacing w:line="640" w:lineRule="exact"/>
        <w:ind w:firstLine="640"/>
        <w:jc w:val="both"/>
        <w:outlineLvl w:val="2"/>
      </w:pPr>
      <w:r>
        <w:rPr>
          <w:rFonts w:ascii="黑体" w:hAnsi="黑体" w:eastAsia="黑体"/>
          <w:sz w:val="32"/>
        </w:rPr>
        <w:t>二、机构设置及人员情况</w:t>
      </w:r>
    </w:p>
    <w:p w14:paraId="6F35E23E">
      <w:pPr>
        <w:spacing w:line="580" w:lineRule="exact"/>
        <w:ind w:firstLine="640"/>
        <w:jc w:val="both"/>
      </w:pPr>
      <w:r>
        <w:rPr>
          <w:rFonts w:ascii="仿宋_GB2312" w:hAnsi="仿宋_GB2312" w:eastAsia="仿宋_GB2312"/>
          <w:sz w:val="32"/>
        </w:rPr>
        <w:t>新疆巴音郭楞蒙古自治州妇女联合会2024年度，实有人数34人，其中：在职人员18人，增加1人；离休人员0人，增加0人；退休人员16人,增加2人。</w:t>
      </w:r>
    </w:p>
    <w:p w14:paraId="4228AD0C">
      <w:pPr>
        <w:spacing w:line="580" w:lineRule="exact"/>
        <w:ind w:firstLine="640"/>
        <w:jc w:val="both"/>
      </w:pPr>
      <w:r>
        <w:rPr>
          <w:rFonts w:ascii="仿宋_GB2312" w:hAnsi="仿宋_GB2312" w:eastAsia="仿宋_GB2312"/>
          <w:sz w:val="32"/>
        </w:rPr>
        <w:t>新疆巴音郭楞蒙古自治州妇女联合会无下属预算单位，下设2个科室，分别是：办公室、妇女发展和权益部。</w:t>
      </w:r>
    </w:p>
    <w:p w14:paraId="63876169">
      <w:r>
        <w:br w:type="page"/>
      </w:r>
    </w:p>
    <w:p w14:paraId="0D41AA39">
      <w:pPr>
        <w:spacing w:line="240" w:lineRule="auto"/>
        <w:jc w:val="center"/>
        <w:outlineLvl w:val="1"/>
      </w:pPr>
      <w:r>
        <w:rPr>
          <w:rFonts w:ascii="黑体" w:hAnsi="黑体" w:eastAsia="黑体"/>
          <w:sz w:val="32"/>
        </w:rPr>
        <w:t>第二部分 部门决算情况说明</w:t>
      </w:r>
    </w:p>
    <w:p w14:paraId="525952D6">
      <w:pPr>
        <w:spacing w:line="640" w:lineRule="exact"/>
        <w:ind w:firstLine="640"/>
        <w:jc w:val="both"/>
        <w:outlineLvl w:val="2"/>
      </w:pPr>
      <w:r>
        <w:rPr>
          <w:rFonts w:ascii="黑体" w:hAnsi="黑体" w:eastAsia="黑体"/>
          <w:sz w:val="32"/>
        </w:rPr>
        <w:t>一、收入支出决算总体情况说明</w:t>
      </w:r>
    </w:p>
    <w:p w14:paraId="6270CC47">
      <w:pPr>
        <w:spacing w:line="580" w:lineRule="exact"/>
        <w:ind w:firstLine="640"/>
        <w:jc w:val="both"/>
      </w:pPr>
      <w:r>
        <w:rPr>
          <w:rFonts w:ascii="仿宋_GB2312" w:hAnsi="仿宋_GB2312" w:eastAsia="仿宋_GB2312"/>
          <w:b/>
          <w:sz w:val="32"/>
        </w:rPr>
        <w:t>2024年度收入总计532.31万元，</w:t>
      </w:r>
      <w:r>
        <w:rPr>
          <w:rFonts w:ascii="仿宋_GB2312" w:hAnsi="仿宋_GB2312" w:eastAsia="仿宋_GB2312"/>
          <w:b w:val="0"/>
          <w:sz w:val="32"/>
        </w:rPr>
        <w:t>其中：本年收入合计531.83万元，使用非财政拨款结余（含专用结余）0.00万元，年初结转和结余0.48万元。</w:t>
      </w:r>
    </w:p>
    <w:p w14:paraId="2BBEA88B">
      <w:pPr>
        <w:spacing w:line="580" w:lineRule="exact"/>
        <w:ind w:firstLine="640"/>
        <w:jc w:val="both"/>
      </w:pPr>
      <w:r>
        <w:rPr>
          <w:rFonts w:ascii="仿宋_GB2312" w:hAnsi="仿宋_GB2312" w:eastAsia="仿宋_GB2312"/>
          <w:b/>
          <w:sz w:val="32"/>
        </w:rPr>
        <w:t>2024年度支出总计532.31万元，</w:t>
      </w:r>
      <w:r>
        <w:rPr>
          <w:rFonts w:ascii="仿宋_GB2312" w:hAnsi="仿宋_GB2312" w:eastAsia="仿宋_GB2312"/>
          <w:b w:val="0"/>
          <w:sz w:val="32"/>
        </w:rPr>
        <w:t>其中：本年支出合计531.74万元，结余分配0.00万元，年末结转和结余0.58万元。</w:t>
      </w:r>
    </w:p>
    <w:p w14:paraId="4C72A17A">
      <w:pPr>
        <w:spacing w:line="580" w:lineRule="exact"/>
        <w:ind w:firstLine="640"/>
        <w:jc w:val="both"/>
      </w:pPr>
      <w:r>
        <w:rPr>
          <w:rFonts w:ascii="仿宋_GB2312" w:hAnsi="仿宋_GB2312" w:eastAsia="仿宋_GB2312"/>
          <w:b w:val="0"/>
          <w:sz w:val="32"/>
        </w:rPr>
        <w:t>收入支出总体与上年相比，减少21.18万元，下降3.83%，主要原因是：本年减少2023年海金一次性丧葬费及抚恤金。</w:t>
      </w:r>
    </w:p>
    <w:p w14:paraId="6E627018">
      <w:pPr>
        <w:spacing w:line="640" w:lineRule="exact"/>
        <w:ind w:firstLine="640"/>
        <w:jc w:val="both"/>
        <w:outlineLvl w:val="2"/>
      </w:pPr>
      <w:r>
        <w:rPr>
          <w:rFonts w:ascii="黑体" w:hAnsi="黑体" w:eastAsia="黑体"/>
          <w:sz w:val="32"/>
        </w:rPr>
        <w:t>二、收入决算情况说明</w:t>
      </w:r>
    </w:p>
    <w:p w14:paraId="725D9891">
      <w:pPr>
        <w:spacing w:line="580" w:lineRule="exact"/>
        <w:ind w:firstLine="640"/>
        <w:jc w:val="both"/>
      </w:pPr>
      <w:r>
        <w:rPr>
          <w:rFonts w:ascii="仿宋_GB2312" w:hAnsi="仿宋_GB2312" w:eastAsia="仿宋_GB2312"/>
          <w:b/>
          <w:sz w:val="32"/>
        </w:rPr>
        <w:t>本年收入531.83万元，</w:t>
      </w:r>
      <w:r>
        <w:rPr>
          <w:rFonts w:ascii="仿宋_GB2312" w:hAnsi="仿宋_GB2312" w:eastAsia="仿宋_GB2312"/>
          <w:b w:val="0"/>
          <w:sz w:val="32"/>
        </w:rPr>
        <w:t>其中：财政拨款收入403.87万元，占75.94%；上级补助收入0.00万元，占0.00%；事业收入0.00万元，占0.00%；经营收入0.00万元，占0.00%；附属单位上缴收入0.00万元，占0.00%；其他收入127.97万元，占24.06%。</w:t>
      </w:r>
    </w:p>
    <w:p w14:paraId="1C081092">
      <w:pPr>
        <w:spacing w:line="640" w:lineRule="exact"/>
        <w:ind w:firstLine="640"/>
        <w:jc w:val="both"/>
        <w:outlineLvl w:val="2"/>
      </w:pPr>
      <w:r>
        <w:rPr>
          <w:rFonts w:ascii="黑体" w:hAnsi="黑体" w:eastAsia="黑体"/>
          <w:sz w:val="32"/>
        </w:rPr>
        <w:t>三、支出决算情况说明</w:t>
      </w:r>
    </w:p>
    <w:p w14:paraId="407AD228">
      <w:pPr>
        <w:spacing w:line="580" w:lineRule="exact"/>
        <w:ind w:firstLine="640"/>
        <w:jc w:val="both"/>
      </w:pPr>
      <w:r>
        <w:rPr>
          <w:rFonts w:ascii="仿宋_GB2312" w:hAnsi="仿宋_GB2312" w:eastAsia="仿宋_GB2312"/>
          <w:b/>
          <w:sz w:val="32"/>
        </w:rPr>
        <w:t>本年支出531.74万元，</w:t>
      </w:r>
      <w:r>
        <w:rPr>
          <w:rFonts w:ascii="仿宋_GB2312" w:hAnsi="仿宋_GB2312" w:eastAsia="仿宋_GB2312"/>
          <w:b w:val="0"/>
          <w:sz w:val="32"/>
        </w:rPr>
        <w:t>其中：基本支出345.26万元，占64.93%；项目支出186.48万元，占35.07%；上缴上级支出0.00万元，占0.00%；经营支出0.00万元，占0.00%；对附属单位补助支出0.00万元，占0.00%。</w:t>
      </w:r>
    </w:p>
    <w:p w14:paraId="245CCE9B">
      <w:pPr>
        <w:spacing w:line="640" w:lineRule="exact"/>
        <w:ind w:firstLine="640"/>
        <w:jc w:val="both"/>
        <w:outlineLvl w:val="2"/>
      </w:pPr>
      <w:r>
        <w:rPr>
          <w:rFonts w:ascii="黑体" w:hAnsi="黑体" w:eastAsia="黑体"/>
          <w:sz w:val="32"/>
        </w:rPr>
        <w:t>四、财政拨款收入支出决算总体情况说明</w:t>
      </w:r>
    </w:p>
    <w:p w14:paraId="105E2B37">
      <w:pPr>
        <w:spacing w:line="580" w:lineRule="exact"/>
        <w:ind w:firstLine="640"/>
        <w:jc w:val="both"/>
      </w:pPr>
      <w:r>
        <w:rPr>
          <w:rFonts w:ascii="仿宋_GB2312" w:hAnsi="仿宋_GB2312" w:eastAsia="仿宋_GB2312"/>
          <w:b/>
          <w:sz w:val="32"/>
        </w:rPr>
        <w:t>2024年度财政拨款收入总计403.87万元，</w:t>
      </w:r>
      <w:r>
        <w:rPr>
          <w:rFonts w:ascii="仿宋_GB2312" w:hAnsi="仿宋_GB2312" w:eastAsia="仿宋_GB2312"/>
          <w:b w:val="0"/>
          <w:sz w:val="32"/>
        </w:rPr>
        <w:t>其中：年初财政拨款结转和结余0.00万元，本年财政拨款收入403.87万元。</w:t>
      </w:r>
      <w:r>
        <w:rPr>
          <w:rFonts w:ascii="仿宋_GB2312" w:hAnsi="仿宋_GB2312" w:eastAsia="仿宋_GB2312"/>
          <w:b/>
          <w:sz w:val="32"/>
        </w:rPr>
        <w:t>财政拨款支出总计403.87万元，</w:t>
      </w:r>
      <w:r>
        <w:rPr>
          <w:rFonts w:ascii="仿宋_GB2312" w:hAnsi="仿宋_GB2312" w:eastAsia="仿宋_GB2312"/>
          <w:b w:val="0"/>
          <w:sz w:val="32"/>
        </w:rPr>
        <w:t>其中：年末财政拨款结转和结余0.00万元，本年财政拨款支出403.87万元。</w:t>
      </w:r>
    </w:p>
    <w:p w14:paraId="42DC57FF">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增加1.15万元，增长0.29%，主要原因是：本年在职人员工资调增，社保、公积金基数调增，人员经费增加。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年初预算数395.73万元，决算数403.87万元，预决算差异率2.06%，主要原因是：年中追加</w:t>
      </w:r>
      <w:r>
        <w:rPr>
          <w:rFonts w:hint="eastAsia" w:ascii="仿宋_GB2312" w:hAnsi="仿宋_GB2312" w:eastAsia="仿宋_GB2312"/>
          <w:b w:val="0"/>
          <w:sz w:val="32"/>
          <w:lang w:eastAsia="zh-CN"/>
        </w:rPr>
        <w:t>“</w:t>
      </w:r>
      <w:r>
        <w:rPr>
          <w:rFonts w:ascii="仿宋_GB2312" w:hAnsi="仿宋_GB2312" w:eastAsia="仿宋_GB2312"/>
          <w:b w:val="0"/>
          <w:sz w:val="32"/>
        </w:rPr>
        <w:t>石榴花·心语</w:t>
      </w:r>
      <w:r>
        <w:rPr>
          <w:rFonts w:hint="eastAsia" w:ascii="仿宋_GB2312" w:hAnsi="仿宋_GB2312" w:eastAsia="仿宋_GB2312"/>
          <w:b w:val="0"/>
          <w:sz w:val="32"/>
          <w:lang w:eastAsia="zh-CN"/>
        </w:rPr>
        <w:t>”</w:t>
      </w:r>
      <w:r>
        <w:rPr>
          <w:rFonts w:ascii="仿宋_GB2312" w:hAnsi="仿宋_GB2312" w:eastAsia="仿宋_GB2312"/>
          <w:b w:val="0"/>
          <w:sz w:val="32"/>
        </w:rPr>
        <w:t>家庭教育工作室经费，导致预决算存在差异。</w:t>
      </w:r>
    </w:p>
    <w:p w14:paraId="045A31EB">
      <w:pPr>
        <w:spacing w:line="640" w:lineRule="exact"/>
        <w:ind w:firstLine="640"/>
        <w:jc w:val="both"/>
        <w:outlineLvl w:val="2"/>
      </w:pPr>
      <w:r>
        <w:rPr>
          <w:rFonts w:ascii="黑体" w:hAnsi="黑体" w:eastAsia="黑体"/>
          <w:sz w:val="32"/>
        </w:rPr>
        <w:t>五、一般公共预算财政拨款支出决算情况说明</w:t>
      </w:r>
    </w:p>
    <w:p w14:paraId="5EF6D709">
      <w:pPr>
        <w:spacing w:line="640" w:lineRule="exact"/>
        <w:ind w:firstLine="640"/>
        <w:jc w:val="both"/>
        <w:outlineLvl w:val="3"/>
      </w:pPr>
      <w:r>
        <w:rPr>
          <w:rFonts w:ascii="楷体_GB2312" w:hAnsi="楷体_GB2312" w:eastAsia="楷体_GB2312"/>
          <w:b/>
          <w:sz w:val="32"/>
        </w:rPr>
        <w:t>（一）一般公共预算财政拨款支出决算总体情况</w:t>
      </w:r>
    </w:p>
    <w:p w14:paraId="384334AC">
      <w:pPr>
        <w:spacing w:line="580" w:lineRule="exact"/>
        <w:ind w:firstLine="640"/>
        <w:jc w:val="both"/>
      </w:pPr>
      <w:r>
        <w:rPr>
          <w:rFonts w:ascii="仿宋_GB2312" w:hAnsi="仿宋_GB2312" w:eastAsia="仿宋_GB2312"/>
          <w:b/>
          <w:sz w:val="32"/>
        </w:rPr>
        <w:t>2024年度一般公共预算财政拨款支出403.87万元，</w:t>
      </w:r>
      <w:r>
        <w:rPr>
          <w:rFonts w:ascii="仿宋_GB2312" w:hAnsi="仿宋_GB2312" w:eastAsia="仿宋_GB2312"/>
          <w:b w:val="0"/>
          <w:sz w:val="32"/>
        </w:rPr>
        <w:t>占本年支出合计的75.95%。</w:t>
      </w:r>
      <w:r>
        <w:rPr>
          <w:rFonts w:ascii="仿宋_GB2312" w:hAnsi="仿宋_GB2312" w:eastAsia="仿宋_GB2312"/>
          <w:b/>
          <w:sz w:val="32"/>
        </w:rPr>
        <w:t>与上年相比，</w:t>
      </w:r>
      <w:r>
        <w:rPr>
          <w:rFonts w:ascii="仿宋_GB2312" w:hAnsi="仿宋_GB2312" w:eastAsia="仿宋_GB2312"/>
          <w:b w:val="0"/>
          <w:sz w:val="32"/>
        </w:rPr>
        <w:t>增加1.15万元，增长0.29%，主要原因是：本年在职人员工资调增，社保、公积金基数调增，人员经费增加。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年初预算数395.73万元，决算数403.87万元，预决算差异率2.06%，主要原因是：年中追加</w:t>
      </w:r>
      <w:r>
        <w:rPr>
          <w:rFonts w:hint="eastAsia" w:ascii="仿宋_GB2312" w:hAnsi="仿宋_GB2312" w:eastAsia="仿宋_GB2312"/>
          <w:b w:val="0"/>
          <w:sz w:val="32"/>
          <w:lang w:eastAsia="zh-CN"/>
        </w:rPr>
        <w:t>“</w:t>
      </w:r>
      <w:r>
        <w:rPr>
          <w:rFonts w:ascii="仿宋_GB2312" w:hAnsi="仿宋_GB2312" w:eastAsia="仿宋_GB2312"/>
          <w:b w:val="0"/>
          <w:sz w:val="32"/>
        </w:rPr>
        <w:t>石榴花·心语</w:t>
      </w:r>
      <w:r>
        <w:rPr>
          <w:rFonts w:hint="eastAsia" w:ascii="仿宋_GB2312" w:hAnsi="仿宋_GB2312" w:eastAsia="仿宋_GB2312"/>
          <w:b w:val="0"/>
          <w:sz w:val="32"/>
          <w:lang w:eastAsia="zh-CN"/>
        </w:rPr>
        <w:t>”</w:t>
      </w:r>
      <w:r>
        <w:rPr>
          <w:rFonts w:ascii="仿宋_GB2312" w:hAnsi="仿宋_GB2312" w:eastAsia="仿宋_GB2312"/>
          <w:b w:val="0"/>
          <w:sz w:val="32"/>
        </w:rPr>
        <w:t>家庭教育工作室经费，导致预决算存在差异。</w:t>
      </w:r>
    </w:p>
    <w:p w14:paraId="62460390">
      <w:pPr>
        <w:spacing w:line="640" w:lineRule="exact"/>
        <w:ind w:firstLine="640"/>
        <w:jc w:val="both"/>
        <w:outlineLvl w:val="3"/>
      </w:pPr>
      <w:r>
        <w:rPr>
          <w:rFonts w:ascii="楷体_GB2312" w:hAnsi="楷体_GB2312" w:eastAsia="楷体_GB2312"/>
          <w:b/>
          <w:sz w:val="32"/>
        </w:rPr>
        <w:t>（二）一般公共预算财政拨款支出决算结构情况</w:t>
      </w:r>
    </w:p>
    <w:p w14:paraId="1859B5E8">
      <w:pPr>
        <w:spacing w:line="580" w:lineRule="exact"/>
        <w:ind w:firstLine="640"/>
        <w:jc w:val="both"/>
      </w:pPr>
      <w:r>
        <w:rPr>
          <w:rFonts w:ascii="仿宋_GB2312" w:hAnsi="仿宋_GB2312" w:eastAsia="仿宋_GB2312"/>
          <w:b w:val="0"/>
          <w:sz w:val="32"/>
        </w:rPr>
        <w:t>1.一般公共服务支出(类)301.90万元,占74.75%。</w:t>
      </w:r>
    </w:p>
    <w:p w14:paraId="56167E31">
      <w:pPr>
        <w:spacing w:line="580" w:lineRule="exact"/>
        <w:ind w:firstLine="640"/>
        <w:jc w:val="both"/>
      </w:pPr>
      <w:r>
        <w:rPr>
          <w:rFonts w:ascii="仿宋_GB2312" w:hAnsi="仿宋_GB2312" w:eastAsia="仿宋_GB2312"/>
          <w:b w:val="0"/>
          <w:sz w:val="32"/>
        </w:rPr>
        <w:t>2.教育支出(类)1.11万元,占0.27%。</w:t>
      </w:r>
    </w:p>
    <w:p w14:paraId="15FDCB2B">
      <w:pPr>
        <w:spacing w:line="580" w:lineRule="exact"/>
        <w:ind w:firstLine="640"/>
        <w:jc w:val="both"/>
      </w:pPr>
      <w:r>
        <w:rPr>
          <w:rFonts w:ascii="仿宋_GB2312" w:hAnsi="仿宋_GB2312" w:eastAsia="仿宋_GB2312"/>
          <w:b w:val="0"/>
          <w:sz w:val="32"/>
        </w:rPr>
        <w:t>3.社会保障和就业支出(类)59.73万元,占14.79%。</w:t>
      </w:r>
    </w:p>
    <w:p w14:paraId="50985697">
      <w:pPr>
        <w:spacing w:line="580" w:lineRule="exact"/>
        <w:ind w:firstLine="640"/>
        <w:jc w:val="both"/>
      </w:pPr>
      <w:r>
        <w:rPr>
          <w:rFonts w:ascii="仿宋_GB2312" w:hAnsi="仿宋_GB2312" w:eastAsia="仿宋_GB2312"/>
          <w:b w:val="0"/>
          <w:sz w:val="32"/>
        </w:rPr>
        <w:t>4.卫生健康支出(类)16.84万元,占4.17%。</w:t>
      </w:r>
    </w:p>
    <w:p w14:paraId="6336C029">
      <w:pPr>
        <w:spacing w:line="580" w:lineRule="exact"/>
        <w:ind w:firstLine="640"/>
        <w:jc w:val="both"/>
      </w:pPr>
      <w:r>
        <w:rPr>
          <w:rFonts w:ascii="仿宋_GB2312" w:hAnsi="仿宋_GB2312" w:eastAsia="仿宋_GB2312"/>
          <w:b w:val="0"/>
          <w:sz w:val="32"/>
        </w:rPr>
        <w:t>5.住房保障支出(类)24.30万元,占6.02%。</w:t>
      </w:r>
    </w:p>
    <w:p w14:paraId="6155DAD0">
      <w:pPr>
        <w:spacing w:line="640" w:lineRule="exact"/>
        <w:ind w:firstLine="640"/>
        <w:jc w:val="both"/>
        <w:outlineLvl w:val="3"/>
      </w:pPr>
      <w:r>
        <w:rPr>
          <w:rFonts w:ascii="楷体_GB2312" w:hAnsi="楷体_GB2312" w:eastAsia="楷体_GB2312"/>
          <w:b/>
          <w:sz w:val="32"/>
        </w:rPr>
        <w:t>（三）一般公共预算财政拨款支出决算具体情况</w:t>
      </w:r>
    </w:p>
    <w:p w14:paraId="3F109E07">
      <w:pPr>
        <w:spacing w:line="580" w:lineRule="exact"/>
        <w:ind w:firstLine="640"/>
        <w:jc w:val="both"/>
      </w:pPr>
      <w:r>
        <w:rPr>
          <w:rFonts w:ascii="仿宋_GB2312" w:hAnsi="仿宋_GB2312" w:eastAsia="仿宋_GB2312"/>
          <w:b w:val="0"/>
          <w:sz w:val="32"/>
        </w:rPr>
        <w:t>1.一般公共服务支出(类)群众团体事务(款)行政运行(项):支出决算数为136.67万元，比上年决算减少43.18万元，下降24.01%,主要原因是：本年减少2023年海金一次性丧葬费及抚恤金。</w:t>
      </w:r>
    </w:p>
    <w:p w14:paraId="2E5059F7">
      <w:pPr>
        <w:spacing w:line="580" w:lineRule="exact"/>
        <w:ind w:firstLine="640"/>
        <w:jc w:val="both"/>
      </w:pPr>
      <w:r>
        <w:rPr>
          <w:rFonts w:ascii="仿宋_GB2312" w:hAnsi="仿宋_GB2312" w:eastAsia="仿宋_GB2312"/>
          <w:b w:val="0"/>
          <w:sz w:val="32"/>
        </w:rPr>
        <w:t>2.一般公共服务支出(类)群众团体事务(款)一般行政管理事务(项):支出决算数为48.87万元，比上年决算增加20.87万元，增长74.54%,主要原因是：本年增加</w:t>
      </w:r>
      <w:r>
        <w:rPr>
          <w:rFonts w:hint="eastAsia" w:ascii="仿宋_GB2312" w:hAnsi="仿宋_GB2312" w:eastAsia="仿宋_GB2312"/>
          <w:b w:val="0"/>
          <w:sz w:val="32"/>
          <w:lang w:eastAsia="zh-CN"/>
        </w:rPr>
        <w:t>“</w:t>
      </w:r>
      <w:r>
        <w:rPr>
          <w:rFonts w:ascii="仿宋_GB2312" w:hAnsi="仿宋_GB2312" w:eastAsia="仿宋_GB2312"/>
          <w:b w:val="0"/>
          <w:sz w:val="32"/>
        </w:rPr>
        <w:t>石榴花·心语</w:t>
      </w:r>
      <w:r>
        <w:rPr>
          <w:rFonts w:hint="eastAsia" w:ascii="仿宋_GB2312" w:hAnsi="仿宋_GB2312" w:eastAsia="仿宋_GB2312"/>
          <w:b w:val="0"/>
          <w:sz w:val="32"/>
          <w:lang w:eastAsia="zh-CN"/>
        </w:rPr>
        <w:t>”</w:t>
      </w:r>
      <w:r>
        <w:rPr>
          <w:rFonts w:ascii="仿宋_GB2312" w:hAnsi="仿宋_GB2312" w:eastAsia="仿宋_GB2312"/>
          <w:b w:val="0"/>
          <w:sz w:val="32"/>
        </w:rPr>
        <w:t>家庭教育工作室经费、妇女儿童两纲工作项目资金。</w:t>
      </w:r>
    </w:p>
    <w:p w14:paraId="706C9200">
      <w:pPr>
        <w:spacing w:line="580" w:lineRule="exact"/>
        <w:ind w:firstLine="640"/>
        <w:jc w:val="both"/>
      </w:pPr>
      <w:r>
        <w:rPr>
          <w:rFonts w:ascii="仿宋_GB2312" w:hAnsi="仿宋_GB2312" w:eastAsia="仿宋_GB2312"/>
          <w:b w:val="0"/>
          <w:sz w:val="32"/>
        </w:rPr>
        <w:t>3.一般公共服务支出(类)群众团体事务(款)事业运行(项):支出决算数为104.61万元，比上年决算增加4.01万元，增长3.99%,主要原因是：本年在职人员工资调增，导致相关人员经费较上年有所增加。</w:t>
      </w:r>
    </w:p>
    <w:p w14:paraId="001976AB">
      <w:pPr>
        <w:spacing w:line="580" w:lineRule="exact"/>
        <w:ind w:firstLine="640"/>
        <w:jc w:val="both"/>
      </w:pPr>
      <w:r>
        <w:rPr>
          <w:rFonts w:ascii="仿宋_GB2312" w:hAnsi="仿宋_GB2312" w:eastAsia="仿宋_GB2312"/>
          <w:b w:val="0"/>
          <w:sz w:val="32"/>
        </w:rPr>
        <w:t>4.一般公共服务支出(类)群众团体事务(款)其他群众团体事务支出(项):支出决算数为11.75万元，比上年决算增加11.75万元，增长100.00%,主要原因是：本年增加妇女儿童工作项目资金。</w:t>
      </w:r>
    </w:p>
    <w:p w14:paraId="0F1C37C4">
      <w:pPr>
        <w:spacing w:line="580" w:lineRule="exact"/>
        <w:ind w:firstLine="640"/>
        <w:jc w:val="both"/>
      </w:pPr>
      <w:r>
        <w:rPr>
          <w:rFonts w:ascii="仿宋_GB2312" w:hAnsi="仿宋_GB2312" w:eastAsia="仿宋_GB2312"/>
          <w:b w:val="0"/>
          <w:sz w:val="32"/>
        </w:rPr>
        <w:t>5.教育支出(类)进修及培训(款)培训支出(项):支出决算数为1.11万元，比上年决算减少0.04万元，下降3.48%,主要原因是：本年单位培训业务减少，导致培训费较上年减少。</w:t>
      </w:r>
    </w:p>
    <w:p w14:paraId="2C8AA2FA">
      <w:pPr>
        <w:spacing w:line="580" w:lineRule="exact"/>
        <w:ind w:firstLine="640"/>
        <w:jc w:val="both"/>
      </w:pPr>
      <w:r>
        <w:rPr>
          <w:rFonts w:ascii="仿宋_GB2312" w:hAnsi="仿宋_GB2312" w:eastAsia="仿宋_GB2312"/>
          <w:b w:val="0"/>
          <w:sz w:val="32"/>
        </w:rPr>
        <w:t>6.社会保障和就业支出(类)行政事业单位养老支出(款)行政单位离退休(项):支出决算数为14.34万元，比上年决算减少6.49万元，下降31.16%,主要原因是：本年功能科目调整，事业单位离退休上年在行政单位离退休科目，本年单独列支，导致经费较上年减少。</w:t>
      </w:r>
    </w:p>
    <w:p w14:paraId="061914BF">
      <w:pPr>
        <w:spacing w:line="580" w:lineRule="exact"/>
        <w:ind w:firstLine="640"/>
        <w:jc w:val="both"/>
      </w:pPr>
      <w:r>
        <w:rPr>
          <w:rFonts w:ascii="仿宋_GB2312" w:hAnsi="仿宋_GB2312" w:eastAsia="仿宋_GB2312"/>
          <w:b w:val="0"/>
          <w:sz w:val="32"/>
        </w:rPr>
        <w:t>7.社会保障和就业支出(类)行政事业单位养老支出(款)事业单位离退休(项):支出决算数为0.43万元，比上年决算增加0.43万元，增长100.00%,主要原因是：本年功能科目调整，事业单位离退休上年在行政单位离退休科目列支，本年单独列支，导致经费较上年增加。</w:t>
      </w:r>
    </w:p>
    <w:p w14:paraId="5FBC41B3">
      <w:pPr>
        <w:spacing w:line="580" w:lineRule="exact"/>
        <w:ind w:firstLine="640"/>
        <w:jc w:val="both"/>
      </w:pPr>
      <w:r>
        <w:rPr>
          <w:rFonts w:ascii="仿宋_GB2312" w:hAnsi="仿宋_GB2312" w:eastAsia="仿宋_GB2312"/>
          <w:b w:val="0"/>
          <w:sz w:val="32"/>
        </w:rPr>
        <w:t>8.社会保障和就业支出(类)行政事业单位养老支出(款)机关事业单位基本养老保险缴费支出(项):支出决算数为30.43万元，比上年决算增加3.06万元，增长11.18%,主要原因是：本年在职人员工资基数调增，养老缴费基数上涨，相应支出增加。</w:t>
      </w:r>
    </w:p>
    <w:p w14:paraId="6157E908">
      <w:pPr>
        <w:spacing w:line="580" w:lineRule="exact"/>
        <w:ind w:firstLine="640"/>
        <w:jc w:val="both"/>
      </w:pPr>
      <w:r>
        <w:rPr>
          <w:rFonts w:ascii="仿宋_GB2312" w:hAnsi="仿宋_GB2312" w:eastAsia="仿宋_GB2312"/>
          <w:b w:val="0"/>
          <w:sz w:val="32"/>
        </w:rPr>
        <w:t>9.社会保障和就业支出(类)行政事业单位养老支出(款)机关事业单位职业年金缴费支出(项):支出决算数为14.53万元，比上年决算增加7.61万元，增长109.97%,主要原因是：本年新增退休人员较上年增加，职业年金缴费支出增加。</w:t>
      </w:r>
    </w:p>
    <w:p w14:paraId="3D19E5D0">
      <w:pPr>
        <w:spacing w:line="580" w:lineRule="exact"/>
        <w:ind w:firstLine="640"/>
        <w:jc w:val="both"/>
      </w:pPr>
      <w:r>
        <w:rPr>
          <w:rFonts w:ascii="仿宋_GB2312" w:hAnsi="仿宋_GB2312" w:eastAsia="仿宋_GB2312"/>
          <w:b w:val="0"/>
          <w:sz w:val="32"/>
        </w:rPr>
        <w:t>10.卫生健康支出(类)行政事业单位医疗(款)行政单位医疗(项):支出决算数为7.03万元，比上年决算增加0.53万元，增长8.15%,主要原因是：本年在职人员工资基数调增，医疗缴费基数上涨，相应支出增加。</w:t>
      </w:r>
    </w:p>
    <w:p w14:paraId="65C209CC">
      <w:pPr>
        <w:spacing w:line="580" w:lineRule="exact"/>
        <w:ind w:firstLine="640"/>
        <w:jc w:val="both"/>
      </w:pPr>
      <w:r>
        <w:rPr>
          <w:rFonts w:ascii="仿宋_GB2312" w:hAnsi="仿宋_GB2312" w:eastAsia="仿宋_GB2312"/>
          <w:b w:val="0"/>
          <w:sz w:val="32"/>
        </w:rPr>
        <w:t>11.卫生健康支出(类)行政事业单位医疗(款)事业单位医疗(项):支出决算数为6.28万元，比上年决算减少1.60万元，下降20.30%,主要原因是：本年在职人员调入调出，人员职级不同，缴费基数不同，导致事业单位医疗较上年减少。</w:t>
      </w:r>
    </w:p>
    <w:p w14:paraId="69B7D1FC">
      <w:pPr>
        <w:spacing w:line="580" w:lineRule="exact"/>
        <w:ind w:firstLine="640"/>
        <w:jc w:val="both"/>
      </w:pPr>
      <w:r>
        <w:rPr>
          <w:rFonts w:ascii="仿宋_GB2312" w:hAnsi="仿宋_GB2312" w:eastAsia="仿宋_GB2312"/>
          <w:b w:val="0"/>
          <w:sz w:val="32"/>
        </w:rPr>
        <w:t>12.卫生健康支出(类)行政事业单位医疗(款)公务员医疗补助(项):支出决算数为3.01万元，比上年决算增加0.10万元，增长3.44%,主要原因是：本年在职人员工资基数调增，医疗缴费基数上涨，相应支出增加。</w:t>
      </w:r>
    </w:p>
    <w:p w14:paraId="4DB11D59">
      <w:pPr>
        <w:spacing w:line="580" w:lineRule="exact"/>
        <w:ind w:firstLine="640"/>
        <w:jc w:val="both"/>
      </w:pPr>
      <w:r>
        <w:rPr>
          <w:rFonts w:ascii="仿宋_GB2312" w:hAnsi="仿宋_GB2312" w:eastAsia="仿宋_GB2312"/>
          <w:b w:val="0"/>
          <w:sz w:val="32"/>
        </w:rPr>
        <w:t>13.卫生健康支出(类)行政事业单位医疗(款)其他行政事业单位医疗支出(项):支出决算数为0.51万元，比上年决算减少0.32万元，下降38.55%,主要原因是：本年在职人员调入调出，人员职级不同，缴费基数不同，导致其他行政事业单位医疗支出较上年减少。</w:t>
      </w:r>
    </w:p>
    <w:p w14:paraId="0D22AB8A">
      <w:pPr>
        <w:spacing w:line="580" w:lineRule="exact"/>
        <w:ind w:firstLine="640"/>
        <w:jc w:val="both"/>
      </w:pPr>
      <w:r>
        <w:rPr>
          <w:rFonts w:ascii="仿宋_GB2312" w:hAnsi="仿宋_GB2312" w:eastAsia="仿宋_GB2312"/>
          <w:b w:val="0"/>
          <w:sz w:val="32"/>
        </w:rPr>
        <w:t>14.住房保障支出(类)住房改革支出(款)住房公积金(项):支出决算数为24.30万元，比上年决算增加4.42万元，增长22.23%,主要原因是：本年在职人员工资基数调增，公积金缴费基数上涨，相应支出增加。</w:t>
      </w:r>
    </w:p>
    <w:p w14:paraId="480361ED">
      <w:pPr>
        <w:spacing w:line="640" w:lineRule="exact"/>
        <w:ind w:firstLine="640"/>
        <w:jc w:val="both"/>
        <w:outlineLvl w:val="2"/>
      </w:pPr>
      <w:r>
        <w:rPr>
          <w:rFonts w:ascii="黑体" w:hAnsi="黑体" w:eastAsia="黑体"/>
          <w:sz w:val="32"/>
        </w:rPr>
        <w:t>六、一般公共预算财政拨款基本支出决算情况说明</w:t>
      </w:r>
    </w:p>
    <w:p w14:paraId="7A1BB1BC">
      <w:pPr>
        <w:spacing w:line="580" w:lineRule="exact"/>
        <w:ind w:firstLine="640"/>
        <w:jc w:val="both"/>
      </w:pPr>
      <w:r>
        <w:rPr>
          <w:rFonts w:ascii="仿宋_GB2312" w:hAnsi="仿宋_GB2312" w:eastAsia="仿宋_GB2312"/>
          <w:b w:val="0"/>
          <w:sz w:val="32"/>
        </w:rPr>
        <w:t>2024年度一般公共预算财政拨款基本支出343.25万元，其中：</w:t>
      </w:r>
      <w:r>
        <w:rPr>
          <w:rFonts w:ascii="仿宋_GB2312" w:hAnsi="仿宋_GB2312" w:eastAsia="仿宋_GB2312"/>
          <w:b/>
          <w:sz w:val="32"/>
        </w:rPr>
        <w:t>人员经费327.43万元，</w:t>
      </w:r>
      <w:r>
        <w:rPr>
          <w:rFonts w:ascii="仿宋_GB2312" w:hAnsi="仿宋_GB2312" w:eastAsia="仿宋_GB2312"/>
          <w:b w:val="0"/>
          <w:sz w:val="32"/>
        </w:rPr>
        <w:t>包括：基本工资、津贴补贴、奖金、伙食补助费、机关事业单位基本养老保险缴费、职业年金缴费、职工基本医疗保险缴费、公务员医疗补助缴费、其他社会保障缴费、住房公积金、退休费、生活补助、奖励金。</w:t>
      </w:r>
    </w:p>
    <w:p w14:paraId="586BC0B1">
      <w:pPr>
        <w:spacing w:line="580" w:lineRule="exact"/>
        <w:ind w:firstLine="640"/>
        <w:jc w:val="both"/>
      </w:pPr>
      <w:r>
        <w:rPr>
          <w:rFonts w:ascii="仿宋_GB2312" w:hAnsi="仿宋_GB2312" w:eastAsia="仿宋_GB2312"/>
          <w:b/>
          <w:sz w:val="32"/>
        </w:rPr>
        <w:t>公用经费15.81万元，</w:t>
      </w:r>
      <w:r>
        <w:rPr>
          <w:rFonts w:ascii="仿宋_GB2312" w:hAnsi="仿宋_GB2312" w:eastAsia="仿宋_GB2312"/>
          <w:b w:val="0"/>
          <w:sz w:val="32"/>
        </w:rPr>
        <w:t>包括：办公费、邮电费、取暖费、差旅费、培训费、劳务费、委托业务费、工会经费、福利费、公务用车运行维护费。</w:t>
      </w:r>
    </w:p>
    <w:p w14:paraId="63761263">
      <w:pPr>
        <w:spacing w:line="640" w:lineRule="exact"/>
        <w:ind w:firstLine="640"/>
        <w:jc w:val="both"/>
        <w:outlineLvl w:val="2"/>
      </w:pPr>
      <w:r>
        <w:rPr>
          <w:rFonts w:ascii="黑体" w:hAnsi="黑体" w:eastAsia="黑体"/>
          <w:sz w:val="32"/>
        </w:rPr>
        <w:t>七、政府性基金预算财政拨款收入支出决算情况说明</w:t>
      </w:r>
    </w:p>
    <w:p w14:paraId="0578BC22">
      <w:pPr>
        <w:spacing w:line="580" w:lineRule="exact"/>
        <w:ind w:firstLine="640"/>
        <w:jc w:val="both"/>
      </w:pPr>
      <w:r>
        <w:rPr>
          <w:rFonts w:ascii="仿宋_GB2312" w:hAnsi="仿宋_GB2312" w:eastAsia="仿宋_GB2312"/>
          <w:b w:val="0"/>
          <w:sz w:val="32"/>
        </w:rPr>
        <w:t>本部门本年度无政府性基金预算财政拨款收入、支出及结转和结余，政府性基金预算财政拨款收入支出决算表为空表。</w:t>
      </w:r>
    </w:p>
    <w:p w14:paraId="0B874E03">
      <w:pPr>
        <w:spacing w:line="640" w:lineRule="exact"/>
        <w:ind w:firstLine="640"/>
        <w:jc w:val="both"/>
        <w:outlineLvl w:val="2"/>
      </w:pPr>
      <w:r>
        <w:rPr>
          <w:rFonts w:ascii="黑体" w:hAnsi="黑体" w:eastAsia="黑体"/>
          <w:sz w:val="32"/>
        </w:rPr>
        <w:t>八、国有资本经营预算财政拨款收入支出决算情况说明</w:t>
      </w:r>
    </w:p>
    <w:p w14:paraId="0254C27D">
      <w:pPr>
        <w:spacing w:line="580" w:lineRule="exact"/>
        <w:ind w:firstLine="640"/>
        <w:jc w:val="both"/>
      </w:pPr>
      <w:r>
        <w:rPr>
          <w:rFonts w:ascii="仿宋_GB2312" w:hAnsi="仿宋_GB2312" w:eastAsia="仿宋_GB2312"/>
          <w:b w:val="0"/>
          <w:sz w:val="32"/>
        </w:rPr>
        <w:t>本部门本年度无国有资本经营预算财政拨款收入、支出及结转和结余，国有资本经营预算财政拨款收入支出决算表为空表。</w:t>
      </w:r>
    </w:p>
    <w:p w14:paraId="2FD568C2">
      <w:pPr>
        <w:spacing w:line="640" w:lineRule="exact"/>
        <w:ind w:firstLine="640"/>
        <w:jc w:val="both"/>
        <w:outlineLvl w:val="2"/>
      </w:pPr>
      <w:r>
        <w:rPr>
          <w:rFonts w:ascii="黑体" w:hAnsi="黑体" w:eastAsia="黑体"/>
          <w:sz w:val="32"/>
        </w:rPr>
        <w:t>九、财政拨款“三公”经费支出决算情况说明</w:t>
      </w:r>
    </w:p>
    <w:p w14:paraId="4AAE7608">
      <w:pPr>
        <w:spacing w:line="580" w:lineRule="exact"/>
        <w:ind w:firstLine="640"/>
        <w:jc w:val="both"/>
      </w:pPr>
      <w:r>
        <w:rPr>
          <w:rFonts w:ascii="仿宋_GB2312" w:hAnsi="仿宋_GB2312" w:eastAsia="仿宋_GB2312"/>
          <w:b/>
          <w:sz w:val="32"/>
        </w:rPr>
        <w:t>2024年度财政拨款“三公”经费支出2.80万元，</w:t>
      </w:r>
      <w:r>
        <w:rPr>
          <w:rFonts w:ascii="仿宋_GB2312" w:hAnsi="仿宋_GB2312" w:eastAsia="仿宋_GB2312"/>
          <w:b w:val="0"/>
          <w:sz w:val="32"/>
        </w:rPr>
        <w:t>比上年增加0.00万元，增长0.00%，主要原因是：本部门财政拨款“三公”经费与上年一致无变化。其中：因公出国（境）费支出0.00万元，占0.00%，比上年增加0.00万元，增长0.00%，主要原因是：2023年与2024年均未安排因公出国（境）费支出。公务用车购置及运行维护费支出2.80万元，占100.00%，比上年增加0.00万元，增长0.00%，主要原因是：本部门公务用车运行维护费与上年一致无变化。公务接待费支出0.00万元，占0.00%，比上年增加0.00万元，增长0.00%，主要原因是：2023年与2024年均未安排公务接待费支出。</w:t>
      </w:r>
    </w:p>
    <w:p w14:paraId="30332771">
      <w:pPr>
        <w:spacing w:line="580" w:lineRule="exact"/>
        <w:ind w:firstLine="640"/>
        <w:jc w:val="both"/>
      </w:pPr>
      <w:r>
        <w:rPr>
          <w:rFonts w:ascii="仿宋_GB2312" w:hAnsi="仿宋_GB2312" w:eastAsia="仿宋_GB2312"/>
          <w:b/>
          <w:sz w:val="32"/>
        </w:rPr>
        <w:t>具体情况如下：</w:t>
      </w:r>
    </w:p>
    <w:p w14:paraId="34346198">
      <w:pPr>
        <w:spacing w:line="580" w:lineRule="exact"/>
        <w:ind w:firstLine="640"/>
        <w:jc w:val="both"/>
      </w:pPr>
      <w:r>
        <w:rPr>
          <w:rFonts w:ascii="仿宋_GB2312" w:hAnsi="仿宋_GB2312" w:eastAsia="仿宋_GB2312"/>
          <w:b w:val="0"/>
          <w:sz w:val="32"/>
        </w:rPr>
        <w:t>因公出国（境）费支出0.00万元，开支内容包括本部门无因公出国（境）费。部门全年安排的因公出国（境）团组0个，因公出国（境）0人次。</w:t>
      </w:r>
    </w:p>
    <w:p w14:paraId="6AA1AACF">
      <w:pPr>
        <w:spacing w:line="580" w:lineRule="exact"/>
        <w:ind w:firstLine="640"/>
        <w:jc w:val="both"/>
      </w:pPr>
      <w:r>
        <w:rPr>
          <w:rFonts w:ascii="仿宋_GB2312" w:hAnsi="仿宋_GB2312" w:eastAsia="仿宋_GB2312"/>
          <w:b w:val="0"/>
          <w:sz w:val="32"/>
        </w:rPr>
        <w:t>公务用车购置及运行维护费2.80万元，其中：公务用车购置费0.00万元，公务用车运行维护费2.80万元。公务用车运行维护费开支内容包括车辆加油费、过路费。公务用车购置数0辆，公务用车保有量1辆。国有资产占用情况中固定资产车辆1辆，与公务用车保有量差异原因是：本部门固定资产车辆与公务用车保有量一致无差异。</w:t>
      </w:r>
    </w:p>
    <w:p w14:paraId="6D334E36">
      <w:pPr>
        <w:spacing w:line="580" w:lineRule="exact"/>
        <w:ind w:firstLine="640"/>
        <w:jc w:val="both"/>
      </w:pPr>
      <w:r>
        <w:rPr>
          <w:rFonts w:ascii="仿宋_GB2312" w:hAnsi="仿宋_GB2312" w:eastAsia="仿宋_GB2312"/>
          <w:b w:val="0"/>
          <w:sz w:val="32"/>
        </w:rPr>
        <w:t>公务接待费0.00万元，开支内容包括本部门无公务接待费。部门全年安排的国内公务接待0批次，0人次。</w:t>
      </w:r>
    </w:p>
    <w:p w14:paraId="5A58272F">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2.80万元，决算数2.80万元，预决算差异率0.00%，主要原因是：严格按照预算执行，预决算无差异。其中：因公出国（境）费全年预算数0.00万元，决算数0.00万元，预决算差异率0.00%，主要原因是：本部门无因公出国（境）费。公务用车购置费全年预算数0.00万元，决算数0.00万元，预决算差异率0.00%，主要原因是：本部门无公务用车购置费。公务用车运行维护费全年预算数2.80万元，决算数2.80万元，预决算差异率0.00%，主要原因是：严格按照预算执行，预决算无差异。公务接待费全年预算数0.00万元，决算数0.00万元，预决算差异率0.00%，主要原因是：本部门无公务接待费。</w:t>
      </w:r>
    </w:p>
    <w:p w14:paraId="762AF9BD">
      <w:pPr>
        <w:spacing w:line="640" w:lineRule="exact"/>
        <w:ind w:firstLine="640"/>
        <w:jc w:val="both"/>
        <w:outlineLvl w:val="2"/>
      </w:pPr>
      <w:r>
        <w:rPr>
          <w:rFonts w:ascii="黑体" w:hAnsi="黑体" w:eastAsia="黑体"/>
          <w:sz w:val="32"/>
        </w:rPr>
        <w:t>十、其他重要事项的情况说明</w:t>
      </w:r>
    </w:p>
    <w:p w14:paraId="3CB37F08">
      <w:pPr>
        <w:spacing w:line="640" w:lineRule="exact"/>
        <w:ind w:firstLine="640"/>
        <w:jc w:val="both"/>
        <w:outlineLvl w:val="3"/>
      </w:pPr>
      <w:r>
        <w:rPr>
          <w:rFonts w:ascii="楷体_GB2312" w:hAnsi="楷体_GB2312" w:eastAsia="楷体_GB2312"/>
          <w:b/>
          <w:sz w:val="32"/>
        </w:rPr>
        <w:t>（一）机关运行经费及公用经费支出情况</w:t>
      </w:r>
    </w:p>
    <w:p w14:paraId="7CF3E1CA">
      <w:pPr>
        <w:spacing w:line="580" w:lineRule="exact"/>
        <w:ind w:firstLine="640"/>
        <w:jc w:val="both"/>
      </w:pPr>
      <w:r>
        <w:rPr>
          <w:rFonts w:ascii="仿宋_GB2312" w:hAnsi="仿宋_GB2312" w:eastAsia="仿宋_GB2312"/>
          <w:b w:val="0"/>
          <w:sz w:val="32"/>
        </w:rPr>
        <w:t>2024年度新疆巴音郭楞蒙古自治州妇女联合会（行政单位和参照公务员法管理事业单位）机关运行经费支出15.81万元，比上年减少3.16万元，下降16.66%，主要原因是：本年度印刷费、取暖费、差旅费较上年减少。</w:t>
      </w:r>
    </w:p>
    <w:p w14:paraId="455419D4">
      <w:pPr>
        <w:spacing w:line="640" w:lineRule="exact"/>
        <w:ind w:firstLine="640"/>
        <w:jc w:val="both"/>
        <w:outlineLvl w:val="3"/>
      </w:pPr>
      <w:r>
        <w:rPr>
          <w:rFonts w:ascii="楷体_GB2312" w:hAnsi="楷体_GB2312" w:eastAsia="楷体_GB2312"/>
          <w:b/>
          <w:sz w:val="32"/>
        </w:rPr>
        <w:t>（二）政府采购情况</w:t>
      </w:r>
    </w:p>
    <w:p w14:paraId="39AF8524">
      <w:pPr>
        <w:spacing w:line="580" w:lineRule="exact"/>
        <w:ind w:firstLine="640"/>
        <w:jc w:val="both"/>
      </w:pPr>
      <w:r>
        <w:rPr>
          <w:rFonts w:ascii="仿宋_GB2312" w:hAnsi="仿宋_GB2312" w:eastAsia="仿宋_GB2312"/>
          <w:b w:val="0"/>
          <w:sz w:val="32"/>
        </w:rPr>
        <w:t>2024年度政府采购支出总额4.60万元，其中：政府采购货物支出3.80万元、政府采购工程支出0.00万元、政府采购服务支出0.80万元。</w:t>
      </w:r>
    </w:p>
    <w:p w14:paraId="125720CC">
      <w:pPr>
        <w:spacing w:line="580" w:lineRule="exact"/>
        <w:ind w:firstLine="640"/>
        <w:jc w:val="both"/>
      </w:pPr>
      <w:r>
        <w:rPr>
          <w:rFonts w:ascii="仿宋_GB2312" w:hAnsi="仿宋_GB2312" w:eastAsia="仿宋_GB2312"/>
          <w:b w:val="0"/>
          <w:sz w:val="32"/>
        </w:rPr>
        <w:t>授予中小企业合同金额2.33万元，占政府采购支出总额的50.65%，其中：授予小微企业合同金额2.20万元，占政府采购支出总额的47.83%。</w:t>
      </w:r>
    </w:p>
    <w:p w14:paraId="47C5CA47">
      <w:pPr>
        <w:spacing w:line="640" w:lineRule="exact"/>
        <w:ind w:firstLine="640"/>
        <w:jc w:val="both"/>
        <w:outlineLvl w:val="3"/>
      </w:pPr>
      <w:r>
        <w:rPr>
          <w:rFonts w:ascii="楷体_GB2312" w:hAnsi="楷体_GB2312" w:eastAsia="楷体_GB2312"/>
          <w:b/>
          <w:sz w:val="32"/>
        </w:rPr>
        <w:t>（三）国有资产占用情况说明</w:t>
      </w:r>
    </w:p>
    <w:p w14:paraId="19952E43">
      <w:pPr>
        <w:spacing w:line="580" w:lineRule="exact"/>
        <w:ind w:firstLine="640"/>
        <w:jc w:val="both"/>
      </w:pPr>
      <w:r>
        <w:rPr>
          <w:rFonts w:ascii="仿宋_GB2312" w:hAnsi="仿宋_GB2312" w:eastAsia="仿宋_GB2312"/>
          <w:b w:val="0"/>
          <w:sz w:val="32"/>
        </w:rPr>
        <w:t>截至2024年12月31日，房屋0.00平方米，价值0.00万元。车辆1辆，价值20.80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2B7016FA">
      <w:pPr>
        <w:spacing w:line="640" w:lineRule="exact"/>
        <w:ind w:firstLine="640"/>
        <w:jc w:val="both"/>
        <w:outlineLvl w:val="2"/>
      </w:pPr>
      <w:r>
        <w:rPr>
          <w:rFonts w:ascii="黑体" w:hAnsi="黑体" w:eastAsia="黑体"/>
          <w:sz w:val="32"/>
        </w:rPr>
        <w:t>十一、预算绩效的情况说明</w:t>
      </w:r>
    </w:p>
    <w:p w14:paraId="03345026">
      <w:pPr>
        <w:spacing w:line="580" w:lineRule="exact"/>
        <w:ind w:firstLine="640"/>
        <w:jc w:val="both"/>
      </w:pPr>
      <w:r>
        <w:rPr>
          <w:rFonts w:ascii="仿宋_GB2312" w:hAnsi="仿宋_GB2312" w:eastAsia="仿宋_GB2312"/>
          <w:b w:val="0"/>
          <w:sz w:val="32"/>
        </w:rPr>
        <w:t>根据预算绩效管理要求，本部门2024年度预算绩效管理形成整体支出绩效自评表1个，全年预算总额532.31万元，实际执行总额531.74万元；预算绩效评价项目5个，全年预算数60.75万元，全年执行数60.62万元。预算绩效管理取得的成效：一是本部门以绩效目标实现为导向，加强制度建设，提升预算执行质量，预算绩效管理取得一定成效。预算绩效管理取得的成效，科学制定目标，促进绩效目标顺利实现。二是自落实预算绩效管理工作以来，本部门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具体附部门整体支出绩效自评表，项目支出绩效自评表和部门评价报告。</w:t>
      </w:r>
    </w:p>
    <w:p w14:paraId="2BB93613">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3527A3CD">
        <w:tblPrEx>
          <w:tblCellMar>
            <w:top w:w="0" w:type="dxa"/>
            <w:left w:w="108" w:type="dxa"/>
            <w:bottom w:w="0" w:type="dxa"/>
            <w:right w:w="108" w:type="dxa"/>
          </w:tblCellMar>
        </w:tblPrEx>
        <w:tc>
          <w:tcPr>
            <w:tcW w:w="8840" w:type="dxa"/>
            <w:gridSpan w:val="8"/>
            <w:vAlign w:val="center"/>
          </w:tcPr>
          <w:p w14:paraId="455F9A8D">
            <w:pPr>
              <w:jc w:val="center"/>
            </w:pPr>
            <w:r>
              <w:rPr>
                <w:rFonts w:ascii="宋体" w:hAnsi="宋体" w:eastAsia="宋体"/>
                <w:sz w:val="24"/>
              </w:rPr>
              <w:t>部门整体支出绩效自评表</w:t>
            </w:r>
          </w:p>
        </w:tc>
      </w:tr>
      <w:tr w14:paraId="538A27CB">
        <w:tblPrEx>
          <w:tblCellMar>
            <w:top w:w="0" w:type="dxa"/>
            <w:left w:w="108" w:type="dxa"/>
            <w:bottom w:w="0" w:type="dxa"/>
            <w:right w:w="108" w:type="dxa"/>
          </w:tblCellMar>
        </w:tblPrEx>
        <w:tc>
          <w:tcPr>
            <w:tcW w:w="8840" w:type="dxa"/>
            <w:gridSpan w:val="8"/>
            <w:vAlign w:val="center"/>
          </w:tcPr>
          <w:p w14:paraId="3E64A691">
            <w:pPr>
              <w:jc w:val="center"/>
            </w:pPr>
            <w:r>
              <w:rPr>
                <w:rFonts w:ascii="宋体" w:hAnsi="宋体" w:eastAsia="宋体"/>
                <w:sz w:val="24"/>
              </w:rPr>
              <w:t>（2024年度）</w:t>
            </w:r>
          </w:p>
        </w:tc>
      </w:tr>
      <w:tr w14:paraId="459F0857">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A836E9">
            <w:pPr>
              <w:jc w:val="center"/>
            </w:pPr>
            <w:r>
              <w:rPr>
                <w:rFonts w:ascii="宋体" w:hAnsi="宋体" w:eastAsia="宋体"/>
                <w:sz w:val="16"/>
              </w:rPr>
              <w:t>部门名称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19BE3F">
            <w:pPr>
              <w:jc w:val="center"/>
            </w:pPr>
            <w:r>
              <w:rPr>
                <w:rFonts w:ascii="宋体" w:hAnsi="宋体" w:eastAsia="宋体"/>
                <w:sz w:val="16"/>
              </w:rPr>
              <w:t>新疆巴音郭楞蒙古自治州妇女联合会</w:t>
            </w:r>
          </w:p>
        </w:tc>
      </w:tr>
      <w:tr w14:paraId="42B36E14">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4D4524">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FB8A51">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DD0278">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2BDBD1">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C4D70B">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6281D7">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36BC19">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FCB4C0">
            <w:pPr>
              <w:jc w:val="center"/>
            </w:pPr>
            <w:r>
              <w:rPr>
                <w:rFonts w:ascii="宋体" w:hAnsi="宋体" w:eastAsia="宋体"/>
                <w:sz w:val="16"/>
              </w:rPr>
              <w:t>得分</w:t>
            </w:r>
          </w:p>
        </w:tc>
      </w:tr>
      <w:tr w14:paraId="28BA8DA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26898E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C42F81">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9FDFC6">
            <w:pPr>
              <w:jc w:val="center"/>
            </w:pPr>
            <w:r>
              <w:rPr>
                <w:rFonts w:ascii="宋体" w:hAnsi="宋体" w:eastAsia="宋体"/>
                <w:sz w:val="16"/>
              </w:rPr>
              <w:t>395.73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1E3A6C">
            <w:pPr>
              <w:jc w:val="center"/>
            </w:pPr>
            <w:r>
              <w:rPr>
                <w:rFonts w:ascii="宋体" w:hAnsi="宋体" w:eastAsia="宋体"/>
                <w:sz w:val="16"/>
              </w:rPr>
              <w:t>532.31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EE1E9E">
            <w:pPr>
              <w:jc w:val="center"/>
            </w:pPr>
            <w:r>
              <w:rPr>
                <w:rFonts w:ascii="宋体" w:hAnsi="宋体" w:eastAsia="宋体"/>
                <w:sz w:val="16"/>
              </w:rPr>
              <w:t>531.74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2C33FD">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B5EE32">
            <w:pPr>
              <w:jc w:val="center"/>
            </w:pPr>
            <w:r>
              <w:rPr>
                <w:rFonts w:ascii="宋体" w:hAnsi="宋体" w:eastAsia="宋体"/>
                <w:sz w:val="16"/>
              </w:rPr>
              <w:t>99.89%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46ECC7">
            <w:pPr>
              <w:jc w:val="center"/>
            </w:pPr>
            <w:r>
              <w:rPr>
                <w:rFonts w:ascii="宋体" w:hAnsi="宋体" w:eastAsia="宋体"/>
                <w:sz w:val="16"/>
              </w:rPr>
              <w:t>9.99</w:t>
            </w:r>
          </w:p>
        </w:tc>
      </w:tr>
      <w:tr w14:paraId="5CBF4D2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1FCAC5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FAC20C">
            <w:pPr>
              <w:jc w:val="center"/>
            </w:pPr>
            <w:r>
              <w:rPr>
                <w:rFonts w:ascii="宋体" w:hAnsi="宋体" w:eastAsia="宋体"/>
                <w:sz w:val="16"/>
              </w:rPr>
              <w:t>其中:上级安排（万元）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A17345">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73E82D">
            <w:pPr>
              <w:jc w:val="center"/>
            </w:pPr>
            <w:r>
              <w:rPr>
                <w:rFonts w:ascii="宋体" w:hAnsi="宋体" w:eastAsia="宋体"/>
                <w:sz w:val="16"/>
              </w:rPr>
              <w:t>11.75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5277DE">
            <w:pPr>
              <w:jc w:val="center"/>
            </w:pPr>
            <w:r>
              <w:rPr>
                <w:rFonts w:ascii="宋体" w:hAnsi="宋体" w:eastAsia="宋体"/>
                <w:sz w:val="16"/>
              </w:rPr>
              <w:t>11.75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23CEA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0EC96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EB069D">
            <w:pPr>
              <w:jc w:val="center"/>
            </w:pPr>
            <w:r>
              <w:rPr>
                <w:rFonts w:ascii="宋体" w:hAnsi="宋体" w:eastAsia="宋体"/>
                <w:sz w:val="16"/>
              </w:rPr>
              <w:t>-</w:t>
            </w:r>
          </w:p>
        </w:tc>
      </w:tr>
      <w:tr w14:paraId="0869685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F73F76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2A2763">
            <w:pPr>
              <w:jc w:val="center"/>
            </w:pPr>
            <w:r>
              <w:rPr>
                <w:rFonts w:ascii="宋体" w:hAnsi="宋体" w:eastAsia="宋体"/>
                <w:sz w:val="16"/>
              </w:rPr>
              <w:t>本级安排（万元）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331325">
            <w:pPr>
              <w:jc w:val="center"/>
            </w:pPr>
            <w:r>
              <w:rPr>
                <w:rFonts w:ascii="宋体" w:hAnsi="宋体" w:eastAsia="宋体"/>
                <w:sz w:val="16"/>
              </w:rPr>
              <w:t>395.73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511A26">
            <w:pPr>
              <w:jc w:val="center"/>
            </w:pPr>
            <w:r>
              <w:rPr>
                <w:rFonts w:ascii="宋体" w:hAnsi="宋体" w:eastAsia="宋体"/>
                <w:sz w:val="16"/>
              </w:rPr>
              <w:t>520.56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8CCA68">
            <w:pPr>
              <w:jc w:val="center"/>
            </w:pPr>
            <w:r>
              <w:rPr>
                <w:rFonts w:ascii="宋体" w:hAnsi="宋体" w:eastAsia="宋体"/>
                <w:sz w:val="16"/>
              </w:rPr>
              <w:t>519.99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F3784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4BB6E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F2CC75">
            <w:pPr>
              <w:jc w:val="center"/>
            </w:pPr>
            <w:r>
              <w:rPr>
                <w:rFonts w:ascii="宋体" w:hAnsi="宋体" w:eastAsia="宋体"/>
                <w:sz w:val="16"/>
              </w:rPr>
              <w:t>-</w:t>
            </w:r>
          </w:p>
        </w:tc>
      </w:tr>
      <w:tr w14:paraId="34D0B24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259442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F7FC72">
            <w:pPr>
              <w:jc w:val="center"/>
            </w:pPr>
            <w:r>
              <w:rPr>
                <w:rFonts w:ascii="宋体" w:hAnsi="宋体" w:eastAsia="宋体"/>
                <w:sz w:val="16"/>
              </w:rPr>
              <w:t>其他资金（万元）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1AA836">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55FAA4">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4D6BC8">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B2E8C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83CC3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A6E7E3">
            <w:pPr>
              <w:jc w:val="center"/>
            </w:pPr>
            <w:r>
              <w:rPr>
                <w:rFonts w:ascii="宋体" w:hAnsi="宋体" w:eastAsia="宋体"/>
                <w:sz w:val="16"/>
              </w:rPr>
              <w:t>-</w:t>
            </w:r>
          </w:p>
        </w:tc>
      </w:tr>
      <w:tr w14:paraId="216A643B">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3E76FD">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6FBB74C">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3EF2DD0">
            <w:pPr>
              <w:jc w:val="center"/>
            </w:pPr>
            <w:r>
              <w:rPr>
                <w:rFonts w:ascii="宋体" w:hAnsi="宋体" w:eastAsia="宋体"/>
                <w:sz w:val="16"/>
              </w:rPr>
              <w:t>实际完成情况</w:t>
            </w:r>
          </w:p>
        </w:tc>
      </w:tr>
      <w:tr w14:paraId="1E4C2FE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5DE08B5"/>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E7B8311">
            <w:pPr>
              <w:jc w:val="both"/>
            </w:pPr>
            <w:r>
              <w:rPr>
                <w:rFonts w:ascii="宋体" w:hAnsi="宋体" w:eastAsia="宋体"/>
                <w:sz w:val="16"/>
              </w:rPr>
              <w:t>坚持以习近平新时代中国特色社会主义思想为指导，全面贯彻党的二十大精神，深入贯彻习近平总书记关于妇女儿童和妇联工作的重要论述，对标对表中国妇女十三大精神，以铸牢中华民族共同体意识为主线，持续深入实施“石榴花开耀天山”工程，聚焦保持增强政治性、</w:t>
            </w:r>
            <w:r>
              <w:rPr>
                <w:rFonts w:hint="eastAsia" w:ascii="宋体" w:hAnsi="宋体"/>
                <w:sz w:val="16"/>
                <w:lang w:eastAsia="zh-CN"/>
              </w:rPr>
              <w:t>先进性</w:t>
            </w:r>
            <w:r>
              <w:rPr>
                <w:rFonts w:ascii="宋体" w:hAnsi="宋体" w:eastAsia="宋体"/>
                <w:sz w:val="16"/>
              </w:rPr>
              <w:t>、群众性，坚持党的全面领导，把思想政治引领放在首位，把服务大局作为重点，把保障权益作为关键，做实引领服务联系，深化妇联组织建设和改革，统筹兼顾、突出重点，抓好妇女可感可及可衡量的实事，广泛团结各族妇女齐心向党，勇建新功，在</w:t>
            </w:r>
            <w:r>
              <w:rPr>
                <w:rFonts w:hint="eastAsia" w:ascii="宋体" w:hAnsi="宋体"/>
                <w:sz w:val="16"/>
                <w:lang w:eastAsia="zh-CN"/>
              </w:rPr>
              <w:t>中国式</w:t>
            </w:r>
            <w:r>
              <w:rPr>
                <w:rFonts w:ascii="宋体" w:hAnsi="宋体" w:eastAsia="宋体"/>
                <w:sz w:val="16"/>
              </w:rPr>
              <w:t>现代化巴州新实践中续写巾帼华章。</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EEECD71">
            <w:pPr>
              <w:jc w:val="both"/>
            </w:pPr>
            <w:r>
              <w:rPr>
                <w:rFonts w:ascii="宋体" w:hAnsi="宋体" w:eastAsia="宋体"/>
                <w:sz w:val="16"/>
              </w:rPr>
              <w:t>坚持以习近平新时代中国特色社会主义思想为指导，全面贯彻党的二十大精神，深入贯彻习近平总书记关于妇女儿童和妇联工作的重要论述，完成1500户“美丽庭院”示范户工作，有效提升乡村人居环境，构建生态宜居美丽乡村的重要抓手，充分发挥女性在家庭和社会中的独特作用，达到“美丽庭院”的理念深入人心，成为家家户户自觉追求的生活新风尚；完成培育2个区级巾帼示范基地，进一步深化“乡村振兴巾帼行动”，充分发挥“妇”字号示范基地在促进就业、培训技能、扶持创业等方面的引领带动作用，助力更多妇女依托基地就业增收；完成三八表彰100个巴州最美家庭、最美巾帼推普人、最美巾帼致富带头人、最美女科技工作者、最美女企业家，提升妇女社会地位的信心，树立榜样的力量，发挥示范带头作用，为年轻一代提供学习标杆，激励更多女性突破性别限制，参与社会建设；完成建设示范15个“妇女微家”，开展各类活动，有效激活基层妇联组织“神经末梢”，打通服务妇女群众“最后一米”，真正把妇女工作和服务延伸到妇女群众身边，使妇女群众切实感受到妇联组织的温暖。</w:t>
            </w:r>
          </w:p>
        </w:tc>
      </w:tr>
      <w:tr w14:paraId="11EA9444">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3E40EC">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9E3D4F">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CB4D19">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08B009">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0AB653">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2227FF">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6F3A18">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2D3877">
            <w:pPr>
              <w:jc w:val="center"/>
            </w:pPr>
            <w:r>
              <w:rPr>
                <w:rFonts w:ascii="宋体" w:hAnsi="宋体" w:eastAsia="宋体"/>
                <w:sz w:val="16"/>
              </w:rPr>
              <w:t>得分</w:t>
            </w:r>
          </w:p>
        </w:tc>
      </w:tr>
      <w:tr w14:paraId="58803E76">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337E10">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4D2360">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ECFF39">
            <w:pPr>
              <w:jc w:val="center"/>
            </w:pPr>
            <w:r>
              <w:rPr>
                <w:rFonts w:ascii="宋体" w:hAnsi="宋体" w:eastAsia="宋体"/>
                <w:sz w:val="16"/>
              </w:rPr>
              <w:t>命名州级美丽庭院示范户</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164A55">
            <w:pPr>
              <w:jc w:val="center"/>
            </w:pPr>
            <w:r>
              <w:rPr>
                <w:rFonts w:ascii="宋体" w:hAnsi="宋体" w:eastAsia="宋体"/>
                <w:sz w:val="16"/>
              </w:rPr>
              <w:t>&gt;=1500户</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C75A73">
            <w:pPr>
              <w:jc w:val="center"/>
            </w:pPr>
            <w:r>
              <w:rPr>
                <w:rFonts w:ascii="宋体" w:hAnsi="宋体" w:eastAsia="宋体"/>
                <w:sz w:val="16"/>
              </w:rPr>
              <w:t>巴州妇联2024年工作要点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01ACD1">
            <w:pPr>
              <w:jc w:val="center"/>
            </w:pPr>
            <w:r>
              <w:rPr>
                <w:rFonts w:ascii="宋体" w:hAnsi="宋体" w:eastAsia="宋体"/>
                <w:sz w:val="16"/>
              </w:rPr>
              <w:t>22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83B10A">
            <w:pPr>
              <w:jc w:val="center"/>
            </w:pPr>
            <w:r>
              <w:rPr>
                <w:rFonts w:ascii="宋体" w:hAnsi="宋体" w:eastAsia="宋体"/>
                <w:sz w:val="16"/>
              </w:rPr>
              <w:t>1500户</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5F1A88">
            <w:pPr>
              <w:jc w:val="center"/>
            </w:pPr>
            <w:r>
              <w:rPr>
                <w:rFonts w:ascii="宋体" w:hAnsi="宋体" w:eastAsia="宋体"/>
                <w:sz w:val="16"/>
              </w:rPr>
              <w:t>22</w:t>
            </w:r>
          </w:p>
        </w:tc>
      </w:tr>
      <w:tr w14:paraId="0564FAA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F3F86DC"/>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4D350C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0D628A">
            <w:pPr>
              <w:jc w:val="center"/>
            </w:pPr>
            <w:r>
              <w:rPr>
                <w:rFonts w:ascii="宋体" w:hAnsi="宋体" w:eastAsia="宋体"/>
                <w:sz w:val="16"/>
              </w:rPr>
              <w:t>培育区级巾帼示范基地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5C165D">
            <w:pPr>
              <w:jc w:val="center"/>
            </w:pPr>
            <w:r>
              <w:rPr>
                <w:rFonts w:ascii="宋体" w:hAnsi="宋体" w:eastAsia="宋体"/>
                <w:sz w:val="16"/>
              </w:rPr>
              <w:t>&gt;=2个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34E0F8">
            <w:pPr>
              <w:jc w:val="center"/>
            </w:pPr>
            <w:r>
              <w:rPr>
                <w:rFonts w:ascii="宋体" w:hAnsi="宋体" w:eastAsia="宋体"/>
                <w:sz w:val="16"/>
              </w:rPr>
              <w:t>巴州妇联2024年工作要点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60C7FF">
            <w:pPr>
              <w:jc w:val="center"/>
            </w:pPr>
            <w:r>
              <w:rPr>
                <w:rFonts w:ascii="宋体" w:hAnsi="宋体" w:eastAsia="宋体"/>
                <w:sz w:val="16"/>
              </w:rPr>
              <w:t>23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B9AB58">
            <w:pPr>
              <w:jc w:val="center"/>
            </w:pPr>
            <w:r>
              <w:rPr>
                <w:rFonts w:ascii="宋体" w:hAnsi="宋体" w:eastAsia="宋体"/>
                <w:sz w:val="16"/>
              </w:rPr>
              <w:t>2个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B00533">
            <w:pPr>
              <w:jc w:val="center"/>
            </w:pPr>
            <w:r>
              <w:rPr>
                <w:rFonts w:ascii="宋体" w:hAnsi="宋体" w:eastAsia="宋体"/>
                <w:sz w:val="16"/>
              </w:rPr>
              <w:t>23</w:t>
            </w:r>
          </w:p>
        </w:tc>
      </w:tr>
      <w:tr w14:paraId="2CDFC88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7EE1DEC"/>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137B79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939433">
            <w:pPr>
              <w:jc w:val="center"/>
            </w:pPr>
            <w:r>
              <w:rPr>
                <w:rFonts w:ascii="宋体" w:hAnsi="宋体" w:eastAsia="宋体"/>
                <w:sz w:val="16"/>
              </w:rPr>
              <w:t>表彰州级各类先进个人（集体）</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56CBE3">
            <w:pPr>
              <w:jc w:val="center"/>
            </w:pPr>
            <w:r>
              <w:rPr>
                <w:rFonts w:ascii="宋体" w:hAnsi="宋体" w:eastAsia="宋体"/>
                <w:sz w:val="16"/>
              </w:rPr>
              <w:t>&gt;=100个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BD170F">
            <w:pPr>
              <w:jc w:val="center"/>
            </w:pPr>
            <w:r>
              <w:rPr>
                <w:rFonts w:ascii="宋体" w:hAnsi="宋体" w:eastAsia="宋体"/>
                <w:sz w:val="16"/>
              </w:rPr>
              <w:t>巴州妇联2024年工作要点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03555D">
            <w:pPr>
              <w:jc w:val="center"/>
            </w:pPr>
            <w:r>
              <w:rPr>
                <w:rFonts w:ascii="宋体" w:hAnsi="宋体" w:eastAsia="宋体"/>
                <w:sz w:val="16"/>
              </w:rPr>
              <w:t>23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AF71F7">
            <w:pPr>
              <w:jc w:val="center"/>
            </w:pPr>
            <w:r>
              <w:rPr>
                <w:rFonts w:ascii="宋体" w:hAnsi="宋体" w:eastAsia="宋体"/>
                <w:sz w:val="16"/>
              </w:rPr>
              <w:t>100个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B4DA31">
            <w:pPr>
              <w:jc w:val="center"/>
            </w:pPr>
            <w:r>
              <w:rPr>
                <w:rFonts w:ascii="宋体" w:hAnsi="宋体" w:eastAsia="宋体"/>
                <w:sz w:val="16"/>
              </w:rPr>
              <w:t>23</w:t>
            </w:r>
          </w:p>
        </w:tc>
      </w:tr>
      <w:tr w14:paraId="40FC8C9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5B16CE5"/>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D5B18F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C66B8D">
            <w:pPr>
              <w:jc w:val="center"/>
            </w:pPr>
            <w:r>
              <w:rPr>
                <w:rFonts w:ascii="宋体" w:hAnsi="宋体" w:eastAsia="宋体"/>
                <w:sz w:val="16"/>
              </w:rPr>
              <w:t>打造示范“妇女微家”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91E61C">
            <w:pPr>
              <w:jc w:val="center"/>
            </w:pPr>
            <w:r>
              <w:rPr>
                <w:rFonts w:ascii="宋体" w:hAnsi="宋体" w:eastAsia="宋体"/>
                <w:sz w:val="16"/>
              </w:rPr>
              <w:t>&gt;=15个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F8D3D2">
            <w:pPr>
              <w:jc w:val="center"/>
            </w:pPr>
            <w:r>
              <w:rPr>
                <w:rFonts w:ascii="宋体" w:hAnsi="宋体" w:eastAsia="宋体"/>
                <w:sz w:val="16"/>
              </w:rPr>
              <w:t>巴州妇联2024年工作要点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389E7B">
            <w:pPr>
              <w:jc w:val="center"/>
            </w:pPr>
            <w:r>
              <w:rPr>
                <w:rFonts w:ascii="宋体" w:hAnsi="宋体" w:eastAsia="宋体"/>
                <w:sz w:val="16"/>
              </w:rPr>
              <w:t>22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365C9C">
            <w:pPr>
              <w:jc w:val="center"/>
            </w:pPr>
            <w:r>
              <w:rPr>
                <w:rFonts w:ascii="宋体" w:hAnsi="宋体" w:eastAsia="宋体"/>
                <w:sz w:val="16"/>
              </w:rPr>
              <w:t>15个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0094A9">
            <w:pPr>
              <w:jc w:val="center"/>
            </w:pPr>
            <w:r>
              <w:rPr>
                <w:rFonts w:ascii="宋体" w:hAnsi="宋体" w:eastAsia="宋体"/>
                <w:sz w:val="16"/>
              </w:rPr>
              <w:t>22</w:t>
            </w:r>
          </w:p>
        </w:tc>
      </w:tr>
    </w:tbl>
    <w:p w14:paraId="5CE770C1">
      <w:r>
        <w:br w:type="page"/>
      </w:r>
    </w:p>
    <w:tbl>
      <w:tblPr>
        <w:tblStyle w:val="9"/>
        <w:tblW w:w="0" w:type="auto"/>
        <w:tblInd w:w="0" w:type="dxa"/>
        <w:tblLayout w:type="autofit"/>
        <w:tblCellMar>
          <w:top w:w="0" w:type="dxa"/>
          <w:left w:w="108" w:type="dxa"/>
          <w:bottom w:w="0" w:type="dxa"/>
          <w:right w:w="108" w:type="dxa"/>
        </w:tblCellMar>
      </w:tblPr>
      <w:tblGrid>
        <w:gridCol w:w="625"/>
        <w:gridCol w:w="613"/>
        <w:gridCol w:w="613"/>
        <w:gridCol w:w="625"/>
        <w:gridCol w:w="776"/>
        <w:gridCol w:w="613"/>
        <w:gridCol w:w="613"/>
        <w:gridCol w:w="619"/>
        <w:gridCol w:w="613"/>
        <w:gridCol w:w="613"/>
        <w:gridCol w:w="696"/>
        <w:gridCol w:w="777"/>
        <w:gridCol w:w="632"/>
        <w:gridCol w:w="632"/>
      </w:tblGrid>
      <w:tr w14:paraId="1233C1F7">
        <w:tblPrEx>
          <w:tblCellMar>
            <w:top w:w="0" w:type="dxa"/>
            <w:left w:w="108" w:type="dxa"/>
            <w:bottom w:w="0" w:type="dxa"/>
            <w:right w:w="108" w:type="dxa"/>
          </w:tblCellMar>
        </w:tblPrEx>
        <w:tc>
          <w:tcPr>
            <w:tcW w:w="8848" w:type="dxa"/>
            <w:gridSpan w:val="14"/>
            <w:vAlign w:val="center"/>
          </w:tcPr>
          <w:p w14:paraId="35C7CB92">
            <w:pPr>
              <w:jc w:val="center"/>
            </w:pPr>
            <w:r>
              <w:rPr>
                <w:rFonts w:ascii="宋体" w:hAnsi="宋体" w:eastAsia="宋体"/>
                <w:sz w:val="24"/>
              </w:rPr>
              <w:t>项目支出绩效自评表</w:t>
            </w:r>
          </w:p>
        </w:tc>
      </w:tr>
      <w:tr w14:paraId="41711C9B">
        <w:tblPrEx>
          <w:tblCellMar>
            <w:top w:w="0" w:type="dxa"/>
            <w:left w:w="108" w:type="dxa"/>
            <w:bottom w:w="0" w:type="dxa"/>
            <w:right w:w="108" w:type="dxa"/>
          </w:tblCellMar>
        </w:tblPrEx>
        <w:tc>
          <w:tcPr>
            <w:tcW w:w="8848" w:type="dxa"/>
            <w:gridSpan w:val="14"/>
            <w:vAlign w:val="center"/>
          </w:tcPr>
          <w:p w14:paraId="473251EA">
            <w:pPr>
              <w:jc w:val="center"/>
            </w:pPr>
            <w:r>
              <w:rPr>
                <w:rFonts w:ascii="宋体" w:hAnsi="宋体" w:eastAsia="宋体"/>
                <w:sz w:val="24"/>
              </w:rPr>
              <w:t>(2024年度)</w:t>
            </w:r>
          </w:p>
        </w:tc>
      </w:tr>
      <w:tr w14:paraId="6F5332C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EC07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9F0D8EA">
            <w:pPr>
              <w:jc w:val="center"/>
            </w:pPr>
            <w:r>
              <w:rPr>
                <w:rFonts w:ascii="宋体" w:hAnsi="宋体" w:eastAsia="宋体"/>
                <w:sz w:val="16"/>
              </w:rPr>
              <w:t>2024年妇女儿童工作项目</w:t>
            </w:r>
          </w:p>
        </w:tc>
      </w:tr>
      <w:tr w14:paraId="6E9FA61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D0DA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D542FA">
            <w:pPr>
              <w:jc w:val="center"/>
            </w:pPr>
            <w:r>
              <w:rPr>
                <w:rFonts w:ascii="宋体" w:hAnsi="宋体" w:eastAsia="宋体"/>
                <w:sz w:val="16"/>
              </w:rPr>
              <w:t>新疆巴音郭楞蒙古自治州妇女联合会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8279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5E8F737">
            <w:pPr>
              <w:jc w:val="center"/>
            </w:pPr>
            <w:r>
              <w:rPr>
                <w:rFonts w:ascii="宋体" w:hAnsi="宋体" w:eastAsia="宋体"/>
                <w:sz w:val="16"/>
              </w:rPr>
              <w:t>新疆巴音郭楞蒙古自治州妇女联合会</w:t>
            </w:r>
          </w:p>
        </w:tc>
      </w:tr>
      <w:tr w14:paraId="32D08EF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E8EA7E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6882C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C03B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5CD0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AAF22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9327D">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CC91B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F36C8">
            <w:pPr>
              <w:jc w:val="center"/>
            </w:pPr>
            <w:r>
              <w:rPr>
                <w:rFonts w:ascii="宋体" w:hAnsi="宋体" w:eastAsia="宋体"/>
                <w:sz w:val="16"/>
              </w:rPr>
              <w:t>得分</w:t>
            </w:r>
          </w:p>
        </w:tc>
      </w:tr>
      <w:tr w14:paraId="49F2656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7AB72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15247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D84D1">
            <w:pPr>
              <w:jc w:val="center"/>
            </w:pPr>
            <w:r>
              <w:rPr>
                <w:rFonts w:ascii="宋体" w:hAnsi="宋体" w:eastAsia="宋体"/>
                <w:sz w:val="16"/>
              </w:rPr>
              <w:t>11.75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15834">
            <w:pPr>
              <w:jc w:val="center"/>
            </w:pPr>
            <w:r>
              <w:rPr>
                <w:rFonts w:ascii="宋体" w:hAnsi="宋体" w:eastAsia="宋体"/>
                <w:sz w:val="16"/>
              </w:rPr>
              <w:t>11.75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6D28B">
            <w:pPr>
              <w:jc w:val="center"/>
            </w:pPr>
            <w:r>
              <w:rPr>
                <w:rFonts w:ascii="宋体" w:hAnsi="宋体" w:eastAsia="宋体"/>
                <w:sz w:val="16"/>
              </w:rPr>
              <w:t>11.75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2D85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D0E9A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61A80">
            <w:pPr>
              <w:jc w:val="center"/>
            </w:pPr>
            <w:r>
              <w:rPr>
                <w:rFonts w:ascii="宋体" w:hAnsi="宋体" w:eastAsia="宋体"/>
                <w:sz w:val="16"/>
              </w:rPr>
              <w:t>10.00</w:t>
            </w:r>
          </w:p>
        </w:tc>
      </w:tr>
      <w:tr w14:paraId="24EF23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D9809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FCDE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7CC17">
            <w:pPr>
              <w:jc w:val="center"/>
            </w:pPr>
            <w:r>
              <w:rPr>
                <w:rFonts w:ascii="宋体" w:hAnsi="宋体" w:eastAsia="宋体"/>
                <w:sz w:val="16"/>
              </w:rPr>
              <w:t>11.75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E6251">
            <w:pPr>
              <w:jc w:val="center"/>
            </w:pPr>
            <w:r>
              <w:rPr>
                <w:rFonts w:ascii="宋体" w:hAnsi="宋体" w:eastAsia="宋体"/>
                <w:sz w:val="16"/>
              </w:rPr>
              <w:t>11.75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37A2F">
            <w:pPr>
              <w:jc w:val="center"/>
            </w:pPr>
            <w:r>
              <w:rPr>
                <w:rFonts w:ascii="宋体" w:hAnsi="宋体" w:eastAsia="宋体"/>
                <w:sz w:val="16"/>
              </w:rPr>
              <w:t>11.75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25AF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997F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FD73A">
            <w:pPr>
              <w:jc w:val="center"/>
            </w:pPr>
            <w:r>
              <w:rPr>
                <w:rFonts w:ascii="宋体" w:hAnsi="宋体" w:eastAsia="宋体"/>
                <w:sz w:val="16"/>
              </w:rPr>
              <w:t>-</w:t>
            </w:r>
          </w:p>
        </w:tc>
      </w:tr>
      <w:tr w14:paraId="55A29D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AF328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55DA1">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98EC6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D5812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89616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DCCF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E376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F058D">
            <w:pPr>
              <w:jc w:val="center"/>
            </w:pPr>
            <w:r>
              <w:rPr>
                <w:rFonts w:ascii="宋体" w:hAnsi="宋体" w:eastAsia="宋体"/>
                <w:sz w:val="16"/>
              </w:rPr>
              <w:t>-</w:t>
            </w:r>
          </w:p>
        </w:tc>
      </w:tr>
      <w:tr w14:paraId="476289C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630EC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311D14">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ED62B2">
            <w:pPr>
              <w:jc w:val="center"/>
            </w:pPr>
            <w:r>
              <w:rPr>
                <w:rFonts w:ascii="宋体" w:hAnsi="宋体" w:eastAsia="宋体"/>
                <w:sz w:val="16"/>
              </w:rPr>
              <w:t>总体目标完成情况</w:t>
            </w:r>
          </w:p>
        </w:tc>
      </w:tr>
      <w:tr w14:paraId="798D9A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60621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A5A7B5">
            <w:pPr>
              <w:jc w:val="both"/>
            </w:pPr>
            <w:r>
              <w:rPr>
                <w:rFonts w:ascii="宋体" w:hAnsi="宋体" w:eastAsia="宋体"/>
                <w:sz w:val="16"/>
              </w:rPr>
              <w:t>1.深入学习宣传贯彻习近平新时代中国特色社会主义思想和党的二十大精神，全面贯彻落实习近平总书记视察新疆、听取自治区和兵团工作汇报时的重要讲话精神，牢牢把握铸牢中华民族共同体意识主线，持续深化“强国复兴有我”、“跟党奋进新征程 巾帼建功新时代”等群众性主题宣传教育活动，讲好新疆故事、讲好巾帼故事，强化妇女思想政治引领，激励和动员全区各族妇女</w:t>
            </w:r>
            <w:r>
              <w:rPr>
                <w:rFonts w:hint="eastAsia" w:ascii="宋体" w:hAnsi="宋体"/>
                <w:sz w:val="16"/>
                <w:lang w:eastAsia="zh-CN"/>
              </w:rPr>
              <w:t>感党恩、听党话、跟党走</w:t>
            </w:r>
            <w:r>
              <w:rPr>
                <w:rFonts w:ascii="宋体" w:hAnsi="宋体" w:eastAsia="宋体"/>
                <w:sz w:val="16"/>
              </w:rPr>
              <w:t>。完善各级“石榴花宣讲队”，举办1次培训班，参训人员不少于50人，不断提升“石榴花”巾帼宣讲员的宣讲能力。2.通过命名2个自治区“石榴花”巾帼创业创新基地，提高我区妇联组织引领联系服务妇女发展的能力和水平，引导广大妇女积极投身乡村振兴，鼓励支持更多女性投身创业创新实践，促进妇女就业增收，协调社会力量为妇女发展提供服务，搭建平台。3.建立15个“妇女微家”，宣传教育培训的课堂。围绕中心、服务大局，积极宣传党的路线方针政策，宣传男女平等基本国策等；组织妇女开展法律维权、卫生保健、</w:t>
            </w:r>
            <w:r>
              <w:rPr>
                <w:rFonts w:hint="eastAsia" w:ascii="宋体" w:hAnsi="宋体"/>
                <w:sz w:val="16"/>
                <w:lang w:eastAsia="zh-CN"/>
              </w:rPr>
              <w:t>家庭教育</w:t>
            </w:r>
            <w:r>
              <w:rPr>
                <w:rFonts w:ascii="宋体" w:hAnsi="宋体" w:eastAsia="宋体"/>
                <w:sz w:val="16"/>
              </w:rPr>
              <w:t>、实用技术等知识的学习培训，提高基层妇女综合素质。4.文明风尚传播的窗口。大力弘扬社会主义核心价值观，“注重家庭、注重家教、注重家风”，常态化开展寻找“最美家庭”活动；组织开展丰富多彩、寓教于乐、有益身心的文体娱乐活动，满足妇女群众及家庭成员的精神文化需求，努力营造</w:t>
            </w:r>
            <w:r>
              <w:rPr>
                <w:rFonts w:hint="eastAsia" w:ascii="宋体" w:hAnsi="宋体"/>
                <w:sz w:val="16"/>
                <w:lang w:eastAsia="zh-CN"/>
              </w:rPr>
              <w:t>人民</w:t>
            </w:r>
            <w:r>
              <w:rPr>
                <w:rFonts w:ascii="宋体" w:hAnsi="宋体" w:eastAsia="宋体"/>
                <w:sz w:val="16"/>
              </w:rPr>
              <w:t>和谐、环境好、生活美的良好氛围。积极推动巴州妇女儿童事业高质量发展的良好局面。</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A3D5F10">
            <w:pPr>
              <w:jc w:val="both"/>
            </w:pPr>
            <w:r>
              <w:rPr>
                <w:rFonts w:ascii="宋体" w:hAnsi="宋体" w:eastAsia="宋体"/>
                <w:sz w:val="16"/>
              </w:rPr>
              <w:t>完善各级“石榴花宣讲队”，参加培训人员50人，前往基层开展35场宣传宣讲，不断提升“石榴花”巾帼宣讲员的宣讲能力；命名2个自治区“石榴花”巾帼创业创新基地，提高我区妇联组织引领联系服务妇女发展的能力和水平，引导广大妇女积极投身乡村振兴，鼓励支持更多女性投身创业创新实践，促进妇女就业增收，协调社会力量为妇女发展提供服务，搭建平台；建立15个“妇女微家”，宣传教育培训的课堂。围绕中心、服务大局，积极宣传党的路线方针政策，宣传男女平等基本国策等；组织妇女开展法律维权、卫生保健、家庭教育、实用技术等知识的学习培训，提高基层妇女综合素质。</w:t>
            </w:r>
          </w:p>
        </w:tc>
      </w:tr>
      <w:tr w14:paraId="253298E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ACF2D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F1F4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74BE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7F04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D29BC">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CF65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8AFEC">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C8216">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618FD">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B227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9F89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6865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EBA7E">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46CF8">
            <w:pPr>
              <w:jc w:val="center"/>
            </w:pPr>
            <w:r>
              <w:rPr>
                <w:rFonts w:ascii="宋体" w:hAnsi="宋体" w:eastAsia="宋体"/>
                <w:sz w:val="16"/>
              </w:rPr>
              <w:t>偏差原因分析及改进措施</w:t>
            </w:r>
          </w:p>
        </w:tc>
      </w:tr>
      <w:tr w14:paraId="5B4226C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27A8D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9117E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9B93F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EF4A0">
            <w:pPr>
              <w:jc w:val="center"/>
            </w:pPr>
            <w:r>
              <w:rPr>
                <w:rFonts w:ascii="宋体" w:hAnsi="宋体" w:eastAsia="宋体"/>
                <w:sz w:val="16"/>
              </w:rPr>
              <w:t>“石榴花”举办宣讲场次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841E3">
            <w:pPr>
              <w:jc w:val="center"/>
            </w:pPr>
            <w:r>
              <w:rPr>
                <w:rFonts w:ascii="宋体" w:hAnsi="宋体" w:eastAsia="宋体"/>
                <w:sz w:val="16"/>
              </w:rPr>
              <w:t>&gt;=4场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BBB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40B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2EE4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4DE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5C8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065F5">
            <w:pPr>
              <w:jc w:val="center"/>
            </w:pPr>
            <w:r>
              <w:rPr>
                <w:rFonts w:ascii="宋体" w:hAnsi="宋体" w:eastAsia="宋体"/>
                <w:sz w:val="16"/>
              </w:rPr>
              <w:t>=6场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48B94">
            <w:pPr>
              <w:jc w:val="center"/>
            </w:pPr>
            <w:r>
              <w:rPr>
                <w:rFonts w:ascii="宋体" w:hAnsi="宋体" w:eastAsia="宋体"/>
                <w:sz w:val="16"/>
              </w:rPr>
              <w:t>150%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E47F3">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13912">
            <w:pPr>
              <w:jc w:val="center"/>
            </w:pPr>
            <w:r>
              <w:rPr>
                <w:rFonts w:ascii="宋体" w:hAnsi="宋体" w:eastAsia="宋体"/>
                <w:sz w:val="16"/>
              </w:rPr>
              <w:t>偏差原因：年初计划举办石榴花宣讲4场次，实际根据工作安排开展6场次，因此产生偏差。</w:t>
            </w:r>
          </w:p>
        </w:tc>
      </w:tr>
      <w:tr w14:paraId="17F804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FBC6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8C11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4C78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9DBE0">
            <w:pPr>
              <w:jc w:val="center"/>
            </w:pPr>
            <w:r>
              <w:rPr>
                <w:rFonts w:ascii="宋体" w:hAnsi="宋体" w:eastAsia="宋体"/>
                <w:sz w:val="16"/>
              </w:rPr>
              <w:t>“石榴花”宣讲队培训班人数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65188">
            <w:pPr>
              <w:jc w:val="center"/>
            </w:pPr>
            <w:r>
              <w:rPr>
                <w:rFonts w:ascii="宋体" w:hAnsi="宋体" w:eastAsia="宋体"/>
                <w:sz w:val="16"/>
              </w:rPr>
              <w:t>&gt;=50人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5C1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878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D63E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838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0E6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7C1C8">
            <w:pPr>
              <w:jc w:val="center"/>
            </w:pPr>
            <w:r>
              <w:rPr>
                <w:rFonts w:ascii="宋体" w:hAnsi="宋体" w:eastAsia="宋体"/>
                <w:sz w:val="16"/>
              </w:rPr>
              <w: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E48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9217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76674">
            <w:pPr>
              <w:jc w:val="center"/>
            </w:pPr>
          </w:p>
        </w:tc>
      </w:tr>
      <w:tr w14:paraId="136541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08CC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F171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2BE5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C54CD">
            <w:pPr>
              <w:jc w:val="center"/>
            </w:pPr>
            <w:r>
              <w:rPr>
                <w:rFonts w:ascii="宋体" w:hAnsi="宋体" w:eastAsia="宋体"/>
                <w:sz w:val="16"/>
              </w:rPr>
              <w:t>自治区“石榴花”巾帼创业创新基地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E6384">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1C1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697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5D4C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E1F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738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4233C">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EEE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63B2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44C2A">
            <w:pPr>
              <w:jc w:val="center"/>
            </w:pPr>
          </w:p>
        </w:tc>
      </w:tr>
      <w:tr w14:paraId="60CB8B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8DC7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A2F7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00D2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B550B">
            <w:pPr>
              <w:jc w:val="center"/>
            </w:pPr>
            <w:r>
              <w:rPr>
                <w:rFonts w:ascii="宋体" w:hAnsi="宋体" w:eastAsia="宋体"/>
                <w:sz w:val="16"/>
              </w:rPr>
              <w:t>“妇女微家”建设个数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7B848">
            <w:pPr>
              <w:jc w:val="center"/>
            </w:pPr>
            <w:r>
              <w:rPr>
                <w:rFonts w:ascii="宋体" w:hAnsi="宋体" w:eastAsia="宋体"/>
                <w:sz w:val="16"/>
              </w:rPr>
              <w:t>&gt;=15个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749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E2E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F981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2E8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388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E7986">
            <w:pPr>
              <w:jc w:val="center"/>
            </w:pPr>
            <w:r>
              <w:rPr>
                <w:rFonts w:ascii="宋体" w:hAnsi="宋体" w:eastAsia="宋体"/>
                <w:sz w:val="16"/>
              </w:rPr>
              <w:t>=15个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C52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6923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808CB">
            <w:pPr>
              <w:jc w:val="center"/>
            </w:pPr>
          </w:p>
        </w:tc>
      </w:tr>
      <w:tr w14:paraId="335979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FEDE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1CCF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96F8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E0A16">
            <w:pPr>
              <w:jc w:val="center"/>
            </w:pPr>
            <w:r>
              <w:rPr>
                <w:rFonts w:ascii="宋体" w:hAnsi="宋体" w:eastAsia="宋体"/>
                <w:sz w:val="16"/>
              </w:rPr>
              <w:t>开展宣传宣讲</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AB0BA">
            <w:pPr>
              <w:jc w:val="center"/>
            </w:pPr>
            <w:r>
              <w:rPr>
                <w:rFonts w:ascii="宋体" w:hAnsi="宋体" w:eastAsia="宋体"/>
                <w:sz w:val="16"/>
              </w:rPr>
              <w:t>&gt;=30场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EA2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34B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5860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1A0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555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4C873">
            <w:pPr>
              <w:jc w:val="center"/>
            </w:pPr>
            <w:r>
              <w:rPr>
                <w:rFonts w:ascii="宋体" w:hAnsi="宋体" w:eastAsia="宋体"/>
                <w:sz w:val="16"/>
              </w:rPr>
              <w:t>=35场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CBCEB">
            <w:pPr>
              <w:jc w:val="center"/>
            </w:pPr>
            <w:r>
              <w:rPr>
                <w:rFonts w:ascii="宋体" w:hAnsi="宋体" w:eastAsia="宋体"/>
                <w:sz w:val="16"/>
              </w:rPr>
              <w:t>116.67%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85D82">
            <w:pPr>
              <w:jc w:val="center"/>
            </w:pPr>
            <w:r>
              <w:rPr>
                <w:rFonts w:ascii="宋体" w:hAnsi="宋体" w:eastAsia="宋体"/>
                <w:sz w:val="16"/>
              </w:rPr>
              <w:t>3.33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21EF4">
            <w:pPr>
              <w:jc w:val="center"/>
            </w:pPr>
            <w:r>
              <w:rPr>
                <w:rFonts w:ascii="宋体" w:hAnsi="宋体" w:eastAsia="宋体"/>
                <w:sz w:val="16"/>
              </w:rPr>
              <w:t>偏差原因：根据工作安排，实际完成宣传宣讲场次与年初设置目标有偏差。改进措施：根据工作安排和以往经验科学合理准确</w:t>
            </w:r>
            <w:r>
              <w:rPr>
                <w:rFonts w:hint="eastAsia" w:ascii="宋体" w:hAnsi="宋体"/>
                <w:sz w:val="16"/>
                <w:lang w:eastAsia="zh-CN"/>
              </w:rPr>
              <w:t>地</w:t>
            </w:r>
            <w:r>
              <w:rPr>
                <w:rFonts w:ascii="宋体" w:hAnsi="宋体" w:eastAsia="宋体"/>
                <w:sz w:val="16"/>
              </w:rPr>
              <w:t>设置目标。</w:t>
            </w:r>
          </w:p>
        </w:tc>
      </w:tr>
      <w:tr w14:paraId="3C8839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18A5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905A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2FFB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2C6B7">
            <w:pPr>
              <w:jc w:val="center"/>
            </w:pPr>
            <w:r>
              <w:rPr>
                <w:rFonts w:ascii="宋体" w:hAnsi="宋体" w:eastAsia="宋体"/>
                <w:sz w:val="16"/>
              </w:rPr>
              <w:t>“石榴花”宣讲天数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EC540">
            <w:pPr>
              <w:jc w:val="center"/>
            </w:pPr>
            <w:r>
              <w:rPr>
                <w:rFonts w:ascii="宋体" w:hAnsi="宋体" w:eastAsia="宋体"/>
                <w:sz w:val="16"/>
              </w:rPr>
              <w:t>&gt;=4天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902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6F0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EA48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712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A79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87107">
            <w:pPr>
              <w:jc w:val="center"/>
            </w:pPr>
            <w:r>
              <w:rPr>
                <w:rFonts w:ascii="宋体" w:hAnsi="宋体" w:eastAsia="宋体"/>
                <w:sz w:val="16"/>
              </w:rPr>
              <w:t>=6天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4C36B">
            <w:pPr>
              <w:jc w:val="center"/>
            </w:pPr>
            <w:r>
              <w:rPr>
                <w:rFonts w:ascii="宋体" w:hAnsi="宋体" w:eastAsia="宋体"/>
                <w:sz w:val="16"/>
              </w:rPr>
              <w:t>150%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F34B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3F61F">
            <w:pPr>
              <w:jc w:val="center"/>
            </w:pPr>
            <w:r>
              <w:rPr>
                <w:rFonts w:ascii="宋体" w:hAnsi="宋体" w:eastAsia="宋体"/>
                <w:sz w:val="16"/>
              </w:rPr>
              <w:t>偏差原因：年初计划举办石榴花宣讲4天，实际根据工作安排宣讲6天，因此产生偏差。</w:t>
            </w:r>
          </w:p>
        </w:tc>
      </w:tr>
      <w:tr w14:paraId="4F13D7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8458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D7747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7912A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8152E">
            <w:pPr>
              <w:jc w:val="center"/>
            </w:pPr>
            <w:r>
              <w:rPr>
                <w:rFonts w:ascii="宋体" w:hAnsi="宋体" w:eastAsia="宋体"/>
                <w:sz w:val="16"/>
              </w:rPr>
              <w:t>“石榴花”参训人员出勤率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90F0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007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C8B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A446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F43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A06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8DD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B86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7C74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23A9F">
            <w:pPr>
              <w:jc w:val="center"/>
            </w:pPr>
          </w:p>
        </w:tc>
      </w:tr>
      <w:tr w14:paraId="510CF2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AA7B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9E3C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8719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0254F">
            <w:pPr>
              <w:jc w:val="center"/>
            </w:pPr>
            <w:r>
              <w:rPr>
                <w:rFonts w:ascii="宋体" w:hAnsi="宋体" w:eastAsia="宋体"/>
                <w:sz w:val="16"/>
              </w:rPr>
              <w:t>自治区“石榴花”巾帼创业创新基地业务收入增长率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7F5F9">
            <w:pPr>
              <w:jc w:val="center"/>
            </w:pPr>
            <w:r>
              <w:rPr>
                <w:rFonts w:ascii="宋体" w:hAnsi="宋体" w:eastAsia="宋体"/>
                <w:sz w:val="16"/>
              </w:rPr>
              <w:t>&gt;=5%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8AF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455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842C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1D1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B50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559A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963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6A8A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85F58">
            <w:pPr>
              <w:jc w:val="center"/>
            </w:pPr>
          </w:p>
        </w:tc>
      </w:tr>
      <w:tr w14:paraId="3290B1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2551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5DC9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4782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A5AEC">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7B065">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76F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5B5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1CB0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A1C8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B80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CFB73">
            <w:pPr>
              <w:jc w:val="center"/>
            </w:pPr>
            <w:r>
              <w:rPr>
                <w:rFonts w:ascii="宋体" w:hAnsi="宋体" w:eastAsia="宋体"/>
                <w:sz w:val="16"/>
              </w:rPr>
              <w:t>=2024年11月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020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9E22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E5D18">
            <w:pPr>
              <w:jc w:val="center"/>
            </w:pPr>
          </w:p>
        </w:tc>
      </w:tr>
      <w:tr w14:paraId="2821B8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73353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85AAB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C72F5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2DBAB">
            <w:pPr>
              <w:jc w:val="center"/>
            </w:pPr>
            <w:r>
              <w:rPr>
                <w:rFonts w:ascii="宋体" w:hAnsi="宋体" w:eastAsia="宋体"/>
                <w:sz w:val="16"/>
              </w:rPr>
              <w:t>“石榴花”培训班</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B445D">
            <w:pPr>
              <w:jc w:val="center"/>
            </w:pPr>
            <w:r>
              <w:rPr>
                <w:rFonts w:ascii="宋体" w:hAnsi="宋体" w:eastAsia="宋体"/>
                <w:sz w:val="16"/>
              </w:rPr>
              <w:t>&lt;=5000元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F5B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70C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9BA7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060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C51C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7C081">
            <w:pPr>
              <w:jc w:val="center"/>
            </w:pPr>
            <w:r>
              <w:rPr>
                <w:rFonts w:ascii="宋体" w:hAnsi="宋体" w:eastAsia="宋体"/>
                <w:sz w:val="16"/>
              </w:rPr>
              <w:t>=5000元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89C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355B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82D6C">
            <w:pPr>
              <w:jc w:val="center"/>
            </w:pPr>
          </w:p>
        </w:tc>
      </w:tr>
      <w:tr w14:paraId="2158C4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3F95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AC0E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600B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5E31F">
            <w:pPr>
              <w:jc w:val="center"/>
            </w:pPr>
            <w:r>
              <w:rPr>
                <w:rFonts w:ascii="宋体" w:hAnsi="宋体" w:eastAsia="宋体"/>
                <w:sz w:val="16"/>
              </w:rPr>
              <w:t>自治区“石榴花”巾帼创业创新基地建设成本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D1648">
            <w:pPr>
              <w:jc w:val="center"/>
            </w:pPr>
            <w:r>
              <w:rPr>
                <w:rFonts w:ascii="宋体" w:hAnsi="宋体" w:eastAsia="宋体"/>
                <w:sz w:val="16"/>
              </w:rPr>
              <w:t>&lt;=60000元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5EE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27E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1F13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DE7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3745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6C363">
            <w:pPr>
              <w:jc w:val="center"/>
            </w:pPr>
            <w:r>
              <w:rPr>
                <w:rFonts w:ascii="宋体" w:hAnsi="宋体" w:eastAsia="宋体"/>
                <w:sz w:val="16"/>
              </w:rPr>
              <w:t>=60000元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CDF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5966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4CE50">
            <w:pPr>
              <w:jc w:val="center"/>
            </w:pPr>
          </w:p>
        </w:tc>
      </w:tr>
      <w:tr w14:paraId="0316D0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3BFE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D7D8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E1A9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D41BE">
            <w:pPr>
              <w:jc w:val="center"/>
            </w:pPr>
            <w:r>
              <w:rPr>
                <w:rFonts w:ascii="宋体" w:hAnsi="宋体" w:eastAsia="宋体"/>
                <w:sz w:val="16"/>
              </w:rPr>
              <w:t>“妇女微家”建设成本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02FAA">
            <w:pPr>
              <w:jc w:val="center"/>
            </w:pPr>
            <w:r>
              <w:rPr>
                <w:rFonts w:ascii="宋体" w:hAnsi="宋体" w:eastAsia="宋体"/>
                <w:sz w:val="16"/>
              </w:rPr>
              <w:t>&lt;=37500元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2B2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955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53B0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533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FD6D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4E1B9">
            <w:pPr>
              <w:jc w:val="center"/>
            </w:pPr>
            <w:r>
              <w:rPr>
                <w:rFonts w:ascii="宋体" w:hAnsi="宋体" w:eastAsia="宋体"/>
                <w:sz w:val="16"/>
              </w:rPr>
              <w:t>=37500元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DB2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B8F9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7BC04">
            <w:pPr>
              <w:jc w:val="center"/>
            </w:pPr>
          </w:p>
        </w:tc>
      </w:tr>
      <w:tr w14:paraId="04E8E7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1B5B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DDD4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7399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DB181">
            <w:pPr>
              <w:jc w:val="center"/>
            </w:pPr>
            <w:r>
              <w:rPr>
                <w:rFonts w:ascii="宋体" w:hAnsi="宋体" w:eastAsia="宋体"/>
                <w:sz w:val="16"/>
              </w:rPr>
              <w:t>“石榴花”宣讲宣传成本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35E17">
            <w:pPr>
              <w:jc w:val="center"/>
            </w:pPr>
            <w:r>
              <w:rPr>
                <w:rFonts w:ascii="宋体" w:hAnsi="宋体" w:eastAsia="宋体"/>
                <w:sz w:val="16"/>
              </w:rPr>
              <w:t>&lt;=15000元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80F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5F0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55B1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CEE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0EBF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26BCB">
            <w:pPr>
              <w:jc w:val="center"/>
            </w:pPr>
            <w:r>
              <w:rPr>
                <w:rFonts w:ascii="宋体" w:hAnsi="宋体" w:eastAsia="宋体"/>
                <w:sz w:val="16"/>
              </w:rPr>
              <w:t>=15000元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C08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68B6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CA121">
            <w:pPr>
              <w:jc w:val="center"/>
            </w:pPr>
          </w:p>
        </w:tc>
      </w:tr>
      <w:tr w14:paraId="453A57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D72A1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F3C1AD">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993B6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530DE">
            <w:pPr>
              <w:jc w:val="center"/>
            </w:pPr>
            <w:r>
              <w:rPr>
                <w:rFonts w:ascii="宋体" w:hAnsi="宋体" w:eastAsia="宋体"/>
                <w:sz w:val="16"/>
              </w:rPr>
              <w:t>通过培训，提升“石榴花宣讲队”的宣讲水平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DC6DA">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8CD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BB5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EDB2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32F0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1F3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68B38">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233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F930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CEFF4">
            <w:pPr>
              <w:jc w:val="center"/>
            </w:pPr>
          </w:p>
        </w:tc>
      </w:tr>
      <w:tr w14:paraId="5159FF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E0C6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A276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05CC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300A1">
            <w:pPr>
              <w:jc w:val="center"/>
            </w:pPr>
            <w:r>
              <w:rPr>
                <w:rFonts w:ascii="宋体" w:hAnsi="宋体" w:eastAsia="宋体"/>
                <w:sz w:val="16"/>
              </w:rPr>
              <w:t>自治区“石榴花”巾帼创业创新基地社会责任感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07D63">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7D9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CA5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3133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56F3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6C9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EA86D">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5DE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1DE5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6A454">
            <w:pPr>
              <w:jc w:val="center"/>
            </w:pPr>
          </w:p>
        </w:tc>
      </w:tr>
      <w:tr w14:paraId="62DC52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5581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0496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ABA8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4ABFC">
            <w:pPr>
              <w:jc w:val="center"/>
            </w:pPr>
            <w:r>
              <w:rPr>
                <w:rFonts w:ascii="宋体" w:hAnsi="宋体" w:eastAsia="宋体"/>
                <w:sz w:val="16"/>
              </w:rPr>
              <w:t>通过“妇女微家”建设，提升妇联组织覆盖率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2580E">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A51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0F5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F745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7AB7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0A6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FEEA5">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56D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37C2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5F45F">
            <w:pPr>
              <w:jc w:val="center"/>
            </w:pPr>
          </w:p>
        </w:tc>
      </w:tr>
      <w:tr w14:paraId="7C7CB4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49D5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F0BA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3F4C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A51B2">
            <w:pPr>
              <w:jc w:val="center"/>
            </w:pPr>
            <w:r>
              <w:rPr>
                <w:rFonts w:ascii="宋体" w:hAnsi="宋体" w:eastAsia="宋体"/>
                <w:sz w:val="16"/>
              </w:rPr>
              <w:t>妇女群众对妇联宣传宣讲工作的满意度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CDC6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44F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517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88D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6DD6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722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570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FB1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0E3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41A7B">
            <w:pPr>
              <w:jc w:val="center"/>
            </w:pPr>
          </w:p>
        </w:tc>
      </w:tr>
      <w:tr w14:paraId="6C6C868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74DEDB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7C827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384D7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050F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E46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941C0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93497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78A04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B66B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C56DC">
            <w:pPr>
              <w:jc w:val="center"/>
            </w:pPr>
            <w:r>
              <w:rPr>
                <w:rFonts w:ascii="宋体" w:hAnsi="宋体" w:eastAsia="宋体"/>
                <w:sz w:val="16"/>
              </w:rPr>
              <w:t>94.83分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452C25"/>
        </w:tc>
      </w:tr>
    </w:tbl>
    <w:p w14:paraId="14AFEE2F">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29"/>
        <w:gridCol w:w="696"/>
        <w:gridCol w:w="624"/>
        <w:gridCol w:w="624"/>
        <w:gridCol w:w="627"/>
        <w:gridCol w:w="624"/>
        <w:gridCol w:w="624"/>
        <w:gridCol w:w="696"/>
        <w:gridCol w:w="776"/>
        <w:gridCol w:w="633"/>
        <w:gridCol w:w="630"/>
      </w:tblGrid>
      <w:tr w14:paraId="5E2D3669">
        <w:tblPrEx>
          <w:tblCellMar>
            <w:top w:w="0" w:type="dxa"/>
            <w:left w:w="108" w:type="dxa"/>
            <w:bottom w:w="0" w:type="dxa"/>
            <w:right w:w="108" w:type="dxa"/>
          </w:tblCellMar>
        </w:tblPrEx>
        <w:tc>
          <w:tcPr>
            <w:tcW w:w="8848" w:type="dxa"/>
            <w:gridSpan w:val="14"/>
            <w:vAlign w:val="center"/>
          </w:tcPr>
          <w:p w14:paraId="616DFC1D">
            <w:pPr>
              <w:jc w:val="center"/>
            </w:pPr>
            <w:r>
              <w:rPr>
                <w:rFonts w:ascii="宋体" w:hAnsi="宋体" w:eastAsia="宋体"/>
                <w:sz w:val="24"/>
              </w:rPr>
              <w:t>项目支出绩效自评表</w:t>
            </w:r>
          </w:p>
        </w:tc>
      </w:tr>
      <w:tr w14:paraId="339EB0B4">
        <w:tblPrEx>
          <w:tblCellMar>
            <w:top w:w="0" w:type="dxa"/>
            <w:left w:w="108" w:type="dxa"/>
            <w:bottom w:w="0" w:type="dxa"/>
            <w:right w:w="108" w:type="dxa"/>
          </w:tblCellMar>
        </w:tblPrEx>
        <w:tc>
          <w:tcPr>
            <w:tcW w:w="8848" w:type="dxa"/>
            <w:gridSpan w:val="14"/>
            <w:vAlign w:val="center"/>
          </w:tcPr>
          <w:p w14:paraId="12C43D08">
            <w:pPr>
              <w:jc w:val="center"/>
            </w:pPr>
            <w:r>
              <w:rPr>
                <w:rFonts w:ascii="宋体" w:hAnsi="宋体" w:eastAsia="宋体"/>
                <w:sz w:val="24"/>
              </w:rPr>
              <w:t>(2024年度)</w:t>
            </w:r>
          </w:p>
        </w:tc>
      </w:tr>
      <w:tr w14:paraId="3F319EE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DFB2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6DA3234">
            <w:pPr>
              <w:jc w:val="center"/>
            </w:pPr>
            <w:r>
              <w:rPr>
                <w:rFonts w:ascii="宋体" w:hAnsi="宋体" w:eastAsia="宋体"/>
                <w:sz w:val="16"/>
              </w:rPr>
              <w:t>城乡妇女发展及基层组织建设项目</w:t>
            </w:r>
          </w:p>
        </w:tc>
      </w:tr>
      <w:tr w14:paraId="2A3F3E4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EE11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A42C05">
            <w:pPr>
              <w:jc w:val="center"/>
            </w:pPr>
            <w:r>
              <w:rPr>
                <w:rFonts w:ascii="宋体" w:hAnsi="宋体" w:eastAsia="宋体"/>
                <w:sz w:val="16"/>
              </w:rPr>
              <w:t>新疆巴州妇女联合会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C985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FCE3B7">
            <w:pPr>
              <w:jc w:val="center"/>
            </w:pPr>
            <w:r>
              <w:rPr>
                <w:rFonts w:ascii="宋体" w:hAnsi="宋体" w:eastAsia="宋体"/>
                <w:sz w:val="16"/>
              </w:rPr>
              <w:t>新疆巴州妇女联合会</w:t>
            </w:r>
          </w:p>
        </w:tc>
      </w:tr>
      <w:tr w14:paraId="2D92255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324D89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46413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D097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D801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224D7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3BB0D1">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2350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B968D">
            <w:pPr>
              <w:jc w:val="center"/>
            </w:pPr>
            <w:r>
              <w:rPr>
                <w:rFonts w:ascii="宋体" w:hAnsi="宋体" w:eastAsia="宋体"/>
                <w:sz w:val="16"/>
              </w:rPr>
              <w:t>得分</w:t>
            </w:r>
          </w:p>
        </w:tc>
      </w:tr>
      <w:tr w14:paraId="727D894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47895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9AE53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146ABD">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A4D22">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D57AAB">
            <w:pPr>
              <w:jc w:val="center"/>
            </w:pPr>
            <w:r>
              <w:rPr>
                <w:rFonts w:ascii="宋体" w:hAnsi="宋体" w:eastAsia="宋体"/>
                <w:sz w:val="16"/>
              </w:rPr>
              <w:t>19.89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B5A00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F3D261">
            <w:pPr>
              <w:jc w:val="center"/>
            </w:pPr>
            <w:r>
              <w:rPr>
                <w:rFonts w:ascii="宋体" w:hAnsi="宋体" w:eastAsia="宋体"/>
                <w:sz w:val="16"/>
              </w:rPr>
              <w:t>99.45%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1C04F">
            <w:pPr>
              <w:jc w:val="center"/>
            </w:pPr>
            <w:r>
              <w:rPr>
                <w:rFonts w:ascii="宋体" w:hAnsi="宋体" w:eastAsia="宋体"/>
                <w:sz w:val="16"/>
              </w:rPr>
              <w:t>9.86</w:t>
            </w:r>
          </w:p>
        </w:tc>
      </w:tr>
      <w:tr w14:paraId="3D2DF3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62E1C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BA1F9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57A043">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D8E82E">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2DDBE6">
            <w:pPr>
              <w:jc w:val="center"/>
            </w:pPr>
            <w:r>
              <w:rPr>
                <w:rFonts w:ascii="宋体" w:hAnsi="宋体" w:eastAsia="宋体"/>
                <w:sz w:val="16"/>
              </w:rPr>
              <w:t>19.89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EF473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C3B7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2EC91">
            <w:pPr>
              <w:jc w:val="center"/>
            </w:pPr>
            <w:r>
              <w:rPr>
                <w:rFonts w:ascii="宋体" w:hAnsi="宋体" w:eastAsia="宋体"/>
                <w:sz w:val="16"/>
              </w:rPr>
              <w:t>-</w:t>
            </w:r>
          </w:p>
        </w:tc>
      </w:tr>
      <w:tr w14:paraId="3BA3FF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0BD7E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A0035">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C340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48CB7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C803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44F1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7D39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566CE">
            <w:pPr>
              <w:jc w:val="center"/>
            </w:pPr>
            <w:r>
              <w:rPr>
                <w:rFonts w:ascii="宋体" w:hAnsi="宋体" w:eastAsia="宋体"/>
                <w:sz w:val="16"/>
              </w:rPr>
              <w:t>-</w:t>
            </w:r>
          </w:p>
        </w:tc>
      </w:tr>
      <w:tr w14:paraId="763CABC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EB549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64D2E1">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276431">
            <w:pPr>
              <w:jc w:val="center"/>
            </w:pPr>
            <w:r>
              <w:rPr>
                <w:rFonts w:ascii="宋体" w:hAnsi="宋体" w:eastAsia="宋体"/>
                <w:sz w:val="16"/>
              </w:rPr>
              <w:t>总体目标完成情况</w:t>
            </w:r>
          </w:p>
        </w:tc>
      </w:tr>
      <w:tr w14:paraId="3E0B60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530C0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D5D3F7">
            <w:pPr>
              <w:jc w:val="both"/>
            </w:pPr>
            <w:r>
              <w:rPr>
                <w:rFonts w:ascii="宋体" w:hAnsi="宋体" w:eastAsia="宋体"/>
                <w:sz w:val="16"/>
              </w:rPr>
              <w:t>通过组织党建带妇建推进会，不断夯实妇联基层组织建设，推动妇联工作整体水平；通过举办开展基层执委培训、妇联干部维权能力培训班、靓发屋技能培训等4次培训，提高妇联干部服务基层、服务妇女工作能力：通过开展自治州石榴花巾帼技能大赛、美丽庭院暨创业就业现场观摩会、通过开展三八系统活动、开展法治、家庭教育等宣讲6次活动，为妇女提供学习、交流、能力提升的良好平台，不断拓宽妇女视野，选树各类先进典型，营造学赶超先进的良好氛围，以活动为载体凝聚妇女人心和力量，提高各族妇女综合素质和遵纪守法意识，引领各族妇女</w:t>
            </w:r>
            <w:r>
              <w:rPr>
                <w:rFonts w:hint="eastAsia" w:ascii="宋体" w:hAnsi="宋体"/>
                <w:sz w:val="16"/>
                <w:lang w:eastAsia="zh-CN"/>
              </w:rPr>
              <w:t>听党话、感党恩、跟党走</w:t>
            </w:r>
            <w:r>
              <w:rPr>
                <w:rFonts w:ascii="宋体" w:hAnsi="宋体" w:eastAsia="宋体"/>
                <w:sz w:val="16"/>
              </w:rPr>
              <w:t>，建功立业；进一步宣传巴州妇联转变作风、振奋精神，强化担当、主动作为、扎实工作，促进各项业务工作再上新水平的工作实绩，与新型媒体合作，预计发布60篇信息，更好</w:t>
            </w:r>
            <w:r>
              <w:rPr>
                <w:rFonts w:hint="eastAsia" w:ascii="宋体" w:hAnsi="宋体"/>
                <w:sz w:val="16"/>
                <w:lang w:eastAsia="zh-CN"/>
              </w:rPr>
              <w:t>地</w:t>
            </w:r>
            <w:r>
              <w:rPr>
                <w:rFonts w:ascii="宋体" w:hAnsi="宋体" w:eastAsia="宋体"/>
                <w:sz w:val="16"/>
              </w:rPr>
              <w:t>扩大妇女工作宣传面，增强妇女工作的影响力，加大妇联各项工作的宣传力度。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4DBDE5C">
            <w:pPr>
              <w:jc w:val="both"/>
            </w:pPr>
            <w:r>
              <w:rPr>
                <w:rFonts w:ascii="宋体" w:hAnsi="宋体" w:eastAsia="宋体"/>
                <w:sz w:val="16"/>
              </w:rPr>
              <w:t>巴州妇联完成执委培训，妇女干部维权能力培训等4</w:t>
            </w:r>
            <w:r>
              <w:rPr>
                <w:rFonts w:hint="eastAsia" w:ascii="宋体" w:hAnsi="宋体"/>
                <w:sz w:val="16"/>
                <w:lang w:eastAsia="zh-CN"/>
              </w:rPr>
              <w:t>期</w:t>
            </w:r>
            <w:r>
              <w:rPr>
                <w:rFonts w:ascii="宋体" w:hAnsi="宋体" w:eastAsia="宋体"/>
                <w:sz w:val="16"/>
              </w:rPr>
              <w:t>培训班，强化各级执委思想政治引领，全面推动妇女组织建设，有效发挥桥梁纽带作用，有效提升妇联系统依法维护妇女儿童合法权益</w:t>
            </w:r>
            <w:r>
              <w:rPr>
                <w:rFonts w:hint="eastAsia" w:ascii="宋体" w:hAnsi="宋体"/>
                <w:sz w:val="16"/>
                <w:lang w:eastAsia="zh-CN"/>
              </w:rPr>
              <w:t>的能力</w:t>
            </w:r>
            <w:r>
              <w:rPr>
                <w:rFonts w:ascii="宋体" w:hAnsi="宋体" w:eastAsia="宋体"/>
                <w:sz w:val="16"/>
              </w:rPr>
              <w:t>，进一步强化依法维护妇女儿童权益责任意识，切实提高工作水平和综合能力；通过开展“跟党奋进新征程 巾帼建功新时代”庆祝“三八”国际妇女节宣讲暨文艺演出活动、“家家幸福安康 心理关爱帮扶”——巴州妇联启动家庭教育服务实践活动、巴州妇联赴基层广泛开展“三八”维权月系列大宣讲暨“最美家庭故事会”、铸牢中华民族共同体意识“小手拉大手·大手握小手·亲子共学国家通用语言文字”展示大赛6次活动，以活动为载体凝聚妇女人心和力量，提高各族妇女综合素质和遵纪守法意识，引领各族妇女</w:t>
            </w:r>
            <w:r>
              <w:rPr>
                <w:rFonts w:hint="eastAsia" w:ascii="宋体" w:hAnsi="宋体"/>
                <w:sz w:val="16"/>
                <w:lang w:eastAsia="zh-CN"/>
              </w:rPr>
              <w:t>听党话、感党恩、跟党走</w:t>
            </w:r>
            <w:r>
              <w:rPr>
                <w:rFonts w:ascii="宋体" w:hAnsi="宋体" w:eastAsia="宋体"/>
                <w:sz w:val="16"/>
              </w:rPr>
              <w:t>，建功立业；与新型媒体合作，发布60篇妇女儿童工作相关信息，更好</w:t>
            </w:r>
            <w:r>
              <w:rPr>
                <w:rFonts w:hint="eastAsia" w:ascii="宋体" w:hAnsi="宋体"/>
                <w:sz w:val="16"/>
                <w:lang w:eastAsia="zh-CN"/>
              </w:rPr>
              <w:t>地</w:t>
            </w:r>
            <w:r>
              <w:rPr>
                <w:rFonts w:ascii="宋体" w:hAnsi="宋体" w:eastAsia="宋体"/>
                <w:sz w:val="16"/>
              </w:rPr>
              <w:t>扩大妇女工作宣传面，增强妇女工作的影响力，加大妇联各项工作的宣传力度。</w:t>
            </w:r>
          </w:p>
        </w:tc>
      </w:tr>
      <w:tr w14:paraId="23DAC9C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BD20E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60BC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B57B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74C3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1BFE3">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94A9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8B464">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C34A9">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31B7F">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61CD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57857">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DAC4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5161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5FD1A">
            <w:pPr>
              <w:jc w:val="center"/>
            </w:pPr>
            <w:r>
              <w:rPr>
                <w:rFonts w:ascii="宋体" w:hAnsi="宋体" w:eastAsia="宋体"/>
                <w:sz w:val="16"/>
              </w:rPr>
              <w:t>偏差原因分析及改进措施</w:t>
            </w:r>
          </w:p>
        </w:tc>
      </w:tr>
      <w:tr w14:paraId="045B39A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C6EC3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E5D5A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23F5B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94D2C">
            <w:pPr>
              <w:jc w:val="center"/>
            </w:pPr>
            <w:r>
              <w:rPr>
                <w:rFonts w:ascii="宋体" w:hAnsi="宋体" w:eastAsia="宋体"/>
                <w:sz w:val="16"/>
              </w:rPr>
              <w:t>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11209">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D65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64F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60C5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254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986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DA1B8">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E60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4E97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F9B12">
            <w:pPr>
              <w:jc w:val="center"/>
            </w:pPr>
          </w:p>
        </w:tc>
      </w:tr>
      <w:tr w14:paraId="513DFE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8F9E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9639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CF7F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F4139">
            <w:pPr>
              <w:jc w:val="center"/>
            </w:pPr>
            <w:r>
              <w:rPr>
                <w:rFonts w:ascii="宋体" w:hAnsi="宋体" w:eastAsia="宋体"/>
                <w:sz w:val="16"/>
              </w:rPr>
              <w:t>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94E6A">
            <w:pPr>
              <w:jc w:val="center"/>
            </w:pPr>
            <w:r>
              <w:rPr>
                <w:rFonts w:ascii="宋体" w:hAnsi="宋体" w:eastAsia="宋体"/>
                <w:sz w:val="16"/>
              </w:rPr>
              <w:t>&gt;=140人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42B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7D6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C237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8C0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737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9647B">
            <w:pPr>
              <w:jc w:val="center"/>
            </w:pPr>
            <w:r>
              <w:rPr>
                <w:rFonts w:ascii="宋体" w:hAnsi="宋体" w:eastAsia="宋体"/>
                <w:sz w:val="16"/>
              </w:rPr>
              <w:t>=148人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906D0">
            <w:pPr>
              <w:jc w:val="center"/>
            </w:pPr>
            <w:r>
              <w:rPr>
                <w:rFonts w:ascii="宋体" w:hAnsi="宋体" w:eastAsia="宋体"/>
                <w:sz w:val="16"/>
              </w:rPr>
              <w:t>105.71%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A598F">
            <w:pPr>
              <w:jc w:val="center"/>
            </w:pPr>
            <w:r>
              <w:rPr>
                <w:rFonts w:ascii="宋体" w:hAnsi="宋体" w:eastAsia="宋体"/>
                <w:sz w:val="16"/>
              </w:rPr>
              <w:t>1.89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FEAA7">
            <w:pPr>
              <w:jc w:val="center"/>
            </w:pPr>
            <w:r>
              <w:rPr>
                <w:rFonts w:ascii="宋体" w:hAnsi="宋体" w:eastAsia="宋体"/>
                <w:sz w:val="16"/>
              </w:rPr>
              <w:t>原因分析：计划培训140人，实际培训148人，产生偏差。改进措施：结合工作经验以及工作任务，更加科学合理</w:t>
            </w:r>
            <w:r>
              <w:rPr>
                <w:rFonts w:hint="eastAsia" w:ascii="宋体" w:hAnsi="宋体"/>
                <w:sz w:val="16"/>
                <w:lang w:eastAsia="zh-CN"/>
              </w:rPr>
              <w:t>地</w:t>
            </w:r>
            <w:r>
              <w:rPr>
                <w:rFonts w:ascii="宋体" w:hAnsi="宋体" w:eastAsia="宋体"/>
                <w:sz w:val="16"/>
              </w:rPr>
              <w:t>设置目标。</w:t>
            </w:r>
          </w:p>
        </w:tc>
      </w:tr>
      <w:tr w14:paraId="06AAF9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C281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C09D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40B8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38C47">
            <w:pPr>
              <w:jc w:val="center"/>
            </w:pPr>
            <w:r>
              <w:rPr>
                <w:rFonts w:ascii="宋体" w:hAnsi="宋体" w:eastAsia="宋体"/>
                <w:sz w:val="16"/>
              </w:rPr>
              <w:t>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BCEF9">
            <w:pPr>
              <w:jc w:val="center"/>
            </w:pPr>
            <w:r>
              <w:rPr>
                <w:rFonts w:ascii="宋体" w:hAnsi="宋体" w:eastAsia="宋体"/>
                <w:sz w:val="16"/>
              </w:rPr>
              <w:t>&gt;=8天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3B5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2C6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1A94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D4B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057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D565D">
            <w:pPr>
              <w:jc w:val="center"/>
            </w:pPr>
            <w:r>
              <w:rPr>
                <w:rFonts w:ascii="宋体" w:hAnsi="宋体" w:eastAsia="宋体"/>
                <w:sz w:val="16"/>
              </w:rPr>
              <w:t>=5天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CF777">
            <w:pPr>
              <w:jc w:val="center"/>
            </w:pPr>
            <w:r>
              <w:rPr>
                <w:rFonts w:ascii="宋体" w:hAnsi="宋体" w:eastAsia="宋体"/>
                <w:sz w:val="16"/>
              </w:rPr>
              <w:t>62.5%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BD5CF">
            <w:pPr>
              <w:jc w:val="center"/>
            </w:pPr>
            <w:r>
              <w:rPr>
                <w:rFonts w:ascii="宋体" w:hAnsi="宋体" w:eastAsia="宋体"/>
                <w:sz w:val="16"/>
              </w:rPr>
              <w:t>0.19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B15FA">
            <w:pPr>
              <w:jc w:val="center"/>
            </w:pPr>
            <w:r>
              <w:rPr>
                <w:rFonts w:ascii="宋体" w:hAnsi="宋体" w:eastAsia="宋体"/>
                <w:sz w:val="16"/>
              </w:rPr>
              <w:t>原因分析：培训天数年初计划8天，实际5天完成，产生偏差。改进措施：结合工作经验以及工作任务，更加科学合理</w:t>
            </w:r>
            <w:r>
              <w:rPr>
                <w:rFonts w:hint="eastAsia" w:ascii="宋体" w:hAnsi="宋体"/>
                <w:sz w:val="16"/>
                <w:lang w:eastAsia="zh-CN"/>
              </w:rPr>
              <w:t>地</w:t>
            </w:r>
            <w:r>
              <w:rPr>
                <w:rFonts w:ascii="宋体" w:hAnsi="宋体" w:eastAsia="宋体"/>
                <w:sz w:val="16"/>
              </w:rPr>
              <w:t>设置目标。</w:t>
            </w:r>
          </w:p>
        </w:tc>
      </w:tr>
      <w:tr w14:paraId="4D5838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F184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6538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6F7C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0FA00">
            <w:pPr>
              <w:jc w:val="center"/>
            </w:pPr>
            <w:r>
              <w:rPr>
                <w:rFonts w:ascii="宋体" w:hAnsi="宋体" w:eastAsia="宋体"/>
                <w:sz w:val="16"/>
              </w:rPr>
              <w:t>举办活动场次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41B2A">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E04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C8C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92A5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5E2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528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05473">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0E2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1791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3C7A4">
            <w:pPr>
              <w:jc w:val="center"/>
            </w:pPr>
          </w:p>
        </w:tc>
      </w:tr>
      <w:tr w14:paraId="1FD40F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B22D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9159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9A93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5038E">
            <w:pPr>
              <w:jc w:val="center"/>
            </w:pPr>
            <w:r>
              <w:rPr>
                <w:rFonts w:ascii="宋体" w:hAnsi="宋体" w:eastAsia="宋体"/>
                <w:sz w:val="16"/>
              </w:rPr>
              <w:t>举办活动天数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7B9C1">
            <w:pPr>
              <w:jc w:val="center"/>
            </w:pPr>
            <w:r>
              <w:rPr>
                <w:rFonts w:ascii="宋体" w:hAnsi="宋体" w:eastAsia="宋体"/>
                <w:sz w:val="16"/>
              </w:rPr>
              <w:t>&gt;=6天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1F2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B4A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A31A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A35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C74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8DF60">
            <w:pPr>
              <w:jc w:val="center"/>
            </w:pPr>
            <w:r>
              <w:rPr>
                <w:rFonts w:ascii="宋体" w:hAnsi="宋体" w:eastAsia="宋体"/>
                <w:sz w:val="16"/>
              </w:rPr>
              <w:t>=6天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E59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C09B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70D6C">
            <w:pPr>
              <w:jc w:val="center"/>
            </w:pPr>
          </w:p>
        </w:tc>
      </w:tr>
      <w:tr w14:paraId="17CD47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A1BA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1E79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0C86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87C22">
            <w:pPr>
              <w:jc w:val="center"/>
            </w:pPr>
            <w:r>
              <w:rPr>
                <w:rFonts w:ascii="宋体" w:hAnsi="宋体" w:eastAsia="宋体"/>
                <w:sz w:val="16"/>
              </w:rPr>
              <w:t>参加活动人数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AB631">
            <w:pPr>
              <w:jc w:val="center"/>
            </w:pPr>
            <w:r>
              <w:rPr>
                <w:rFonts w:ascii="宋体" w:hAnsi="宋体" w:eastAsia="宋体"/>
                <w:sz w:val="16"/>
              </w:rPr>
              <w:t>&gt;=180人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57E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957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3D4C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3BC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A80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B7758">
            <w:pPr>
              <w:jc w:val="center"/>
            </w:pPr>
            <w:r>
              <w:rPr>
                <w:rFonts w:ascii="宋体" w:hAnsi="宋体" w:eastAsia="宋体"/>
                <w:sz w:val="16"/>
              </w:rPr>
              <w:t>=185人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6CA9D">
            <w:pPr>
              <w:jc w:val="center"/>
            </w:pPr>
            <w:r>
              <w:rPr>
                <w:rFonts w:ascii="宋体" w:hAnsi="宋体" w:eastAsia="宋体"/>
                <w:sz w:val="16"/>
              </w:rPr>
              <w:t>102.78%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45AFD">
            <w:pPr>
              <w:jc w:val="center"/>
            </w:pPr>
            <w:r>
              <w:rPr>
                <w:rFonts w:ascii="宋体" w:hAnsi="宋体" w:eastAsia="宋体"/>
                <w:sz w:val="16"/>
              </w:rPr>
              <w:t>2.92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BF283">
            <w:pPr>
              <w:jc w:val="center"/>
            </w:pPr>
            <w:r>
              <w:rPr>
                <w:rFonts w:ascii="宋体" w:hAnsi="宋体" w:eastAsia="宋体"/>
                <w:sz w:val="16"/>
              </w:rPr>
              <w:t>原因分析：计划参与活动180人，实际参与活动185人，产生偏差。改进措施：结合工作经验以及工作任务，更加科学合理</w:t>
            </w:r>
            <w:r>
              <w:rPr>
                <w:rFonts w:hint="eastAsia" w:ascii="宋体" w:hAnsi="宋体"/>
                <w:sz w:val="16"/>
                <w:lang w:eastAsia="zh-CN"/>
              </w:rPr>
              <w:t>地</w:t>
            </w:r>
            <w:r>
              <w:rPr>
                <w:rFonts w:ascii="宋体" w:hAnsi="宋体" w:eastAsia="宋体"/>
                <w:sz w:val="16"/>
              </w:rPr>
              <w:t>设置目标。</w:t>
            </w:r>
          </w:p>
        </w:tc>
      </w:tr>
      <w:tr w14:paraId="5381AA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14B5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F7EC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6FC3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55887">
            <w:pPr>
              <w:jc w:val="center"/>
            </w:pPr>
            <w:r>
              <w:rPr>
                <w:rFonts w:ascii="宋体" w:hAnsi="宋体" w:eastAsia="宋体"/>
                <w:sz w:val="16"/>
              </w:rPr>
              <w:t>发布宣传稿件数量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EEA47">
            <w:pPr>
              <w:jc w:val="center"/>
            </w:pPr>
            <w:r>
              <w:rPr>
                <w:rFonts w:ascii="宋体" w:hAnsi="宋体" w:eastAsia="宋体"/>
                <w:sz w:val="16"/>
              </w:rPr>
              <w:t>&gt;=60个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CF2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439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40AC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F93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B17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E55FF">
            <w:pPr>
              <w:jc w:val="center"/>
            </w:pPr>
            <w:r>
              <w:rPr>
                <w:rFonts w:ascii="宋体" w:hAnsi="宋体" w:eastAsia="宋体"/>
                <w:sz w:val="16"/>
              </w:rPr>
              <w:t>=60个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5B0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C4C2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80C0E">
            <w:pPr>
              <w:jc w:val="center"/>
            </w:pPr>
          </w:p>
        </w:tc>
      </w:tr>
      <w:tr w14:paraId="0B40D3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54E7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87FE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FEAC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0892A">
            <w:pPr>
              <w:jc w:val="center"/>
            </w:pPr>
            <w:r>
              <w:rPr>
                <w:rFonts w:ascii="宋体" w:hAnsi="宋体" w:eastAsia="宋体"/>
                <w:sz w:val="16"/>
              </w:rPr>
              <w:t>保障人员数量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D5B47">
            <w:pPr>
              <w:jc w:val="center"/>
            </w:pPr>
            <w:r>
              <w:rPr>
                <w:rFonts w:ascii="宋体" w:hAnsi="宋体" w:eastAsia="宋体"/>
                <w:sz w:val="16"/>
              </w:rPr>
              <w:t>&gt;=17人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96B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587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7E39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CB5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DB2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8969B">
            <w:pPr>
              <w:jc w:val="center"/>
            </w:pPr>
            <w:r>
              <w:rPr>
                <w:rFonts w:ascii="宋体" w:hAnsi="宋体" w:eastAsia="宋体"/>
                <w:sz w:val="16"/>
              </w:rPr>
              <w:t>=18人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A4C27">
            <w:pPr>
              <w:jc w:val="center"/>
            </w:pPr>
            <w:r>
              <w:rPr>
                <w:rFonts w:ascii="宋体" w:hAnsi="宋体" w:eastAsia="宋体"/>
                <w:sz w:val="16"/>
              </w:rPr>
              <w:t>105.88%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B967B">
            <w:pPr>
              <w:jc w:val="center"/>
            </w:pPr>
            <w:r>
              <w:rPr>
                <w:rFonts w:ascii="宋体" w:hAnsi="宋体" w:eastAsia="宋体"/>
                <w:sz w:val="16"/>
              </w:rPr>
              <w:t>2.82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51D55">
            <w:pPr>
              <w:jc w:val="center"/>
            </w:pPr>
            <w:r>
              <w:rPr>
                <w:rFonts w:ascii="宋体" w:hAnsi="宋体" w:eastAsia="宋体"/>
                <w:sz w:val="16"/>
              </w:rPr>
              <w:t>原因分析：2024年因人员变动，新增1名干部。</w:t>
            </w:r>
          </w:p>
        </w:tc>
      </w:tr>
      <w:tr w14:paraId="3BEFA8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99D4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ECC08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505E6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A0BF9">
            <w:pPr>
              <w:jc w:val="center"/>
            </w:pPr>
            <w:r>
              <w:rPr>
                <w:rFonts w:ascii="宋体" w:hAnsi="宋体" w:eastAsia="宋体"/>
                <w:sz w:val="16"/>
              </w:rPr>
              <w:t>发布内容合法、合规率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1BFCD">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97A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D4F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FEA7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FDD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474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BA3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CC2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5CD1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9AC70">
            <w:pPr>
              <w:jc w:val="center"/>
            </w:pPr>
          </w:p>
        </w:tc>
      </w:tr>
      <w:tr w14:paraId="691BAE85">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5013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86E1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DF47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6B19E">
            <w:pPr>
              <w:jc w:val="center"/>
            </w:pPr>
            <w:r>
              <w:rPr>
                <w:rFonts w:ascii="宋体" w:hAnsi="宋体" w:eastAsia="宋体"/>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75C8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1AD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9A3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EB54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64D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841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BA3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07B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E406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64A34">
            <w:pPr>
              <w:jc w:val="center"/>
            </w:pPr>
          </w:p>
        </w:tc>
      </w:tr>
      <w:tr w14:paraId="670A88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E623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1256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1A90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289E2">
            <w:pPr>
              <w:jc w:val="center"/>
            </w:pPr>
            <w:r>
              <w:rPr>
                <w:rFonts w:ascii="宋体" w:hAnsi="宋体" w:eastAsia="宋体"/>
                <w:sz w:val="16"/>
              </w:rPr>
              <w:t>参加活动人员出勤率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6667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895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AA5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DB42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F63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80D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348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AAD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0ABD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ECD19">
            <w:pPr>
              <w:jc w:val="center"/>
            </w:pPr>
          </w:p>
        </w:tc>
      </w:tr>
      <w:tr w14:paraId="6C682E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22AF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610DE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9F06E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E3166">
            <w:pPr>
              <w:jc w:val="center"/>
            </w:pPr>
            <w:r>
              <w:rPr>
                <w:rFonts w:ascii="宋体" w:hAnsi="宋体" w:eastAsia="宋体"/>
                <w:sz w:val="16"/>
              </w:rPr>
              <w:t>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3D13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6D2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59D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DA0C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128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E00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B9D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1D2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3488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C3DD6">
            <w:pPr>
              <w:jc w:val="center"/>
            </w:pPr>
          </w:p>
        </w:tc>
      </w:tr>
      <w:tr w14:paraId="7CCA03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A588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82CC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5D3E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0614C">
            <w:pPr>
              <w:jc w:val="center"/>
            </w:pPr>
            <w:r>
              <w:rPr>
                <w:rFonts w:ascii="宋体" w:hAnsi="宋体" w:eastAsia="宋体"/>
                <w:sz w:val="16"/>
              </w:rPr>
              <w:t>活动按期完成率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4DDD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089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79B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08C9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43E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CF4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63E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3BF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D910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AFCEB">
            <w:pPr>
              <w:jc w:val="center"/>
            </w:pPr>
          </w:p>
        </w:tc>
      </w:tr>
      <w:tr w14:paraId="069731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17CA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E0E7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A092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8D717">
            <w:pPr>
              <w:jc w:val="center"/>
            </w:pPr>
            <w:r>
              <w:rPr>
                <w:rFonts w:ascii="宋体" w:hAnsi="宋体" w:eastAsia="宋体"/>
                <w:sz w:val="16"/>
              </w:rPr>
              <w:t>发布宣传稿件及时率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A9F9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B51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675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95DF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DBA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543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32B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BD4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6E6C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2C761">
            <w:pPr>
              <w:jc w:val="center"/>
            </w:pPr>
          </w:p>
        </w:tc>
      </w:tr>
      <w:tr w14:paraId="74CA3F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6BBD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934D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AD7A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23EB0">
            <w:pPr>
              <w:jc w:val="center"/>
            </w:pPr>
            <w:r>
              <w:rPr>
                <w:rFonts w:ascii="宋体" w:hAnsi="宋体" w:eastAsia="宋体"/>
                <w:sz w:val="16"/>
              </w:rPr>
              <w:t>公用经费支出及时率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546E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0E4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4B9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4BF1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CF0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0CF8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66C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17D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6BA8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9DE1D">
            <w:pPr>
              <w:jc w:val="center"/>
            </w:pPr>
          </w:p>
        </w:tc>
      </w:tr>
      <w:tr w14:paraId="0D1DB3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81044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EAAD1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16BFE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A10AA">
            <w:pPr>
              <w:jc w:val="center"/>
            </w:pPr>
            <w:r>
              <w:rPr>
                <w:rFonts w:ascii="宋体" w:hAnsi="宋体" w:eastAsia="宋体"/>
                <w:sz w:val="16"/>
              </w:rPr>
              <w:t>培训人均支出标准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5F717">
            <w:pPr>
              <w:jc w:val="center"/>
            </w:pPr>
            <w:r>
              <w:rPr>
                <w:rFonts w:ascii="宋体" w:hAnsi="宋体" w:eastAsia="宋体"/>
                <w:sz w:val="16"/>
              </w:rPr>
              <w:t>&lt;=210元/人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21F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918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3643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B2B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2D88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B0D91">
            <w:pPr>
              <w:jc w:val="center"/>
            </w:pPr>
            <w:r>
              <w:rPr>
                <w:rFonts w:ascii="宋体" w:hAnsi="宋体" w:eastAsia="宋体"/>
                <w:sz w:val="16"/>
              </w:rPr>
              <w:t>=202.7元/人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404A4">
            <w:pPr>
              <w:jc w:val="center"/>
            </w:pPr>
            <w:r>
              <w:rPr>
                <w:rFonts w:ascii="宋体" w:hAnsi="宋体" w:eastAsia="宋体"/>
                <w:sz w:val="16"/>
              </w:rPr>
              <w:t>96.52%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E87D3">
            <w:pPr>
              <w:jc w:val="center"/>
            </w:pPr>
            <w:r>
              <w:rPr>
                <w:rFonts w:ascii="宋体" w:hAnsi="宋体" w:eastAsia="宋体"/>
                <w:sz w:val="16"/>
              </w:rPr>
              <w:t>4.56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E09E3">
            <w:pPr>
              <w:jc w:val="center"/>
            </w:pPr>
            <w:r>
              <w:rPr>
                <w:rFonts w:ascii="宋体" w:hAnsi="宋体" w:eastAsia="宋体"/>
                <w:sz w:val="16"/>
              </w:rPr>
              <w:t>原因分析：计划培训140人，实际培训148人，培训人均支出标准产生偏差。改进措施：根据实际工作情况，及时调整预算。</w:t>
            </w:r>
          </w:p>
        </w:tc>
      </w:tr>
      <w:tr w14:paraId="0571E8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48A2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7D7A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365D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48307">
            <w:pPr>
              <w:jc w:val="center"/>
            </w:pPr>
            <w:r>
              <w:rPr>
                <w:rFonts w:ascii="宋体" w:hAnsi="宋体" w:eastAsia="宋体"/>
                <w:sz w:val="16"/>
              </w:rPr>
              <w:t>举办活动支出成本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B24CB">
            <w:pPr>
              <w:jc w:val="center"/>
            </w:pPr>
            <w:r>
              <w:rPr>
                <w:rFonts w:ascii="宋体" w:hAnsi="宋体" w:eastAsia="宋体"/>
                <w:sz w:val="16"/>
              </w:rPr>
              <w:t>&lt;=6.1万元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0DD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D99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9A3F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963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8A6B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0FE06">
            <w:pPr>
              <w:jc w:val="center"/>
            </w:pPr>
            <w:r>
              <w:rPr>
                <w:rFonts w:ascii="宋体" w:hAnsi="宋体" w:eastAsia="宋体"/>
                <w:sz w:val="16"/>
              </w:rPr>
              <w:t>=5.99万元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F8A98">
            <w:pPr>
              <w:jc w:val="center"/>
            </w:pPr>
            <w:r>
              <w:rPr>
                <w:rFonts w:ascii="宋体" w:hAnsi="宋体" w:eastAsia="宋体"/>
                <w:sz w:val="16"/>
              </w:rPr>
              <w:t>98.2%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CB2E3">
            <w:pPr>
              <w:jc w:val="center"/>
            </w:pPr>
            <w:r>
              <w:rPr>
                <w:rFonts w:ascii="宋体" w:hAnsi="宋体" w:eastAsia="宋体"/>
                <w:sz w:val="16"/>
              </w:rPr>
              <w:t>4.78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6A8F2">
            <w:pPr>
              <w:jc w:val="center"/>
            </w:pPr>
            <w:r>
              <w:rPr>
                <w:rFonts w:ascii="宋体" w:hAnsi="宋体" w:eastAsia="宋体"/>
                <w:sz w:val="16"/>
              </w:rPr>
              <w:t>原因分析：厉行勤俭节约，减少活动成本，导致举办活动支出成本产生偏差。改进措施：根据实际工作情况，及时调整预算。</w:t>
            </w:r>
          </w:p>
        </w:tc>
      </w:tr>
      <w:tr w14:paraId="0477C3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683B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7CDD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D046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7E663">
            <w:pPr>
              <w:jc w:val="center"/>
            </w:pPr>
            <w:r>
              <w:rPr>
                <w:rFonts w:ascii="宋体" w:hAnsi="宋体" w:eastAsia="宋体"/>
                <w:sz w:val="16"/>
              </w:rPr>
              <w:t>发布宣传稿件成本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7807E">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2D5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632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454E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2E6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91D1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A7A63">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87D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4765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011C1">
            <w:pPr>
              <w:jc w:val="center"/>
            </w:pPr>
          </w:p>
        </w:tc>
      </w:tr>
      <w:tr w14:paraId="080497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81E8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58D4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5C0A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9AA55">
            <w:pPr>
              <w:jc w:val="center"/>
            </w:pPr>
            <w:r>
              <w:rPr>
                <w:rFonts w:ascii="宋体" w:hAnsi="宋体" w:eastAsia="宋体"/>
                <w:sz w:val="16"/>
              </w:rPr>
              <w:t>公用经费支出成本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35EA4">
            <w:pPr>
              <w:jc w:val="center"/>
            </w:pPr>
            <w:r>
              <w:rPr>
                <w:rFonts w:ascii="宋体" w:hAnsi="宋体" w:eastAsia="宋体"/>
                <w:sz w:val="16"/>
              </w:rPr>
              <w:t>&lt;=5.90万元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057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4F2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92C7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6C5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0415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318CD">
            <w:pPr>
              <w:jc w:val="center"/>
            </w:pPr>
            <w:r>
              <w:rPr>
                <w:rFonts w:ascii="宋体" w:hAnsi="宋体" w:eastAsia="宋体"/>
                <w:sz w:val="16"/>
              </w:rPr>
              <w:t>=5.9万元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476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5A9B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E98E5">
            <w:pPr>
              <w:jc w:val="center"/>
            </w:pPr>
          </w:p>
        </w:tc>
      </w:tr>
      <w:tr w14:paraId="58E0BD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ADD71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177AD0">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3AD80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137AF">
            <w:pPr>
              <w:jc w:val="center"/>
            </w:pPr>
            <w:r>
              <w:rPr>
                <w:rFonts w:ascii="宋体" w:hAnsi="宋体" w:eastAsia="宋体"/>
                <w:sz w:val="16"/>
              </w:rPr>
              <w:t>各族妇女群众综合素质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6C10E">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324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EBD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D164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ADD1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3C7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EBB4E">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2F1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6135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32F41">
            <w:pPr>
              <w:jc w:val="center"/>
            </w:pPr>
          </w:p>
        </w:tc>
      </w:tr>
      <w:tr w14:paraId="771B00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5513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E6E6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0A07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65C5B">
            <w:pPr>
              <w:jc w:val="center"/>
            </w:pPr>
            <w:r>
              <w:rPr>
                <w:rFonts w:ascii="宋体" w:hAnsi="宋体" w:eastAsia="宋体"/>
                <w:sz w:val="16"/>
              </w:rPr>
              <w:t>妇女儿童工作宣传率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C7F5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1E5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DB8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9D50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928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F96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0A434">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3DA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2768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209CE">
            <w:pPr>
              <w:jc w:val="center"/>
            </w:pPr>
          </w:p>
        </w:tc>
      </w:tr>
      <w:tr w14:paraId="06049AC4">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5695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00C8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C573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86753">
            <w:pPr>
              <w:jc w:val="center"/>
            </w:pPr>
            <w:r>
              <w:rPr>
                <w:rFonts w:ascii="宋体" w:hAnsi="宋体" w:eastAsia="宋体"/>
                <w:sz w:val="16"/>
              </w:rPr>
              <w:t>各级妇联组织和妇联干部工作水平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D6157">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E66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4B7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4AA2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A7FD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554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AFCCC">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7D6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0CB7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BC481">
            <w:pPr>
              <w:jc w:val="center"/>
            </w:pPr>
          </w:p>
        </w:tc>
      </w:tr>
      <w:tr w14:paraId="1B0535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CF297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BE0598">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14463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54E88">
            <w:pPr>
              <w:jc w:val="center"/>
            </w:pPr>
            <w:r>
              <w:rPr>
                <w:rFonts w:ascii="宋体" w:hAnsi="宋体" w:eastAsia="宋体"/>
                <w:sz w:val="16"/>
              </w:rPr>
              <w:t>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000D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164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61C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986C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6574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81C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A83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59B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7A4C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1E97A">
            <w:pPr>
              <w:jc w:val="center"/>
            </w:pPr>
          </w:p>
        </w:tc>
      </w:tr>
      <w:tr w14:paraId="634C91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8E54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F688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C6AE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EFCD0">
            <w:pPr>
              <w:jc w:val="center"/>
            </w:pPr>
            <w:r>
              <w:rPr>
                <w:rFonts w:ascii="宋体" w:hAnsi="宋体" w:eastAsia="宋体"/>
                <w:sz w:val="16"/>
              </w:rPr>
              <w:t>宣传稿件读者满意度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3094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3E0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BB3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DF37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3F92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FE2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4C6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19E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05CB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7E6D7">
            <w:pPr>
              <w:jc w:val="center"/>
            </w:pPr>
          </w:p>
        </w:tc>
      </w:tr>
      <w:tr w14:paraId="4DB872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5FAC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787B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464D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063E9">
            <w:pPr>
              <w:jc w:val="center"/>
            </w:pPr>
            <w:r>
              <w:rPr>
                <w:rFonts w:ascii="宋体" w:hAnsi="宋体" w:eastAsia="宋体"/>
                <w:sz w:val="16"/>
              </w:rPr>
              <w:t>参加活动人员满意度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3EA2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259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8A1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43C1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260B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09F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460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7FB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60A2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23900">
            <w:pPr>
              <w:jc w:val="center"/>
            </w:pPr>
          </w:p>
        </w:tc>
      </w:tr>
      <w:tr w14:paraId="358D2FF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6FEB84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05366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6CBB1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36BB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9B5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61562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D6057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2A12B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DE09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6B84B">
            <w:pPr>
              <w:jc w:val="center"/>
            </w:pPr>
            <w:r>
              <w:rPr>
                <w:rFonts w:ascii="宋体" w:hAnsi="宋体" w:eastAsia="宋体"/>
                <w:sz w:val="16"/>
              </w:rPr>
              <w:t>96.02分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CEB74D"/>
        </w:tc>
      </w:tr>
    </w:tbl>
    <w:p w14:paraId="248BDA1E">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4"/>
        <w:gridCol w:w="625"/>
        <w:gridCol w:w="696"/>
        <w:gridCol w:w="625"/>
        <w:gridCol w:w="625"/>
        <w:gridCol w:w="627"/>
        <w:gridCol w:w="625"/>
        <w:gridCol w:w="625"/>
        <w:gridCol w:w="776"/>
        <w:gridCol w:w="696"/>
        <w:gridCol w:w="632"/>
        <w:gridCol w:w="632"/>
      </w:tblGrid>
      <w:tr w14:paraId="2639C304">
        <w:tblPrEx>
          <w:tblCellMar>
            <w:top w:w="0" w:type="dxa"/>
            <w:left w:w="108" w:type="dxa"/>
            <w:bottom w:w="0" w:type="dxa"/>
            <w:right w:w="108" w:type="dxa"/>
          </w:tblCellMar>
        </w:tblPrEx>
        <w:tc>
          <w:tcPr>
            <w:tcW w:w="8848" w:type="dxa"/>
            <w:gridSpan w:val="14"/>
            <w:vAlign w:val="center"/>
          </w:tcPr>
          <w:p w14:paraId="4D2B731F">
            <w:pPr>
              <w:jc w:val="center"/>
            </w:pPr>
            <w:r>
              <w:rPr>
                <w:rFonts w:ascii="宋体" w:hAnsi="宋体" w:eastAsia="宋体"/>
                <w:sz w:val="24"/>
              </w:rPr>
              <w:t>项目支出绩效自评表</w:t>
            </w:r>
          </w:p>
        </w:tc>
      </w:tr>
      <w:tr w14:paraId="769484DD">
        <w:tblPrEx>
          <w:tblCellMar>
            <w:top w:w="0" w:type="dxa"/>
            <w:left w:w="108" w:type="dxa"/>
            <w:bottom w:w="0" w:type="dxa"/>
            <w:right w:w="108" w:type="dxa"/>
          </w:tblCellMar>
        </w:tblPrEx>
        <w:tc>
          <w:tcPr>
            <w:tcW w:w="8848" w:type="dxa"/>
            <w:gridSpan w:val="14"/>
            <w:vAlign w:val="center"/>
          </w:tcPr>
          <w:p w14:paraId="27645037">
            <w:pPr>
              <w:jc w:val="center"/>
            </w:pPr>
            <w:r>
              <w:rPr>
                <w:rFonts w:ascii="宋体" w:hAnsi="宋体" w:eastAsia="宋体"/>
                <w:sz w:val="24"/>
              </w:rPr>
              <w:t>(2024年度)</w:t>
            </w:r>
          </w:p>
        </w:tc>
      </w:tr>
      <w:tr w14:paraId="59AB907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6FAA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84501A4">
            <w:pPr>
              <w:jc w:val="center"/>
            </w:pPr>
            <w:r>
              <w:rPr>
                <w:rFonts w:ascii="宋体" w:hAnsi="宋体" w:eastAsia="宋体"/>
                <w:sz w:val="16"/>
              </w:rPr>
              <w:t>妇女第十一次代表大会项目</w:t>
            </w:r>
          </w:p>
        </w:tc>
      </w:tr>
      <w:tr w14:paraId="14A91E3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3527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A69FBD">
            <w:pPr>
              <w:jc w:val="center"/>
            </w:pPr>
            <w:r>
              <w:rPr>
                <w:rFonts w:ascii="宋体" w:hAnsi="宋体" w:eastAsia="宋体"/>
                <w:sz w:val="16"/>
              </w:rPr>
              <w:t>新疆巴州妇女联合会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2278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5D0AC3">
            <w:pPr>
              <w:jc w:val="center"/>
            </w:pPr>
            <w:r>
              <w:rPr>
                <w:rFonts w:ascii="宋体" w:hAnsi="宋体" w:eastAsia="宋体"/>
                <w:sz w:val="16"/>
              </w:rPr>
              <w:t>新疆巴州妇女联合会</w:t>
            </w:r>
          </w:p>
        </w:tc>
      </w:tr>
      <w:tr w14:paraId="53341F1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58AD55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F8FB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7338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92AAE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92091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C2A5FC">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9DB7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8CFE4">
            <w:pPr>
              <w:jc w:val="center"/>
            </w:pPr>
            <w:r>
              <w:rPr>
                <w:rFonts w:ascii="宋体" w:hAnsi="宋体" w:eastAsia="宋体"/>
                <w:sz w:val="16"/>
              </w:rPr>
              <w:t>得分</w:t>
            </w:r>
          </w:p>
        </w:tc>
      </w:tr>
      <w:tr w14:paraId="6D7F459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BE6A4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4A2B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9EEF5D">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378264">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9C0979">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EAB5E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342E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6B1A4">
            <w:pPr>
              <w:jc w:val="center"/>
            </w:pPr>
            <w:r>
              <w:rPr>
                <w:rFonts w:ascii="宋体" w:hAnsi="宋体" w:eastAsia="宋体"/>
                <w:sz w:val="16"/>
              </w:rPr>
              <w:t>10.00</w:t>
            </w:r>
          </w:p>
        </w:tc>
      </w:tr>
      <w:tr w14:paraId="1B10E6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87392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BF3F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D5273">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35C058">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7FF282">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DF8F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571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4ED3F">
            <w:pPr>
              <w:jc w:val="center"/>
            </w:pPr>
            <w:r>
              <w:rPr>
                <w:rFonts w:ascii="宋体" w:hAnsi="宋体" w:eastAsia="宋体"/>
                <w:sz w:val="16"/>
              </w:rPr>
              <w:t>-</w:t>
            </w:r>
          </w:p>
        </w:tc>
      </w:tr>
      <w:tr w14:paraId="48A292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8F9E5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C7F25">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EA48B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B9BDC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06730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F07A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19C6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303F7">
            <w:pPr>
              <w:jc w:val="center"/>
            </w:pPr>
            <w:r>
              <w:rPr>
                <w:rFonts w:ascii="宋体" w:hAnsi="宋体" w:eastAsia="宋体"/>
                <w:sz w:val="16"/>
              </w:rPr>
              <w:t>-</w:t>
            </w:r>
          </w:p>
        </w:tc>
      </w:tr>
      <w:tr w14:paraId="42FFF8E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3B039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C5994D">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A61EEF2">
            <w:pPr>
              <w:jc w:val="center"/>
            </w:pPr>
            <w:r>
              <w:rPr>
                <w:rFonts w:ascii="宋体" w:hAnsi="宋体" w:eastAsia="宋体"/>
                <w:sz w:val="16"/>
              </w:rPr>
              <w:t>总体目标完成情况</w:t>
            </w:r>
          </w:p>
        </w:tc>
      </w:tr>
      <w:tr w14:paraId="086C28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EBF2D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B86889">
            <w:pPr>
              <w:jc w:val="both"/>
            </w:pPr>
            <w:r>
              <w:rPr>
                <w:rFonts w:ascii="宋体" w:hAnsi="宋体" w:eastAsia="宋体"/>
                <w:sz w:val="16"/>
              </w:rPr>
              <w:t>听取和审议自治州妇</w:t>
            </w:r>
            <w:r>
              <w:rPr>
                <w:rFonts w:hint="eastAsia" w:ascii="宋体" w:hAnsi="宋体"/>
                <w:sz w:val="16"/>
                <w:lang w:eastAsia="zh-CN"/>
              </w:rPr>
              <w:t>联第</w:t>
            </w:r>
            <w:r>
              <w:rPr>
                <w:rFonts w:ascii="宋体" w:hAnsi="宋体" w:eastAsia="宋体"/>
                <w:sz w:val="16"/>
              </w:rPr>
              <w:t>十届执委会工作报告，安排部署今后五年的妇女工作任务；选举产生自治州妇联第十一届执行委员会委员、常务委员、主席、副主席、兼职、挂职副主席。</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ED3F83">
            <w:pPr>
              <w:jc w:val="both"/>
            </w:pPr>
            <w:r>
              <w:rPr>
                <w:rFonts w:ascii="宋体" w:hAnsi="宋体" w:eastAsia="宋体"/>
                <w:sz w:val="16"/>
              </w:rPr>
              <w:t>巴州妇联完成1次妇女第十一次代表大会，本次大会应到代表255名，实到代表236人，圆满完成大会的各项议程，通过选举产生41名自治州妇联第十一届执行委员会委员、23名常务委员、9名主席、副主席、兼职、挂职副主席。</w:t>
            </w:r>
          </w:p>
        </w:tc>
      </w:tr>
      <w:tr w14:paraId="6C8A2B0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2318F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1C53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7C53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7D24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A465A">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9A32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A5195">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62504">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7CBBA">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6247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CB20C">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40C7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C099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38195">
            <w:pPr>
              <w:jc w:val="center"/>
            </w:pPr>
            <w:r>
              <w:rPr>
                <w:rFonts w:ascii="宋体" w:hAnsi="宋体" w:eastAsia="宋体"/>
                <w:sz w:val="16"/>
              </w:rPr>
              <w:t>偏差原因分析及改进措施</w:t>
            </w:r>
          </w:p>
        </w:tc>
      </w:tr>
      <w:tr w14:paraId="5F79728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5B888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BBAF6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5DBFE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18479">
            <w:pPr>
              <w:jc w:val="center"/>
            </w:pPr>
            <w:r>
              <w:rPr>
                <w:rFonts w:ascii="宋体" w:hAnsi="宋体" w:eastAsia="宋体"/>
                <w:sz w:val="16"/>
              </w:rPr>
              <w:t>会议次数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CCE6A">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8BD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991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2FCD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D9B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8FF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96EBC">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B49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C8B8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B8A5C">
            <w:pPr>
              <w:jc w:val="center"/>
            </w:pPr>
          </w:p>
        </w:tc>
      </w:tr>
      <w:tr w14:paraId="67BDF3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19BD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9170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7664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02474">
            <w:pPr>
              <w:jc w:val="center"/>
            </w:pPr>
            <w:r>
              <w:rPr>
                <w:rFonts w:ascii="宋体" w:hAnsi="宋体" w:eastAsia="宋体"/>
                <w:sz w:val="16"/>
              </w:rPr>
              <w:t>参会人数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54342">
            <w:pPr>
              <w:jc w:val="center"/>
            </w:pPr>
            <w:r>
              <w:rPr>
                <w:rFonts w:ascii="宋体" w:hAnsi="宋体" w:eastAsia="宋体"/>
                <w:sz w:val="16"/>
              </w:rPr>
              <w:t>&gt;=200人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859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CC5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0C74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38E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B67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0A94F">
            <w:pPr>
              <w:jc w:val="center"/>
            </w:pPr>
            <w:r>
              <w:rPr>
                <w:rFonts w:ascii="宋体" w:hAnsi="宋体" w:eastAsia="宋体"/>
                <w:sz w:val="16"/>
              </w:rPr>
              <w:t>=236人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4F0B4">
            <w:pPr>
              <w:jc w:val="center"/>
            </w:pPr>
            <w:r>
              <w:rPr>
                <w:rFonts w:ascii="宋体" w:hAnsi="宋体" w:eastAsia="宋体"/>
                <w:sz w:val="16"/>
              </w:rPr>
              <w:t>118%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0E6F8">
            <w:pPr>
              <w:jc w:val="center"/>
            </w:pPr>
            <w:r>
              <w:rPr>
                <w:rFonts w:ascii="宋体" w:hAnsi="宋体" w:eastAsia="宋体"/>
                <w:sz w:val="16"/>
              </w:rPr>
              <w:t>6.56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FBECE">
            <w:pPr>
              <w:jc w:val="center"/>
            </w:pPr>
            <w:r>
              <w:rPr>
                <w:rFonts w:ascii="宋体" w:hAnsi="宋体" w:eastAsia="宋体"/>
                <w:sz w:val="16"/>
              </w:rPr>
              <w:t>偏差原因：本次大会应到代表255人，因事请假19人，实到代表236人，因此产生偏差。改进措施：今后在项目开始前综合考量可能影响项目实施进度的因素做好应急计划，并及时在项目实施期间调整。</w:t>
            </w:r>
          </w:p>
        </w:tc>
      </w:tr>
      <w:tr w14:paraId="418B5B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B2D0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900A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BEE2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2850E">
            <w:pPr>
              <w:jc w:val="center"/>
            </w:pPr>
            <w:r>
              <w:rPr>
                <w:rFonts w:ascii="宋体" w:hAnsi="宋体" w:eastAsia="宋体"/>
                <w:sz w:val="16"/>
              </w:rPr>
              <w:t>会议天数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73FEB">
            <w:pPr>
              <w:jc w:val="center"/>
            </w:pPr>
            <w:r>
              <w:rPr>
                <w:rFonts w:ascii="宋体" w:hAnsi="宋体" w:eastAsia="宋体"/>
                <w:sz w:val="16"/>
              </w:rPr>
              <w:t>&gt;=1.50天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94F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C3B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9C47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631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E56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FF14B">
            <w:pPr>
              <w:jc w:val="center"/>
            </w:pPr>
            <w:r>
              <w:rPr>
                <w:rFonts w:ascii="宋体" w:hAnsi="宋体" w:eastAsia="宋体"/>
                <w:sz w:val="16"/>
              </w:rPr>
              <w:t>=1.5天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9A0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3A26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CEC6B">
            <w:pPr>
              <w:jc w:val="center"/>
            </w:pPr>
          </w:p>
        </w:tc>
      </w:tr>
      <w:tr w14:paraId="1B3FE2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CFEC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EDDF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D7A3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2DC3F">
            <w:pPr>
              <w:jc w:val="center"/>
            </w:pPr>
            <w:r>
              <w:rPr>
                <w:rFonts w:ascii="宋体" w:hAnsi="宋体" w:eastAsia="宋体"/>
                <w:sz w:val="16"/>
              </w:rPr>
              <w:t>会议出勤率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EC80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137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955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3DA9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0A6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B0C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86C57">
            <w:pPr>
              <w:jc w:val="center"/>
            </w:pPr>
            <w:r>
              <w:rPr>
                <w:rFonts w:ascii="宋体" w:hAnsi="宋体" w:eastAsia="宋体"/>
                <w:sz w:val="16"/>
              </w:rPr>
              <w:t>=92.55%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17740">
            <w:pPr>
              <w:jc w:val="center"/>
            </w:pPr>
            <w:r>
              <w:rPr>
                <w:rFonts w:ascii="宋体" w:hAnsi="宋体" w:eastAsia="宋体"/>
                <w:sz w:val="16"/>
              </w:rPr>
              <w:t>97.42%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6E498">
            <w:pPr>
              <w:jc w:val="center"/>
            </w:pPr>
            <w:r>
              <w:rPr>
                <w:rFonts w:ascii="宋体" w:hAnsi="宋体" w:eastAsia="宋体"/>
                <w:sz w:val="16"/>
              </w:rPr>
              <w:t>7.48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B092F">
            <w:pPr>
              <w:jc w:val="center"/>
            </w:pPr>
            <w:r>
              <w:rPr>
                <w:rFonts w:ascii="宋体" w:hAnsi="宋体" w:eastAsia="宋体"/>
                <w:sz w:val="16"/>
              </w:rPr>
              <w:t>偏差原因：本次大会应到代表255人，因事请假19人，实到代表236人，因此产生偏差。改进措施：今后在项目开始前综合考量可能影响项目实施进度的因素做好应急计划，并及时在项目实施期间调整。</w:t>
            </w:r>
          </w:p>
        </w:tc>
      </w:tr>
      <w:tr w14:paraId="39E9C3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EE70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9CA5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085A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572F8">
            <w:pPr>
              <w:jc w:val="center"/>
            </w:pPr>
            <w:r>
              <w:rPr>
                <w:rFonts w:ascii="宋体" w:hAnsi="宋体" w:eastAsia="宋体"/>
                <w:sz w:val="16"/>
              </w:rPr>
              <w:t>会议按期完成率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472BD">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B97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DE5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514B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76C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3D5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2BB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B56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A5F2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A7C17">
            <w:pPr>
              <w:jc w:val="center"/>
            </w:pPr>
          </w:p>
        </w:tc>
      </w:tr>
      <w:tr w14:paraId="011659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C45C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CC26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3A71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A878D">
            <w:pPr>
              <w:jc w:val="center"/>
            </w:pPr>
            <w:r>
              <w:rPr>
                <w:rFonts w:ascii="宋体" w:hAnsi="宋体" w:eastAsia="宋体"/>
                <w:sz w:val="16"/>
              </w:rPr>
              <w:t>会议人均支出标准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59373">
            <w:pPr>
              <w:jc w:val="center"/>
            </w:pPr>
            <w:r>
              <w:rPr>
                <w:rFonts w:ascii="宋体" w:hAnsi="宋体" w:eastAsia="宋体"/>
                <w:sz w:val="16"/>
              </w:rPr>
              <w:t>&lt;=0.07万元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403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EFF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5A5B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DDE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586A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B1E8F">
            <w:pPr>
              <w:jc w:val="center"/>
            </w:pPr>
            <w:r>
              <w:rPr>
                <w:rFonts w:ascii="宋体" w:hAnsi="宋体" w:eastAsia="宋体"/>
                <w:sz w:val="16"/>
              </w:rPr>
              <w:t>=0.059万元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37CD5">
            <w:pPr>
              <w:jc w:val="center"/>
            </w:pPr>
            <w:r>
              <w:rPr>
                <w:rFonts w:ascii="宋体" w:hAnsi="宋体" w:eastAsia="宋体"/>
                <w:sz w:val="16"/>
              </w:rPr>
              <w:t>84.29%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2F2DF">
            <w:pPr>
              <w:jc w:val="center"/>
            </w:pPr>
            <w:r>
              <w:rPr>
                <w:rFonts w:ascii="宋体" w:hAnsi="宋体" w:eastAsia="宋体"/>
                <w:sz w:val="16"/>
              </w:rPr>
              <w:t>12.15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604F2">
            <w:pPr>
              <w:jc w:val="center"/>
            </w:pPr>
            <w:r>
              <w:rPr>
                <w:rFonts w:ascii="宋体" w:hAnsi="宋体" w:eastAsia="宋体"/>
                <w:sz w:val="16"/>
              </w:rPr>
              <w:t>偏差原因：计划200人参会，实际236人参会，参会人数增加，导致会议人均支出产生偏差。改进措施：根据实际工作情况，及时调整预算。</w:t>
            </w:r>
          </w:p>
        </w:tc>
      </w:tr>
      <w:tr w14:paraId="205F134F">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BCB8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F354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A1DF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A6502">
            <w:pPr>
              <w:jc w:val="center"/>
            </w:pPr>
            <w:r>
              <w:rPr>
                <w:rFonts w:ascii="宋体" w:hAnsi="宋体" w:eastAsia="宋体"/>
                <w:sz w:val="16"/>
              </w:rPr>
              <w:t>执委履职能力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5025B">
            <w:pPr>
              <w:jc w:val="center"/>
            </w:pPr>
            <w:r>
              <w:rPr>
                <w:rFonts w:ascii="宋体" w:hAnsi="宋体" w:eastAsia="宋体"/>
                <w:sz w:val="16"/>
              </w:rPr>
              <w:t>逐步提升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E29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08E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806C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83B8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809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C41A8">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D07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9567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C11A1">
            <w:pPr>
              <w:jc w:val="center"/>
            </w:pPr>
          </w:p>
        </w:tc>
      </w:tr>
      <w:tr w14:paraId="6CA85684">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C1FB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197A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0D9B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4582C">
            <w:pPr>
              <w:jc w:val="center"/>
            </w:pPr>
            <w:r>
              <w:rPr>
                <w:rFonts w:ascii="宋体" w:hAnsi="宋体" w:eastAsia="宋体"/>
                <w:sz w:val="16"/>
              </w:rPr>
              <w:t>参会人员满意度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49BD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107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8EA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209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D638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8AF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4D7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3DE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B0E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65AFD">
            <w:pPr>
              <w:jc w:val="center"/>
            </w:pPr>
          </w:p>
        </w:tc>
      </w:tr>
      <w:tr w14:paraId="5CC1ECD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DB1587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D8D42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46977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30B5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57C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0645C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3BAC6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F301C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F590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4C1D0">
            <w:pPr>
              <w:jc w:val="center"/>
            </w:pPr>
            <w:r>
              <w:rPr>
                <w:rFonts w:ascii="宋体" w:hAnsi="宋体" w:eastAsia="宋体"/>
                <w:sz w:val="16"/>
              </w:rPr>
              <w:t>90.19分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2E63B8"/>
        </w:tc>
      </w:tr>
    </w:tbl>
    <w:p w14:paraId="59FAA76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776"/>
        <w:gridCol w:w="632"/>
        <w:gridCol w:w="632"/>
      </w:tblGrid>
      <w:tr w14:paraId="4AA25F1B">
        <w:tblPrEx>
          <w:tblCellMar>
            <w:top w:w="0" w:type="dxa"/>
            <w:left w:w="108" w:type="dxa"/>
            <w:bottom w:w="0" w:type="dxa"/>
            <w:right w:w="108" w:type="dxa"/>
          </w:tblCellMar>
        </w:tblPrEx>
        <w:tc>
          <w:tcPr>
            <w:tcW w:w="8848" w:type="dxa"/>
            <w:gridSpan w:val="14"/>
            <w:vAlign w:val="center"/>
          </w:tcPr>
          <w:p w14:paraId="30EE0D10">
            <w:pPr>
              <w:jc w:val="center"/>
            </w:pPr>
            <w:r>
              <w:rPr>
                <w:rFonts w:ascii="宋体" w:hAnsi="宋体" w:eastAsia="宋体"/>
                <w:sz w:val="24"/>
              </w:rPr>
              <w:t>项目支出绩效自评表</w:t>
            </w:r>
          </w:p>
        </w:tc>
      </w:tr>
      <w:tr w14:paraId="6056ECA4">
        <w:tblPrEx>
          <w:tblCellMar>
            <w:top w:w="0" w:type="dxa"/>
            <w:left w:w="108" w:type="dxa"/>
            <w:bottom w:w="0" w:type="dxa"/>
            <w:right w:w="108" w:type="dxa"/>
          </w:tblCellMar>
        </w:tblPrEx>
        <w:tc>
          <w:tcPr>
            <w:tcW w:w="8848" w:type="dxa"/>
            <w:gridSpan w:val="14"/>
            <w:vAlign w:val="center"/>
          </w:tcPr>
          <w:p w14:paraId="443B4741">
            <w:pPr>
              <w:jc w:val="center"/>
            </w:pPr>
            <w:r>
              <w:rPr>
                <w:rFonts w:ascii="宋体" w:hAnsi="宋体" w:eastAsia="宋体"/>
                <w:sz w:val="24"/>
              </w:rPr>
              <w:t>(2024年度)</w:t>
            </w:r>
          </w:p>
        </w:tc>
      </w:tr>
      <w:tr w14:paraId="5D433AA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6BD3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201FCA4">
            <w:pPr>
              <w:jc w:val="center"/>
            </w:pPr>
            <w:r>
              <w:rPr>
                <w:rFonts w:ascii="宋体" w:hAnsi="宋体" w:eastAsia="宋体"/>
                <w:sz w:val="16"/>
              </w:rPr>
              <w:t>妇女儿童两纲工作项目</w:t>
            </w:r>
          </w:p>
        </w:tc>
      </w:tr>
      <w:tr w14:paraId="2733353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4DF9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5C76FA">
            <w:pPr>
              <w:jc w:val="center"/>
            </w:pPr>
            <w:r>
              <w:rPr>
                <w:rFonts w:ascii="宋体" w:hAnsi="宋体" w:eastAsia="宋体"/>
                <w:sz w:val="16"/>
              </w:rPr>
              <w:t>新疆巴州妇女联合会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71D7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B1B6FA9">
            <w:pPr>
              <w:jc w:val="center"/>
            </w:pPr>
            <w:r>
              <w:rPr>
                <w:rFonts w:ascii="宋体" w:hAnsi="宋体" w:eastAsia="宋体"/>
                <w:sz w:val="16"/>
              </w:rPr>
              <w:t>新疆巴州妇女联合会</w:t>
            </w:r>
          </w:p>
        </w:tc>
      </w:tr>
      <w:tr w14:paraId="0ABEBB7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0469C5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9416E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6CFF3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2E384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BFC72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781C7">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5B283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A436D">
            <w:pPr>
              <w:jc w:val="center"/>
            </w:pPr>
            <w:r>
              <w:rPr>
                <w:rFonts w:ascii="宋体" w:hAnsi="宋体" w:eastAsia="宋体"/>
                <w:sz w:val="16"/>
              </w:rPr>
              <w:t>得分</w:t>
            </w:r>
          </w:p>
        </w:tc>
      </w:tr>
      <w:tr w14:paraId="7824AFB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69696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A9913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A6300F">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9ED3A">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AE80B9">
            <w:pPr>
              <w:jc w:val="center"/>
            </w:pPr>
            <w:r>
              <w:rPr>
                <w:rFonts w:ascii="宋体" w:hAnsi="宋体" w:eastAsia="宋体"/>
                <w:sz w:val="16"/>
              </w:rPr>
              <w:t>9.98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92F4B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A4B018">
            <w:pPr>
              <w:jc w:val="center"/>
            </w:pPr>
            <w:r>
              <w:rPr>
                <w:rFonts w:ascii="宋体" w:hAnsi="宋体" w:eastAsia="宋体"/>
                <w:sz w:val="16"/>
              </w:rPr>
              <w:t>99.80%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ADE9E">
            <w:pPr>
              <w:jc w:val="center"/>
            </w:pPr>
            <w:r>
              <w:rPr>
                <w:rFonts w:ascii="宋体" w:hAnsi="宋体" w:eastAsia="宋体"/>
                <w:sz w:val="16"/>
              </w:rPr>
              <w:t>10.00</w:t>
            </w:r>
          </w:p>
        </w:tc>
      </w:tr>
      <w:tr w14:paraId="7D6B1A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4B1C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0401A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C7A57">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F5A70">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E24A79">
            <w:pPr>
              <w:jc w:val="center"/>
            </w:pPr>
            <w:r>
              <w:rPr>
                <w:rFonts w:ascii="宋体" w:hAnsi="宋体" w:eastAsia="宋体"/>
                <w:sz w:val="16"/>
              </w:rPr>
              <w:t>9.98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5FFBD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1266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8E4EB">
            <w:pPr>
              <w:jc w:val="center"/>
            </w:pPr>
            <w:r>
              <w:rPr>
                <w:rFonts w:ascii="宋体" w:hAnsi="宋体" w:eastAsia="宋体"/>
                <w:sz w:val="16"/>
              </w:rPr>
              <w:t>-</w:t>
            </w:r>
          </w:p>
        </w:tc>
      </w:tr>
      <w:tr w14:paraId="1C23B9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950F7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7C1E2">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179CC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9923B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5D406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8338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6F25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80DA0">
            <w:pPr>
              <w:jc w:val="center"/>
            </w:pPr>
            <w:r>
              <w:rPr>
                <w:rFonts w:ascii="宋体" w:hAnsi="宋体" w:eastAsia="宋体"/>
                <w:sz w:val="16"/>
              </w:rPr>
              <w:t>-</w:t>
            </w:r>
          </w:p>
        </w:tc>
      </w:tr>
      <w:tr w14:paraId="7697709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A9322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7D8916">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B9E1929">
            <w:pPr>
              <w:jc w:val="center"/>
            </w:pPr>
            <w:r>
              <w:rPr>
                <w:rFonts w:ascii="宋体" w:hAnsi="宋体" w:eastAsia="宋体"/>
                <w:sz w:val="16"/>
              </w:rPr>
              <w:t>总体目标完成情况</w:t>
            </w:r>
          </w:p>
        </w:tc>
      </w:tr>
      <w:tr w14:paraId="1D4AF0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6B757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BFC624">
            <w:pPr>
              <w:jc w:val="both"/>
            </w:pPr>
            <w:r>
              <w:rPr>
                <w:rFonts w:ascii="宋体" w:hAnsi="宋体" w:eastAsia="宋体"/>
                <w:sz w:val="16"/>
              </w:rPr>
              <w:t>举办自治州两规划培训，按领域对两规划目标任务、策略措施进行1次培训解读，使各成员单位目标明确、责任清楚，提高各成员单位实施规划的责任意识和能力；适时对新周期“两规划”编制及启动实施情况进行1次调研指导，有效推动“两规划”各项目标任务的落实，提高妇女、儿童规划实施办法的知晓率，培育1个示范基地，进一步营造全社会共同关心支持妇女发展事业的良好社会氛围。</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EB0B57A">
            <w:pPr>
              <w:jc w:val="both"/>
            </w:pPr>
            <w:r>
              <w:rPr>
                <w:rFonts w:ascii="宋体" w:hAnsi="宋体" w:eastAsia="宋体"/>
                <w:sz w:val="16"/>
              </w:rPr>
              <w:t>完成1次自治州妇女儿童工作培训，38个成员单位参加培训，对两规划目标任务、策略措施及家庭教育促进法进行深度解读，使各成员单位目标明确、责任清楚，提高各成员单位实施规划的责任意识和能力；在八县一市，完成1次妇女儿童“两</w:t>
            </w:r>
            <w:r>
              <w:rPr>
                <w:rFonts w:hint="eastAsia" w:ascii="宋体" w:hAnsi="宋体"/>
                <w:sz w:val="16"/>
                <w:lang w:eastAsia="zh-CN"/>
              </w:rPr>
              <w:t>规划</w:t>
            </w:r>
            <w:r>
              <w:rPr>
                <w:rFonts w:ascii="宋体" w:hAnsi="宋体" w:eastAsia="宋体"/>
                <w:sz w:val="16"/>
              </w:rPr>
              <w:t>”互学互评互检督导调研，有效推动“两规划”各项目标任务的落实，提高妇女、儿童规划实施办法的知晓率；在巴州人民医院完成1个儿童友好科室示范基地，以小切口实现儿童友好政策，全社会共同推动儿童友好城市建设，落实自治州妇女儿童发展规划。</w:t>
            </w:r>
          </w:p>
        </w:tc>
      </w:tr>
      <w:tr w14:paraId="2696D15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A1EE5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B973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D906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4A5F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31126">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8FCB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8803E">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88CE1">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2CE86">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3AC8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4F03B">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117F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6556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2D1E9">
            <w:pPr>
              <w:jc w:val="center"/>
            </w:pPr>
            <w:r>
              <w:rPr>
                <w:rFonts w:ascii="宋体" w:hAnsi="宋体" w:eastAsia="宋体"/>
                <w:sz w:val="16"/>
              </w:rPr>
              <w:t>偏差原因分析及改进措施</w:t>
            </w:r>
          </w:p>
        </w:tc>
      </w:tr>
      <w:tr w14:paraId="6C08F6C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03239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FD9EB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1EEB6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FC0C9">
            <w:pPr>
              <w:jc w:val="center"/>
            </w:pPr>
            <w:r>
              <w:rPr>
                <w:rFonts w:ascii="宋体" w:hAnsi="宋体" w:eastAsia="宋体"/>
                <w:sz w:val="16"/>
              </w:rPr>
              <w:t>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8A00A">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F0B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CD8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41F0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A3F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9C1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3E64C">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FD6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B55F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2861B">
            <w:pPr>
              <w:jc w:val="center"/>
            </w:pPr>
          </w:p>
        </w:tc>
      </w:tr>
      <w:tr w14:paraId="44DE54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C769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9AC4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790E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3710E">
            <w:pPr>
              <w:jc w:val="center"/>
            </w:pPr>
            <w:r>
              <w:rPr>
                <w:rFonts w:ascii="宋体" w:hAnsi="宋体" w:eastAsia="宋体"/>
                <w:sz w:val="16"/>
              </w:rPr>
              <w:t>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9E7D7">
            <w:pPr>
              <w:jc w:val="center"/>
            </w:pPr>
            <w:r>
              <w:rPr>
                <w:rFonts w:ascii="宋体" w:hAnsi="宋体" w:eastAsia="宋体"/>
                <w:sz w:val="16"/>
              </w:rPr>
              <w:t>&gt;=1天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31A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2CA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A712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54C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A97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20970">
            <w:pPr>
              <w:jc w:val="center"/>
            </w:pPr>
            <w:r>
              <w:rPr>
                <w:rFonts w:ascii="宋体" w:hAnsi="宋体" w:eastAsia="宋体"/>
                <w:sz w:val="16"/>
              </w:rPr>
              <w: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7F3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1089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1F3E1">
            <w:pPr>
              <w:jc w:val="center"/>
            </w:pPr>
          </w:p>
        </w:tc>
      </w:tr>
      <w:tr w14:paraId="5B7C98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07DB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70B4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BC83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ED0E5">
            <w:pPr>
              <w:jc w:val="center"/>
            </w:pPr>
            <w:r>
              <w:rPr>
                <w:rFonts w:ascii="宋体" w:hAnsi="宋体" w:eastAsia="宋体"/>
                <w:sz w:val="16"/>
              </w:rPr>
              <w:t>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8CE05">
            <w:pPr>
              <w:jc w:val="center"/>
            </w:pPr>
            <w:r>
              <w:rPr>
                <w:rFonts w:ascii="宋体" w:hAnsi="宋体" w:eastAsia="宋体"/>
                <w:sz w:val="16"/>
              </w:rPr>
              <w:t>&gt;=38人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C39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3A3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8B1D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483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F2E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C246D">
            <w:pPr>
              <w:jc w:val="center"/>
            </w:pPr>
            <w:r>
              <w:rPr>
                <w:rFonts w:ascii="宋体" w:hAnsi="宋体" w:eastAsia="宋体"/>
                <w:sz w:val="16"/>
              </w:rPr>
              <w:t>=38人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1F6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68E2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2D394">
            <w:pPr>
              <w:jc w:val="center"/>
            </w:pPr>
          </w:p>
        </w:tc>
      </w:tr>
      <w:tr w14:paraId="3A1216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CCAE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5BFF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7BC0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8F008">
            <w:pPr>
              <w:jc w:val="center"/>
            </w:pPr>
            <w:r>
              <w:rPr>
                <w:rFonts w:ascii="宋体" w:hAnsi="宋体" w:eastAsia="宋体"/>
                <w:sz w:val="16"/>
              </w:rPr>
              <w:t>培育示范基地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BB737">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A6C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F94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7553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E3B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BDF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8EDB2">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295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326D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AA80C">
            <w:pPr>
              <w:jc w:val="center"/>
            </w:pPr>
          </w:p>
        </w:tc>
      </w:tr>
      <w:tr w14:paraId="44A9A1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3158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6E6F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DA5B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A2277">
            <w:pPr>
              <w:jc w:val="center"/>
            </w:pPr>
            <w:r>
              <w:rPr>
                <w:rFonts w:ascii="宋体" w:hAnsi="宋体" w:eastAsia="宋体"/>
                <w:sz w:val="16"/>
              </w:rPr>
              <w:t>调研督导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1882C">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BA9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D12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41B0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76A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243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8758B">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A18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30E3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E6DB6">
            <w:pPr>
              <w:jc w:val="center"/>
            </w:pPr>
          </w:p>
        </w:tc>
      </w:tr>
      <w:tr w14:paraId="4CB318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F45D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C823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3B52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A4255">
            <w:pPr>
              <w:jc w:val="center"/>
            </w:pPr>
            <w:r>
              <w:rPr>
                <w:rFonts w:ascii="宋体" w:hAnsi="宋体" w:eastAsia="宋体"/>
                <w:sz w:val="16"/>
              </w:rPr>
              <w:t>保障人员数量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0AA40">
            <w:pPr>
              <w:jc w:val="center"/>
            </w:pPr>
            <w:r>
              <w:rPr>
                <w:rFonts w:ascii="宋体" w:hAnsi="宋体" w:eastAsia="宋体"/>
                <w:sz w:val="16"/>
              </w:rPr>
              <w:t>&gt;=17人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A30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7D2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6D27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4F3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92C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67AC6">
            <w:pPr>
              <w:jc w:val="center"/>
            </w:pPr>
            <w:r>
              <w:rPr>
                <w:rFonts w:ascii="宋体" w:hAnsi="宋体" w:eastAsia="宋体"/>
                <w:sz w:val="16"/>
              </w:rPr>
              <w:t>=18人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2645A">
            <w:pPr>
              <w:jc w:val="center"/>
            </w:pPr>
            <w:r>
              <w:rPr>
                <w:rFonts w:ascii="宋体" w:hAnsi="宋体" w:eastAsia="宋体"/>
                <w:sz w:val="16"/>
              </w:rPr>
              <w:t>105.88%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EC486">
            <w:pPr>
              <w:jc w:val="center"/>
            </w:pPr>
            <w:r>
              <w:rPr>
                <w:rFonts w:ascii="宋体" w:hAnsi="宋体" w:eastAsia="宋体"/>
                <w:sz w:val="16"/>
              </w:rPr>
              <w:t>3.76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35D1E">
            <w:pPr>
              <w:jc w:val="center"/>
            </w:pPr>
            <w:r>
              <w:rPr>
                <w:rFonts w:ascii="宋体" w:hAnsi="宋体" w:eastAsia="宋体"/>
                <w:sz w:val="16"/>
              </w:rPr>
              <w:t>偏差原因：年中人员变化，增加1名在职人员，与年初目标有偏差。</w:t>
            </w:r>
          </w:p>
        </w:tc>
      </w:tr>
      <w:tr w14:paraId="57D74E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A93B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AA491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E68CA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C8C45">
            <w:pPr>
              <w:jc w:val="center"/>
            </w:pPr>
            <w:r>
              <w:rPr>
                <w:rFonts w:ascii="宋体" w:hAnsi="宋体" w:eastAsia="宋体"/>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3D2D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7AE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EC4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3CBB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FED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296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6D6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95F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90D6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232DC">
            <w:pPr>
              <w:jc w:val="center"/>
            </w:pPr>
          </w:p>
        </w:tc>
      </w:tr>
      <w:tr w14:paraId="478975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F0B1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E4AC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98AC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0D618">
            <w:pPr>
              <w:jc w:val="center"/>
            </w:pPr>
            <w:r>
              <w:rPr>
                <w:rFonts w:ascii="宋体" w:hAnsi="宋体" w:eastAsia="宋体"/>
                <w:sz w:val="16"/>
              </w:rPr>
              <w:t>示范基地验收合格率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30A3E">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925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601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767D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1C5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403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AB7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E76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1F44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6670B">
            <w:pPr>
              <w:jc w:val="center"/>
            </w:pPr>
          </w:p>
        </w:tc>
      </w:tr>
      <w:tr w14:paraId="0BE6E1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09F3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581A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5A3F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3F5C6">
            <w:pPr>
              <w:jc w:val="center"/>
            </w:pPr>
            <w:r>
              <w:rPr>
                <w:rFonts w:ascii="宋体" w:hAnsi="宋体" w:eastAsia="宋体"/>
                <w:sz w:val="16"/>
              </w:rPr>
              <w:t>调研督导覆盖率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6797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95E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9AB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8503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B63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AC7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0A8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53D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D0B2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BCC0D">
            <w:pPr>
              <w:jc w:val="center"/>
            </w:pPr>
          </w:p>
        </w:tc>
      </w:tr>
      <w:tr w14:paraId="673C60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E8CF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D3B6A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95EAE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DBE2E">
            <w:pPr>
              <w:jc w:val="center"/>
            </w:pPr>
            <w:r>
              <w:rPr>
                <w:rFonts w:ascii="宋体" w:hAnsi="宋体" w:eastAsia="宋体"/>
                <w:sz w:val="16"/>
              </w:rPr>
              <w:t>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896D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C50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090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3FD1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926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EDB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DB7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99E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D58E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E8C72">
            <w:pPr>
              <w:jc w:val="center"/>
            </w:pPr>
          </w:p>
        </w:tc>
      </w:tr>
      <w:tr w14:paraId="433619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CD49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6C20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850E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F835C">
            <w:pPr>
              <w:jc w:val="center"/>
            </w:pPr>
            <w:r>
              <w:rPr>
                <w:rFonts w:ascii="宋体" w:hAnsi="宋体" w:eastAsia="宋体"/>
                <w:sz w:val="16"/>
              </w:rPr>
              <w:t>调研完成及时率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58BA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8B1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E95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D027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933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548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D23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C16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71B1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FAB29">
            <w:pPr>
              <w:jc w:val="center"/>
            </w:pPr>
          </w:p>
        </w:tc>
      </w:tr>
      <w:tr w14:paraId="483306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E64B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CA6A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09DE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4B1D7">
            <w:pPr>
              <w:jc w:val="center"/>
            </w:pPr>
            <w:r>
              <w:rPr>
                <w:rFonts w:ascii="宋体" w:hAnsi="宋体" w:eastAsia="宋体"/>
                <w:sz w:val="16"/>
              </w:rPr>
              <w:t>公用经费支出及时率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D230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703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1E4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A3CA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77A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7FE1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8DE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5C5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5C2B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CC682">
            <w:pPr>
              <w:jc w:val="center"/>
            </w:pPr>
          </w:p>
        </w:tc>
      </w:tr>
      <w:tr w14:paraId="604F1E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1A267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6C66E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EB0FD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2D32C">
            <w:pPr>
              <w:jc w:val="center"/>
            </w:pPr>
            <w:r>
              <w:rPr>
                <w:rFonts w:ascii="宋体" w:hAnsi="宋体" w:eastAsia="宋体"/>
                <w:sz w:val="16"/>
              </w:rPr>
              <w:t>培训支出成本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85516">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885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FF9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1077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C05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2268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518C8">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A0C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DD76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53228">
            <w:pPr>
              <w:jc w:val="center"/>
            </w:pPr>
          </w:p>
        </w:tc>
      </w:tr>
      <w:tr w14:paraId="54EB22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9E2B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13F2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815F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4D12F">
            <w:pPr>
              <w:jc w:val="center"/>
            </w:pPr>
            <w:r>
              <w:rPr>
                <w:rFonts w:ascii="宋体" w:hAnsi="宋体" w:eastAsia="宋体"/>
                <w:sz w:val="16"/>
              </w:rPr>
              <w:t>培育示范基地支出成本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137A3">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2DE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492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C79F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A01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3E93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35878">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FE7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FF6B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43334">
            <w:pPr>
              <w:jc w:val="center"/>
            </w:pPr>
          </w:p>
        </w:tc>
      </w:tr>
      <w:tr w14:paraId="30F588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A12D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62A5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6F16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246B2">
            <w:pPr>
              <w:jc w:val="center"/>
            </w:pPr>
            <w:r>
              <w:rPr>
                <w:rFonts w:ascii="宋体" w:hAnsi="宋体" w:eastAsia="宋体"/>
                <w:sz w:val="16"/>
              </w:rPr>
              <w:t>调研成本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70C22">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EF0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4B0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28DF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845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2FAC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13951">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B2A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C124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77F98">
            <w:pPr>
              <w:jc w:val="center"/>
            </w:pPr>
          </w:p>
        </w:tc>
      </w:tr>
      <w:tr w14:paraId="14EC82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AE6E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7ECA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851A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850CA">
            <w:pPr>
              <w:jc w:val="center"/>
            </w:pPr>
            <w:r>
              <w:rPr>
                <w:rFonts w:ascii="宋体" w:hAnsi="宋体" w:eastAsia="宋体"/>
                <w:sz w:val="16"/>
              </w:rPr>
              <w:t>公用经费支出成本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C32CC">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3A2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EEA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BCB9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A59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6524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D24FF">
            <w:pPr>
              <w:jc w:val="center"/>
            </w:pPr>
            <w:r>
              <w:rPr>
                <w:rFonts w:ascii="宋体" w:hAnsi="宋体" w:eastAsia="宋体"/>
                <w:sz w:val="16"/>
              </w:rPr>
              <w:t>=3.98万元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D68A9">
            <w:pPr>
              <w:jc w:val="center"/>
            </w:pPr>
            <w:r>
              <w:rPr>
                <w:rFonts w:ascii="宋体" w:hAnsi="宋体" w:eastAsia="宋体"/>
                <w:sz w:val="16"/>
              </w:rPr>
              <w:t>99.5%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4B4B6">
            <w:pPr>
              <w:jc w:val="center"/>
            </w:pPr>
            <w:r>
              <w:rPr>
                <w:rFonts w:ascii="宋体" w:hAnsi="宋体" w:eastAsia="宋体"/>
                <w:sz w:val="16"/>
              </w:rPr>
              <w:t>4.94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C92B9">
            <w:pPr>
              <w:jc w:val="center"/>
            </w:pPr>
            <w:r>
              <w:rPr>
                <w:rFonts w:ascii="宋体" w:hAnsi="宋体" w:eastAsia="宋体"/>
                <w:sz w:val="16"/>
              </w:rPr>
              <w:t>偏差原因：厉行勤俭节约，积极对接商家提供优惠，导致公用经费支出成本产生偏差。改进措施：根据实际工作情况，及时调整预算。</w:t>
            </w:r>
          </w:p>
        </w:tc>
      </w:tr>
      <w:tr w14:paraId="3B2801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01AEF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F00BCA">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5FB90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CEBBE">
            <w:pPr>
              <w:jc w:val="center"/>
            </w:pPr>
            <w:r>
              <w:rPr>
                <w:rFonts w:ascii="宋体" w:hAnsi="宋体" w:eastAsia="宋体"/>
                <w:sz w:val="16"/>
              </w:rPr>
              <w:t>提升妇女儿童工作委员会办公室的工作水平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63425">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E73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A1D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799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A636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C5F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2D985">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0D5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4A9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D8F3C">
            <w:pPr>
              <w:jc w:val="center"/>
            </w:pPr>
          </w:p>
        </w:tc>
      </w:tr>
      <w:tr w14:paraId="0F10E2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4BE0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1DB1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EE7C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F1BE0">
            <w:pPr>
              <w:jc w:val="center"/>
            </w:pPr>
            <w:r>
              <w:rPr>
                <w:rFonts w:ascii="宋体" w:hAnsi="宋体" w:eastAsia="宋体"/>
                <w:sz w:val="16"/>
              </w:rPr>
              <w:t>宣传“两规化”知晓率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C89C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1F5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BBC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A85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8B9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1AC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1B2F1">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39D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A65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77EDC">
            <w:pPr>
              <w:jc w:val="center"/>
            </w:pPr>
          </w:p>
        </w:tc>
      </w:tr>
      <w:tr w14:paraId="7D5B4C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EDCA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6843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1418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B0193">
            <w:pPr>
              <w:jc w:val="center"/>
            </w:pPr>
            <w:r>
              <w:rPr>
                <w:rFonts w:ascii="宋体" w:hAnsi="宋体" w:eastAsia="宋体"/>
                <w:sz w:val="16"/>
              </w:rPr>
              <w:t>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D8E3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D56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9CC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249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C3C9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29D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2C0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9B0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381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C9E02">
            <w:pPr>
              <w:jc w:val="center"/>
            </w:pPr>
          </w:p>
        </w:tc>
      </w:tr>
      <w:tr w14:paraId="7D4AFAB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448027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77686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352DD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6C87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AC4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A3156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6B2BA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F3388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8A16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B7562">
            <w:pPr>
              <w:jc w:val="center"/>
            </w:pPr>
            <w:r>
              <w:rPr>
                <w:rFonts w:ascii="宋体" w:hAnsi="宋体" w:eastAsia="宋体"/>
                <w:sz w:val="16"/>
              </w:rPr>
              <w:t>99.70分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C028B7"/>
        </w:tc>
      </w:tr>
    </w:tbl>
    <w:p w14:paraId="10E4FD2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1E4072FD">
        <w:tblPrEx>
          <w:tblCellMar>
            <w:top w:w="0" w:type="dxa"/>
            <w:left w:w="108" w:type="dxa"/>
            <w:bottom w:w="0" w:type="dxa"/>
            <w:right w:w="108" w:type="dxa"/>
          </w:tblCellMar>
        </w:tblPrEx>
        <w:tc>
          <w:tcPr>
            <w:tcW w:w="8848" w:type="dxa"/>
            <w:gridSpan w:val="14"/>
            <w:vAlign w:val="center"/>
          </w:tcPr>
          <w:p w14:paraId="1E3A3CB0">
            <w:pPr>
              <w:jc w:val="center"/>
            </w:pPr>
            <w:r>
              <w:rPr>
                <w:rFonts w:ascii="宋体" w:hAnsi="宋体" w:eastAsia="宋体"/>
                <w:sz w:val="24"/>
              </w:rPr>
              <w:t>项目支出绩效自评表</w:t>
            </w:r>
          </w:p>
        </w:tc>
      </w:tr>
      <w:tr w14:paraId="2E1F1EEF">
        <w:tblPrEx>
          <w:tblCellMar>
            <w:top w:w="0" w:type="dxa"/>
            <w:left w:w="108" w:type="dxa"/>
            <w:bottom w:w="0" w:type="dxa"/>
            <w:right w:w="108" w:type="dxa"/>
          </w:tblCellMar>
        </w:tblPrEx>
        <w:tc>
          <w:tcPr>
            <w:tcW w:w="8848" w:type="dxa"/>
            <w:gridSpan w:val="14"/>
            <w:vAlign w:val="center"/>
          </w:tcPr>
          <w:p w14:paraId="1C677B2D">
            <w:pPr>
              <w:jc w:val="center"/>
            </w:pPr>
            <w:r>
              <w:rPr>
                <w:rFonts w:ascii="宋体" w:hAnsi="宋体" w:eastAsia="宋体"/>
                <w:sz w:val="24"/>
              </w:rPr>
              <w:t>(2024年度)</w:t>
            </w:r>
          </w:p>
        </w:tc>
      </w:tr>
      <w:tr w14:paraId="29B3744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0697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4AEDEE2">
            <w:pPr>
              <w:jc w:val="center"/>
            </w:pPr>
            <w:r>
              <w:rPr>
                <w:rFonts w:ascii="宋体" w:hAnsi="宋体" w:eastAsia="宋体"/>
                <w:sz w:val="16"/>
              </w:rPr>
              <w:t>“石榴花·心语”家庭教育工作室</w:t>
            </w:r>
          </w:p>
        </w:tc>
      </w:tr>
      <w:tr w14:paraId="2407A6F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855D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369549">
            <w:pPr>
              <w:jc w:val="center"/>
            </w:pPr>
            <w:r>
              <w:rPr>
                <w:rFonts w:ascii="宋体" w:hAnsi="宋体" w:eastAsia="宋体"/>
                <w:sz w:val="16"/>
              </w:rPr>
              <w:t>新疆巴州妇女联合会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BF27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9917EB0">
            <w:pPr>
              <w:jc w:val="center"/>
            </w:pPr>
            <w:r>
              <w:rPr>
                <w:rFonts w:ascii="宋体" w:hAnsi="宋体" w:eastAsia="宋体"/>
                <w:sz w:val="16"/>
              </w:rPr>
              <w:t>新疆巴州妇女联合会</w:t>
            </w:r>
          </w:p>
        </w:tc>
      </w:tr>
      <w:tr w14:paraId="423CB89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BDE2C0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D0CA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95E45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EF91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B5A82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766B8">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0F5C9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60564">
            <w:pPr>
              <w:jc w:val="center"/>
            </w:pPr>
            <w:r>
              <w:rPr>
                <w:rFonts w:ascii="宋体" w:hAnsi="宋体" w:eastAsia="宋体"/>
                <w:sz w:val="16"/>
              </w:rPr>
              <w:t>得分</w:t>
            </w:r>
          </w:p>
        </w:tc>
      </w:tr>
      <w:tr w14:paraId="122062E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DFC61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2AA8F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7897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D103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A6A1C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203B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8B31B0">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14961">
            <w:pPr>
              <w:jc w:val="center"/>
            </w:pPr>
            <w:r>
              <w:rPr>
                <w:rFonts w:ascii="宋体" w:hAnsi="宋体" w:eastAsia="宋体"/>
                <w:sz w:val="16"/>
              </w:rPr>
              <w:t>10.00</w:t>
            </w:r>
          </w:p>
        </w:tc>
      </w:tr>
      <w:tr w14:paraId="185A47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01E92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E2E7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AC36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CA1DD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7924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E5FE9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DF8D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A343A">
            <w:pPr>
              <w:jc w:val="center"/>
            </w:pPr>
            <w:r>
              <w:rPr>
                <w:rFonts w:ascii="宋体" w:hAnsi="宋体" w:eastAsia="宋体"/>
                <w:sz w:val="16"/>
              </w:rPr>
              <w:t>-</w:t>
            </w:r>
          </w:p>
        </w:tc>
      </w:tr>
      <w:tr w14:paraId="02102D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E55BA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7C5B60">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1D6A1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6423C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0200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59C6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4F70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1CCFF">
            <w:pPr>
              <w:jc w:val="center"/>
            </w:pPr>
            <w:r>
              <w:rPr>
                <w:rFonts w:ascii="宋体" w:hAnsi="宋体" w:eastAsia="宋体"/>
                <w:sz w:val="16"/>
              </w:rPr>
              <w:t>-</w:t>
            </w:r>
          </w:p>
        </w:tc>
      </w:tr>
      <w:tr w14:paraId="047B75A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0B839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F7115C">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9E6539B">
            <w:pPr>
              <w:jc w:val="center"/>
            </w:pPr>
            <w:r>
              <w:rPr>
                <w:rFonts w:ascii="宋体" w:hAnsi="宋体" w:eastAsia="宋体"/>
                <w:sz w:val="16"/>
              </w:rPr>
              <w:t>总体目标完成情况</w:t>
            </w:r>
          </w:p>
        </w:tc>
      </w:tr>
      <w:tr w14:paraId="48358D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1B5E9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A4FC8F">
            <w:pPr>
              <w:jc w:val="both"/>
            </w:pPr>
            <w:r>
              <w:rPr>
                <w:rFonts w:ascii="宋体" w:hAnsi="宋体" w:eastAsia="宋体"/>
                <w:sz w:val="16"/>
              </w:rPr>
              <w:t>建设1个“石榴花·心语”家庭教育工作室，其工作室将努力研究与探讨骨干专家、老师的成长规律，带领本工作室优秀人才</w:t>
            </w:r>
            <w:bookmarkStart w:id="0" w:name="_GoBack"/>
            <w:r>
              <w:rPr>
                <w:rFonts w:hint="eastAsia" w:ascii="宋体" w:hAnsi="宋体"/>
                <w:sz w:val="16"/>
                <w:lang w:eastAsia="zh-CN"/>
              </w:rPr>
              <w:t>积极参与</w:t>
            </w:r>
            <w:bookmarkEnd w:id="0"/>
            <w:r>
              <w:rPr>
                <w:rFonts w:ascii="宋体" w:hAnsi="宋体" w:eastAsia="宋体"/>
                <w:sz w:val="16"/>
              </w:rPr>
              <w:t>家庭教育研究工作，不断充实和提高专家的理论水平和研究水平。通过系列化、规范化、实践化的运营管理，为巴州家庭教育研究领域造就一支具有扎实理论水平、丰富研究经验的特色专家队伍。</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DDD5C4">
            <w:pPr>
              <w:jc w:val="both"/>
            </w:pPr>
            <w:r>
              <w:rPr>
                <w:rFonts w:ascii="宋体" w:hAnsi="宋体" w:eastAsia="宋体"/>
                <w:sz w:val="16"/>
              </w:rPr>
              <w:br w:type="textWrapping"/>
            </w:r>
            <w:r>
              <w:rPr>
                <w:rFonts w:ascii="宋体" w:hAnsi="宋体" w:eastAsia="宋体"/>
                <w:sz w:val="16"/>
              </w:rPr>
              <w:t>通过在巴州聆壹阁文化传媒有限责任公司完成建立1个“石榴花·心语”家庭教育工作室，提供家庭教育指导服务，提升群众家庭幸福指数。及时下拨“石榴花·心语”家庭教育工作室经费5万元，资金下拨及时率达到100%，通过财政资金保障“石榴花·心语”家庭教育工作室工作开展，提高“石榴花·心语”家庭教育工作室工作能力，培育一批高素质家庭教育人才，为巴州家庭教育的发展贡献力量。</w:t>
            </w:r>
          </w:p>
        </w:tc>
      </w:tr>
      <w:tr w14:paraId="081E8AC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02D81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73D8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53CA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E3F8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91D9E">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9A1E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3D543">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D9036">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1C5AF">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2D72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C2AA9">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D031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734B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64F2A">
            <w:pPr>
              <w:jc w:val="center"/>
            </w:pPr>
            <w:r>
              <w:rPr>
                <w:rFonts w:ascii="宋体" w:hAnsi="宋体" w:eastAsia="宋体"/>
                <w:sz w:val="16"/>
              </w:rPr>
              <w:t>偏差原因分析及改进措施</w:t>
            </w:r>
          </w:p>
        </w:tc>
      </w:tr>
      <w:tr w14:paraId="62AB7F3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D9C09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99265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E8DAE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31C98">
            <w:pPr>
              <w:jc w:val="center"/>
            </w:pPr>
            <w:r>
              <w:rPr>
                <w:rFonts w:ascii="宋体" w:hAnsi="宋体" w:eastAsia="宋体"/>
                <w:sz w:val="16"/>
              </w:rPr>
              <w:t>受益企业数量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028C4">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708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D6B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C1C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C42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33C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836DE">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CB8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D82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AF91D">
            <w:pPr>
              <w:jc w:val="center"/>
            </w:pPr>
          </w:p>
        </w:tc>
      </w:tr>
      <w:tr w14:paraId="39A0C2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3C3D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828A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0C7A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DC1EA">
            <w:pPr>
              <w:jc w:val="center"/>
            </w:pPr>
            <w:r>
              <w:rPr>
                <w:rFonts w:ascii="宋体" w:hAnsi="宋体" w:eastAsia="宋体"/>
                <w:sz w:val="16"/>
              </w:rPr>
              <w:t>建立“石榴花·心语”家庭教育工作室数量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0B94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2B2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498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DF4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9AE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787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B1B84">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AFB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5C1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94289">
            <w:pPr>
              <w:jc w:val="center"/>
            </w:pPr>
          </w:p>
        </w:tc>
      </w:tr>
      <w:tr w14:paraId="7B1B20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59DF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1FA0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5989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7DE68">
            <w:pPr>
              <w:jc w:val="center"/>
            </w:pPr>
            <w:r>
              <w:rPr>
                <w:rFonts w:ascii="宋体" w:hAnsi="宋体" w:eastAsia="宋体"/>
                <w:sz w:val="16"/>
              </w:rPr>
              <w:t>家庭教育工作室经费保障率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320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6F0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1F7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3B4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69D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B51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A25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233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690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01812">
            <w:pPr>
              <w:jc w:val="center"/>
            </w:pPr>
          </w:p>
        </w:tc>
      </w:tr>
      <w:tr w14:paraId="23C49F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C99D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EFAB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3AF1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2DEF3">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512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479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438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9E4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D30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5E8C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275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F6E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3B3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AB31C">
            <w:pPr>
              <w:jc w:val="center"/>
            </w:pPr>
          </w:p>
        </w:tc>
      </w:tr>
      <w:tr w14:paraId="0E3997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1CA6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07EA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F0A6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93E54">
            <w:pPr>
              <w:jc w:val="center"/>
            </w:pPr>
            <w:r>
              <w:rPr>
                <w:rFonts w:ascii="宋体" w:hAnsi="宋体" w:eastAsia="宋体"/>
                <w:sz w:val="16"/>
              </w:rPr>
              <w:t>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D1E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283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775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EC6A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E1D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8EC2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283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511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DFC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CA3A7">
            <w:pPr>
              <w:jc w:val="center"/>
            </w:pPr>
          </w:p>
        </w:tc>
      </w:tr>
      <w:tr w14:paraId="65B173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CFAE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FB2D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17A9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3FC90">
            <w:pPr>
              <w:jc w:val="center"/>
            </w:pPr>
            <w:r>
              <w:rPr>
                <w:rFonts w:ascii="宋体" w:hAnsi="宋体" w:eastAsia="宋体"/>
                <w:sz w:val="16"/>
              </w:rPr>
              <w:t>“石榴花·心语”家庭教育工作室工作能力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BD479">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851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29F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8DAE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27F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FE9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F836B">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084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F76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8C794">
            <w:pPr>
              <w:jc w:val="center"/>
            </w:pPr>
          </w:p>
        </w:tc>
      </w:tr>
      <w:tr w14:paraId="07C3DE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7C10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A67D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6CC1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E5619">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E58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488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B1D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ABB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FB36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FBF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C21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616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B39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15FEA">
            <w:pPr>
              <w:jc w:val="center"/>
            </w:pPr>
          </w:p>
        </w:tc>
      </w:tr>
      <w:tr w14:paraId="2E9E77E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45DFA6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30EF2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EDAD3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3441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40C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DBC8A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85B92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FF1DA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4133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5B505">
            <w:pPr>
              <w:jc w:val="center"/>
            </w:pPr>
            <w:r>
              <w:rPr>
                <w:rFonts w:ascii="宋体" w:hAnsi="宋体" w:eastAsia="宋体"/>
                <w:sz w:val="16"/>
              </w:rPr>
              <w:t>90.00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A0B77B"/>
        </w:tc>
      </w:tr>
    </w:tbl>
    <w:p w14:paraId="291574FF">
      <w:r>
        <w:br w:type="page"/>
      </w:r>
    </w:p>
    <w:p w14:paraId="10F06236">
      <w:pPr>
        <w:spacing w:line="640" w:lineRule="exact"/>
        <w:ind w:firstLine="640"/>
        <w:jc w:val="both"/>
        <w:outlineLvl w:val="2"/>
      </w:pPr>
      <w:r>
        <w:rPr>
          <w:rFonts w:ascii="黑体" w:hAnsi="黑体" w:eastAsia="黑体"/>
          <w:sz w:val="32"/>
        </w:rPr>
        <w:t>十二、其他需说明的事项</w:t>
      </w:r>
    </w:p>
    <w:p w14:paraId="2669D207">
      <w:pPr>
        <w:spacing w:line="580" w:lineRule="exact"/>
        <w:ind w:firstLine="640"/>
        <w:jc w:val="both"/>
      </w:pPr>
      <w:r>
        <w:rPr>
          <w:rFonts w:ascii="仿宋_GB2312" w:hAnsi="仿宋_GB2312" w:eastAsia="仿宋_GB2312"/>
          <w:b w:val="0"/>
          <w:sz w:val="32"/>
        </w:rPr>
        <w:t>本部门无其他需说明的事项。</w:t>
      </w:r>
    </w:p>
    <w:p w14:paraId="4F873471">
      <w:r>
        <w:br w:type="page"/>
      </w:r>
    </w:p>
    <w:p w14:paraId="5FB902F3">
      <w:pPr>
        <w:spacing w:line="240" w:lineRule="auto"/>
        <w:jc w:val="center"/>
        <w:outlineLvl w:val="1"/>
      </w:pPr>
      <w:r>
        <w:rPr>
          <w:rFonts w:ascii="黑体" w:hAnsi="黑体" w:eastAsia="黑体"/>
          <w:sz w:val="32"/>
        </w:rPr>
        <w:t>第三部分 专业名词解释</w:t>
      </w:r>
    </w:p>
    <w:p w14:paraId="5B1AF64A">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DB8C398">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C61C10F">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B6502FA">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38A0938">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8C63CD5">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7F7A52A">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4417DF8">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C21A5DC">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4F6E6C4">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DB611D2">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8E46E45">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CAFE203">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2144185">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8842120">
      <w:r>
        <w:br w:type="page"/>
      </w:r>
    </w:p>
    <w:p w14:paraId="6B902BDE">
      <w:pPr>
        <w:spacing w:line="240" w:lineRule="auto"/>
        <w:jc w:val="center"/>
        <w:outlineLvl w:val="1"/>
      </w:pPr>
      <w:r>
        <w:rPr>
          <w:rFonts w:ascii="黑体" w:hAnsi="黑体" w:eastAsia="黑体"/>
          <w:sz w:val="32"/>
        </w:rPr>
        <w:t>第四部分 部门决算报表（见附表）</w:t>
      </w:r>
    </w:p>
    <w:p w14:paraId="289DD147">
      <w:pPr>
        <w:spacing w:line="240" w:lineRule="auto"/>
        <w:ind w:firstLine="640"/>
        <w:jc w:val="both"/>
      </w:pPr>
      <w:r>
        <w:rPr>
          <w:rFonts w:ascii="仿宋_GB2312" w:hAnsi="仿宋_GB2312" w:eastAsia="仿宋_GB2312"/>
          <w:b w:val="0"/>
          <w:sz w:val="32"/>
        </w:rPr>
        <w:t>一、《收入支出决算总表》</w:t>
      </w:r>
    </w:p>
    <w:p w14:paraId="58226C48">
      <w:pPr>
        <w:spacing w:line="240" w:lineRule="auto"/>
        <w:ind w:firstLine="640"/>
        <w:jc w:val="both"/>
      </w:pPr>
      <w:r>
        <w:rPr>
          <w:rFonts w:ascii="仿宋_GB2312" w:hAnsi="仿宋_GB2312" w:eastAsia="仿宋_GB2312"/>
          <w:b w:val="0"/>
          <w:sz w:val="32"/>
        </w:rPr>
        <w:t>二、《收入决算表》</w:t>
      </w:r>
    </w:p>
    <w:p w14:paraId="72DE3576">
      <w:pPr>
        <w:spacing w:line="240" w:lineRule="auto"/>
        <w:ind w:firstLine="640"/>
        <w:jc w:val="both"/>
      </w:pPr>
      <w:r>
        <w:rPr>
          <w:rFonts w:ascii="仿宋_GB2312" w:hAnsi="仿宋_GB2312" w:eastAsia="仿宋_GB2312"/>
          <w:b w:val="0"/>
          <w:sz w:val="32"/>
        </w:rPr>
        <w:t>三、《支出决算表》</w:t>
      </w:r>
    </w:p>
    <w:p w14:paraId="1B64DEAD">
      <w:pPr>
        <w:spacing w:line="240" w:lineRule="auto"/>
        <w:ind w:firstLine="640"/>
        <w:jc w:val="both"/>
      </w:pPr>
      <w:r>
        <w:rPr>
          <w:rFonts w:ascii="仿宋_GB2312" w:hAnsi="仿宋_GB2312" w:eastAsia="仿宋_GB2312"/>
          <w:b w:val="0"/>
          <w:sz w:val="32"/>
        </w:rPr>
        <w:t>四、《财政拨款收入支出决算总表》</w:t>
      </w:r>
    </w:p>
    <w:p w14:paraId="09AB41C5">
      <w:pPr>
        <w:spacing w:line="240" w:lineRule="auto"/>
        <w:ind w:firstLine="640"/>
        <w:jc w:val="both"/>
      </w:pPr>
      <w:r>
        <w:rPr>
          <w:rFonts w:ascii="仿宋_GB2312" w:hAnsi="仿宋_GB2312" w:eastAsia="仿宋_GB2312"/>
          <w:b w:val="0"/>
          <w:sz w:val="32"/>
        </w:rPr>
        <w:t>五、《一般公共预算财政拨款支出决算表》</w:t>
      </w:r>
    </w:p>
    <w:p w14:paraId="2505A3E2">
      <w:pPr>
        <w:spacing w:line="240" w:lineRule="auto"/>
        <w:ind w:firstLine="640"/>
        <w:jc w:val="both"/>
      </w:pPr>
      <w:r>
        <w:rPr>
          <w:rFonts w:ascii="仿宋_GB2312" w:hAnsi="仿宋_GB2312" w:eastAsia="仿宋_GB2312"/>
          <w:b w:val="0"/>
          <w:sz w:val="32"/>
        </w:rPr>
        <w:t>六、《一般公共预算财政拨款基本支出决算表》</w:t>
      </w:r>
    </w:p>
    <w:p w14:paraId="117FCFEE">
      <w:pPr>
        <w:spacing w:line="240" w:lineRule="auto"/>
        <w:ind w:firstLine="640"/>
        <w:jc w:val="both"/>
      </w:pPr>
      <w:r>
        <w:rPr>
          <w:rFonts w:ascii="仿宋_GB2312" w:hAnsi="仿宋_GB2312" w:eastAsia="仿宋_GB2312"/>
          <w:b w:val="0"/>
          <w:sz w:val="32"/>
        </w:rPr>
        <w:t>七、《政府性基金预算财政拨款收入支出决算表》</w:t>
      </w:r>
    </w:p>
    <w:p w14:paraId="7597918F">
      <w:pPr>
        <w:spacing w:line="240" w:lineRule="auto"/>
        <w:ind w:firstLine="640"/>
        <w:jc w:val="both"/>
      </w:pPr>
      <w:r>
        <w:rPr>
          <w:rFonts w:ascii="仿宋_GB2312" w:hAnsi="仿宋_GB2312" w:eastAsia="仿宋_GB2312"/>
          <w:b w:val="0"/>
          <w:sz w:val="32"/>
        </w:rPr>
        <w:t>八、《国有资本经营预算财政拨款收入支出决算表》</w:t>
      </w:r>
    </w:p>
    <w:p w14:paraId="0C063342">
      <w:pPr>
        <w:spacing w:line="240" w:lineRule="auto"/>
        <w:ind w:firstLine="640"/>
        <w:jc w:val="both"/>
      </w:pPr>
      <w:r>
        <w:rPr>
          <w:rFonts w:ascii="仿宋_GB2312" w:hAnsi="仿宋_GB2312" w:eastAsia="仿宋_GB2312"/>
          <w:b w:val="0"/>
          <w:sz w:val="32"/>
        </w:rPr>
        <w:t>九、《财政拨款“三公”经费支出决算表》</w:t>
      </w:r>
    </w:p>
    <w:p w14:paraId="3B13AB37">
      <w:pPr>
        <w:spacing w:line="240" w:lineRule="auto"/>
        <w:ind w:firstLine="640"/>
        <w:jc w:val="both"/>
      </w:pPr>
    </w:p>
    <w:p w14:paraId="173AADAD">
      <w:pPr>
        <w:spacing w:line="240" w:lineRule="auto"/>
        <w:ind w:firstLine="640"/>
        <w:jc w:val="both"/>
      </w:pPr>
    </w:p>
    <w:p w14:paraId="6EB99522">
      <w:pPr>
        <w:spacing w:line="240" w:lineRule="auto"/>
        <w:ind w:firstLine="640"/>
        <w:jc w:val="both"/>
      </w:pPr>
    </w:p>
    <w:p w14:paraId="22FD97E2">
      <w:pPr>
        <w:spacing w:line="240" w:lineRule="auto"/>
        <w:ind w:firstLine="640"/>
        <w:jc w:val="both"/>
      </w:pPr>
    </w:p>
    <w:p w14:paraId="3F3292AF">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1690D5B"/>
    <w:rsid w:val="021B7195"/>
    <w:rsid w:val="02F73D26"/>
    <w:rsid w:val="03320BD1"/>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57D4C7B"/>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EC431B8"/>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20C4948"/>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44</Pages>
  <Words>5714</Words>
  <Characters>6465</Characters>
  <Lines>0</Lines>
  <Paragraphs>0</Paragraphs>
  <TotalTime>2</TotalTime>
  <ScaleCrop>false</ScaleCrop>
  <LinksUpToDate>false</LinksUpToDate>
  <CharactersWithSpaces>6473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2025-09-12T02:18:53Z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