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自治州第二批优秀专家工作室建设支持经费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新疆巴州工商业联合会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新疆巴州工商业联合会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张瑞冰</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2025年04月01日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为深入学习贯彻习近平总书记关于做好新时代人才工作的重要思想，完整准确全面贯彻新时代党的治疆方略，坚持党管人才，强化人才是第一资源的理念，深入实施新时代人才强州战略，持续抓好《自治州党委 自治州人民政府关于机枪和改进新时代人才工作的实施方案》的工作部署。全力推进我州人才项目的实施，充分发挥各行业领域优秀专家的示范引领作用，搭建学科创新性研究的平台，建设学科后备人才的培训基地，有力推定人才工作迈向新高度、实现新发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2.项目主要内容：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主要内容：全力推进本地人才项目的实施，充分发挥电商行业领域优秀专家的师范引领作用，评选优秀专家1名，优秀专家工作室1个，搭建学科创新性研究的平台，建设学科后备人才的培训基地，有力推定人才工作迈向新高度、实现新发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实施情况：评选优秀专家1名（陶登峰），优秀专家工作室1个（疆淘农哥电商工作室），全力推进我州人才项目的实施，有效提高电商行业领域优秀专家的示范引领作用，有力推定人才工作迈向新高度，建设后备人才的培训基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（1）资金投入情况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该项目年初预算数8万元，全年预算数8万元，该项目资金已全部落实到位，资金来源为财政拨款。</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年初预算数8万元，全年预算数8万元，全年执行数8万元，预算执行率为100%，主要用于：充分发挥电商专家在技术攻关、决策咨询、人才培训等领域的重要作用，通过优化专家资源配置、强化政策保障等举措，系统性提升专家引领效能,推动电商行业高质量发展。</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1.总体目标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全力推进本地人才项目的实施，充分发挥电商行业领域优秀专家的师范引领作用，评选优秀专家1名，优秀专家工作室1个，搭建学科创新性研究的平台，建设学科后备人才的培训基地，有力推定人才工作迈向新高度、实现新发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评选优秀专家1名（陶登峰），优秀专家工作室1个（疆淘农哥电商工作室），全力推进我州人才项目的实施，有效提高电商行业领域优秀专家的示范引领作用。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1.绩效评价完整性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本项目预算绩效评价报告在编制过程中，严格遵循相关法规与标准，确保评价内容的全面性与准确性，报告涵盖了项目的实施各个环节。</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数据收集与分析环节，采用了多种科学合理的方法，如实地调研、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2.绩效评价的目的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绩效评价，客观地评判项目的管理绩效，了解和掌握非公有制经济组织教育调研及党建工作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3.绩效评价的对象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对象是自治州第二批优秀专家工作室建设支持经费及其预算执行情况。该项目由巴州工商业联合会负责监督，疆淘农哥电商工作室负责实施，旨在评选优秀专家1名（陶登峰），优秀专家工作室1个（疆淘农哥电商工作室），全力推进我州人才项目的实施，有效提高电商行业领域优秀专家的示范引领作用，有力推定人才工作迈向新高度，建设后备人才的培训基地。项目预算涵盖从2024年11月1日至2024年12月15日的全部资金投入与支出，涉及资金总额为8万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4.绩效评价的范围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本项目预算绩效评价报告的评价范围广泛而全面，涵盖了从项目立项至评价时点期间的所有关键预算活动和财务流程。具体而言，评价范围包括但不限于以下几个方面：</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（1）项目预算编制与执行：全面审视项目预算的编制依据、合理性、科学性以及实际执行情况，包括预算调整的原因和效果。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（2）资金管理：深入分析项目资金的分配、使用和监管情况，确保资金使用的合规性、高效性和透明度。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（3）项目实施进度与产出：评估项目是否按照既定计划顺利推进，各项任务是否按时完成，以及项目产出的数量、质量和时效性是否符合预期。</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（4）社会方面影响：考察项目对社会方面的综合影响。</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本次项目绩效评价遵循以下基本原则：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（1）科学公正。绩效评价应当运用科学合理的方法，按照规范的程序，对项目绩效进行客观、公正的反映。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（4）公开透明。绩效评价结果应依法依规公开，并自觉接受社会监督。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绩效评价框架是开展绩效评价的核心。绩效评价框架包括评价准则、关键评价问题、评价指标、数据来源、数据收集方法等。指标体系建立过程如下：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（1）确定评价指标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（2）确定权重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确定各个指标相对于项目总体绩效的权重分值。在绩效评价指标体系中，项目决策权重为20分，项目过程权重为20分，项目产出权重为40分，项目效益权重为20分。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（3）确定指标标准值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指标标准值是绩效评价指标的尺度，既要反映同类项目的先进水平，又要符合项目的实际绩效水平。具体采用计划标准等确定此次绩效评价指标标准值。</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绩效评价总分值100分，根据综合评分结果，90（含）-100分为优、80（含）-90分为良、60（含）-80分为中、60分以下为差。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具体评价指标体系详情见附件1</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绩效评价从项目决策、项目过程、项目产出、项目效益四个维度进行评价。评价对象为项目目标实施情况，  评价核心为资金的支出完成情况和项目的产出效益。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本次评价指标中，既有定性指标又有定量指标，各类指标因考核内容不同和客观标准不同存在较大差异，因此核定具体指标时采用了不同方法，具体评价方法如下：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因素分析法。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由于因素分析法能够有效解决多维度指标复杂性、主观偏差等问题，同时提炼核心绩效因素并优化评价体系，因此本次评价主要采用了因素分析法。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绩效评价标准通常包括计划标准、行业标准、历史标准等，用于对绩效指标完成情况进行比较、分析、评价。本次评价主要采用了计划标准，由于计划标准能满足单位的需要，且符合国家的发展政策，计划标准也能够对提高经济效益和社会效益起到推动作用，因此本次评价主要采用了计划标准。</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（1）前期准备与规划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绩效评价工作启动之初，成立了专门的评价工作小组，小组成员由各科室负责人组成，确保从多角度、全方位对项目绩效进行评价。同时，明确了评价工作的目标、范围、重点及时间安排，制定了详细的工作计划，为评价工作的顺利开展奠定了坚实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（2）指标体系构建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（3）数据收集与整理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（4）数据分析与评估</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（5）报告撰写与反馈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（6）后续跟踪与改进</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（一）评价情况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综合评价基于对项目各方面绩效的深入分析与评估。从项目目标的达成情况来看，自治州第二批优秀专家工作室建设支持经费项目在全力推进我州人才项目的实施，等方面表现出色，达到了预期的标准与要求。同时，项目也在巴州电商行业领域有效提升优秀专家的示范引领作用取得了显著的成效，如高校电商行业人才培训等。</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在项目管理方面，自治州第二批优秀专家工作室建设支持经费项目通过有效的规划、组织与协调，项目得以顺利实施，并在预算与时间上保持了良好的控制。</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从项目效益的角度来看，本项目不仅实现了预期的社会效益方面产生了积极的影响。具体而言，巴州电商行业领域有效提升优秀专家的示范引领作用，为项目的利益相关者带来了实实在在的利益。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综上所述，自治州第二批优秀专家工作室建设支持经费项目在绩效评价中表现出色，达到了项目的预期目标，并取得了显著的成效。</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表1综合评分表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一级指标 权重分 得分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项目决策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项目过程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项目产出 40 40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项目效益 20 20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合计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项目决策类指标包括项目立项、绩效目标和资金投入三方面的内容，由6个三级指标构成，权重分值为20分，实际得分20分，得分率为100%。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1.项目立项</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立项依据《关于命名自治州第二批优秀专家工作室的决定》（巴党建办【2024】3号）文件，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项目设置了明确的预期产出效益和效果，将绩效目标细化分解为具体的绩效指标，绩效目标与项目目标任务数相对应，绩效目标设定的绩效指标清晰、细化、可衡量。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此项权重分值为3分，得分为3分。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3.资金投入</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本项目的资金分配遵循了公平、公正、透明的原则，确保了项目资源的合理配置与高效利用。在资金分配过程中，我们充分考虑了项目的实际需求与目标，对不同阶段、不同任务的资金进行了科学的规划与安排。</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项目过程类指标包括资金管理和组织实施两方面的内容，由5个三级指标构成，权重分值为20分，实际得分20分，得分率为100%。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1.资金管理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本项目总投资8万元，财政资金及时足额到位，到位率100%，预算资金按计划进度执行。</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预算编制较为详细，项目资金支出总体能够按照预算执行，预算资金支出8万元，预算执行率为100%。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本项目的资金使用严格遵循了国家相关法律法规与财务制度，确保了资金的合规性与安全性。在资金使用过程中，我们建立了完善的财务管理体系，对资金的流动进行了全程监控与记录。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巴州工商业联合会预算管理内部控制制度》和《巴州工商联收支管理内部控制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综上所述，本项目的管理制度是健全的、有效的，既符合项目的实际情况，又满足了项目管理的需要。管理制度的健全性为项目的成功实施提供了有力的保障，也为项目的绩效评价奠定了坚实的基础。</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项目遵守了《行政事业单位内部控制规范(试行)？》以及《政府会计制度》等相关法律法规和相关管理规定，严格执行本单位的内控制度，做到项目调整及支出调整手续完备，项目管理、实施人员落实到位，有效按照计划执行。项目执行情况等资料齐全，项目相关手续完备，及时进行归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综上所述，本项目的管理制度在执行过程中表现出了高度的有效性，既确保了项目的顺利进行，又实现了项目目标的有效达成。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此项权重分值为4分，得分为4分。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项目产出类指标包括产出数量、产出质量、产出时效、产出成本四方面的内容，由5个三级指标构成，权重分为40分，实际得分40分，得分率为100%。具体产出指标完成情况如下：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①数量指标：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指标1：优秀专家人数，指标值=1人，实际完成值：1人，指标完成率100 %。此项权重分值为5分，得分为5分。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指标2：优秀专家工作室，指标值=1个，实际完成值：1个，指标完成率100 %。此项权重分值为5分，得分为5分。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②质量指标：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指标1：专家评审合格率，指标值=100%，实际完成值：100%，指标完成率100 %。此项权重分值为10分，得分为10分。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③时效指标：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指标1：资金支付及时率，指标值=100%，实际完成值：100%，指标完成率100 %。此项权重分值为10分，得分为10分。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④经济成本指标：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指标1：预算控制率，指标值=100%，实际完成值：100%，指标完成率100 %。此项权重分值为10分，得分为10分。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项目效益类指标包括项目实施效益和满意度两方面的内容，由2个三级指标构成，权重分为20分，实际得分20分，得分率为100%。具体效益指标及满意度指标完成情况如下：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1.实施效益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①社会效益指标：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指标1：优秀专家引领作用，指标值：有效提高，实际完成值：有效提高，指标完成率100 %。此项权重分值为10分，得分为10分。</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满意度</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指标1：被评审专家工作室人员满意度，指标值=100%，实际完成值：100%，指标完成率100 %。此项权重分值为10分，得分为10分。</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1.相关绩效管理方面专业知识的系统性学习有待加强。各项指标的设置要进一步优化、完善，主要在细化、量化上改进。在绩效自评过程中，由</w:t>
      </w:r>
      <w:r>
        <w:rPr>
          <w:rStyle w:val="Strong"/>
          <w:rFonts w:ascii="楷体" w:eastAsia="楷体" w:hAnsi="楷体" w:hint="eastAsia"/>
          <w:spacing w:val="-4"/>
          <w:sz w:val="32"/>
          <w:szCs w:val="32"/>
        </w:rPr>
        <w:t xml:space="preserve">干部</w:t>
      </w:r>
      <w:r>
        <w:rPr>
          <w:rStyle w:val="Strong"/>
          <w:rFonts w:ascii="楷体" w:eastAsia="楷体" w:hAnsi="楷体" w:hint="eastAsia"/>
          <w:spacing w:val="-4"/>
          <w:sz w:val="32"/>
          <w:szCs w:val="32"/>
        </w:rPr>
        <w:t xml:space="preserve">分人员缺乏相关绩效管理专业知识，自评价工作还存在自我审定的局限性，影响评价质量。</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2.因轮岗、调动等因素使我单位绩效工作人员流动频繁，造成工作衔接不到位的情况。</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1.多进行有关绩效管理工作方面的培训。积极组织第三方开展绩效管理工作培训，进一步夯实业务基础，提高我单位绩效人员水平。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2.专门设定对绩效工作人员定职、定岗、定责等相关制度措施，进一步提升我单位绩效管理工作业务水平，扎实做好绩效管理工作。</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本项目无其他需说明的问题。</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