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巴音郭楞蒙古自治州红十字会2024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85F8B0E">
      <w:r>
        <w:br w:type="page"/>
      </w:r>
    </w:p>
    <w:p w14:paraId="4683EB7E">
      <w:pPr>
        <w:spacing w:line="640" w:lineRule="exact"/>
        <w:jc w:val="center"/>
        <w:outlineLvl w:val="1"/>
      </w:pPr>
      <w:r>
        <w:rPr>
          <w:rFonts w:ascii="黑体" w:hAnsi="黑体" w:eastAsia="黑体"/>
          <w:sz w:val="32"/>
        </w:rPr>
        <w:t>第一部分 部门概况</w:t>
      </w:r>
    </w:p>
    <w:p w14:paraId="6B5DFF1B">
      <w:pPr>
        <w:spacing w:line="640" w:lineRule="exact"/>
        <w:ind w:firstLine="640"/>
        <w:jc w:val="both"/>
        <w:outlineLvl w:val="2"/>
      </w:pPr>
      <w:r>
        <w:rPr>
          <w:rFonts w:ascii="黑体" w:hAnsi="黑体" w:eastAsia="黑体"/>
          <w:sz w:val="32"/>
        </w:rPr>
        <w:t>一、主要职能</w:t>
      </w:r>
    </w:p>
    <w:p w14:paraId="039C69F7">
      <w:pPr>
        <w:spacing w:line="580" w:lineRule="exact"/>
        <w:ind w:firstLine="640"/>
        <w:jc w:val="both"/>
      </w:pPr>
      <w:r>
        <w:rPr>
          <w:rFonts w:ascii="仿宋_GB2312" w:hAnsi="仿宋_GB2312" w:eastAsia="仿宋_GB2312"/>
          <w:sz w:val="32"/>
        </w:rPr>
        <w:t>巴州红十字会是从事人道主义工作的社会救助团体，主要职能是。</w:t>
      </w:r>
    </w:p>
    <w:p w14:paraId="72BD6332">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宣传、贯彻落实《中华人民共和国红十字会法</w:t>
      </w:r>
      <w:r>
        <w:rPr>
          <w:rFonts w:hint="eastAsia" w:ascii="仿宋_GB2312" w:hAnsi="仿宋_GB2312" w:eastAsia="仿宋_GB2312"/>
          <w:sz w:val="32"/>
          <w:lang w:eastAsia="zh-CN"/>
        </w:rPr>
        <w:t>》《</w:t>
      </w:r>
      <w:r>
        <w:rPr>
          <w:rFonts w:ascii="仿宋_GB2312" w:hAnsi="仿宋_GB2312" w:eastAsia="仿宋_GB2312"/>
          <w:sz w:val="32"/>
        </w:rPr>
        <w:t>中国红十字会章程</w:t>
      </w:r>
      <w:r>
        <w:rPr>
          <w:rFonts w:hint="eastAsia" w:ascii="仿宋_GB2312" w:hAnsi="仿宋_GB2312" w:eastAsia="仿宋_GB2312"/>
          <w:sz w:val="32"/>
          <w:lang w:eastAsia="zh-CN"/>
        </w:rPr>
        <w:t>》《</w:t>
      </w:r>
      <w:r>
        <w:rPr>
          <w:rFonts w:ascii="仿宋_GB2312" w:hAnsi="仿宋_GB2312" w:eastAsia="仿宋_GB2312"/>
          <w:sz w:val="32"/>
        </w:rPr>
        <w:t>中华人民共和国红十字标志使用办法》和《新疆维吾尔自治区实施〈中华人民共和国红十字会法〉办法》，指导和协调自治州各级红十字会开展各项工作。</w:t>
      </w:r>
    </w:p>
    <w:p w14:paraId="78284EA4">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开展备灾救灾工作。制定应急预案，建立应急救援队伍；储备救灾物资，建设和管理备灾救灾设施；在自然灾害和突发事件中，开展救护和救助工作；依法接受国内外组织和个人的捐赠；及时向灾区群众和受难者提供急需的人道主义援助，参与灾后重建。</w:t>
      </w:r>
    </w:p>
    <w:p w14:paraId="1253250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开展应急救护和防病知识的宣传、普及、培训，在机关、企事业单位、社区、农村、学校和易发生意外伤害的行业和人群中开展初级卫生救护培训，组织群众参加意外伤害和自然灾害的现场救护，提高应急条件下的应急救助能力和水平。</w:t>
      </w:r>
    </w:p>
    <w:p w14:paraId="1400578D">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开展社会救助及相关服务工作。对易受损人群进行救助，为困难群众提供服务；在社区、农村中建立红十字服务站，开展服务群众、宣传培训、募捐救助等活动；开展帮助寻找失散亲人、重建家庭联系等其他人道服务工作。</w:t>
      </w:r>
    </w:p>
    <w:p w14:paraId="41F38C1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开展无偿献血的宣传推动工作，与各级人民政府共同对先进单位和个人进行表彰奖励。</w:t>
      </w:r>
    </w:p>
    <w:p w14:paraId="69743244">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负责建设和管理中国造血干细胞捐献者资料库，开展捐献造血干细胞的宣传动员、组织工作。</w:t>
      </w:r>
    </w:p>
    <w:p w14:paraId="66670412">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依法开展和推动遗体、器官(组织)捐献工作；开展</w:t>
      </w:r>
      <w:r>
        <w:rPr>
          <w:rFonts w:hint="eastAsia" w:ascii="仿宋_GB2312" w:hAnsi="仿宋_GB2312" w:eastAsia="仿宋_GB2312"/>
          <w:sz w:val="32"/>
          <w:lang w:val="en-US" w:eastAsia="zh-CN"/>
        </w:rPr>
        <w:t>AZB</w:t>
      </w:r>
      <w:r>
        <w:rPr>
          <w:rFonts w:ascii="仿宋_GB2312" w:hAnsi="仿宋_GB2312" w:eastAsia="仿宋_GB2312"/>
          <w:sz w:val="32"/>
        </w:rPr>
        <w:t>预防控制宣传和教育、关心爱护</w:t>
      </w:r>
      <w:r>
        <w:rPr>
          <w:rFonts w:hint="eastAsia" w:ascii="仿宋_GB2312" w:hAnsi="仿宋_GB2312" w:eastAsia="仿宋_GB2312"/>
          <w:sz w:val="32"/>
          <w:lang w:val="en-US" w:eastAsia="zh-CN"/>
        </w:rPr>
        <w:t>AZB</w:t>
      </w:r>
      <w:r>
        <w:rPr>
          <w:rFonts w:ascii="仿宋_GB2312" w:hAnsi="仿宋_GB2312" w:eastAsia="仿宋_GB2312"/>
          <w:sz w:val="32"/>
        </w:rPr>
        <w:t>病毒感染者、患者及其他人道救助工作。</w:t>
      </w:r>
    </w:p>
    <w:p w14:paraId="4EF3CF21">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开展有益于青少年身心健康的红十字青少年活动。</w:t>
      </w:r>
    </w:p>
    <w:p w14:paraId="08048228">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开展红十字志愿服务活动。</w:t>
      </w:r>
    </w:p>
    <w:p w14:paraId="12CF32A2">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在中国红十字会的指导下，开展与国际红十字会组织的友好合作与交流；宣传国际红十字与红新月运动的基本原则和日内瓦公约及其附加议定书，并依照有关规定开展工作。</w:t>
      </w:r>
    </w:p>
    <w:p w14:paraId="3031B4D0">
      <w:pPr>
        <w:spacing w:line="640" w:lineRule="exact"/>
        <w:ind w:firstLine="640"/>
        <w:jc w:val="both"/>
        <w:outlineLvl w:val="2"/>
      </w:pPr>
      <w:r>
        <w:rPr>
          <w:rFonts w:ascii="黑体" w:hAnsi="黑体" w:eastAsia="黑体"/>
          <w:sz w:val="32"/>
        </w:rPr>
        <w:t>二、机构设置及人员情况</w:t>
      </w:r>
    </w:p>
    <w:p w14:paraId="0C0AF4A7">
      <w:pPr>
        <w:spacing w:line="580" w:lineRule="exact"/>
        <w:ind w:firstLine="640"/>
        <w:jc w:val="both"/>
      </w:pPr>
      <w:bookmarkStart w:id="0" w:name="_GoBack"/>
      <w:r>
        <w:rPr>
          <w:rFonts w:ascii="仿宋_GB2312" w:hAnsi="仿宋_GB2312" w:eastAsia="仿宋_GB2312"/>
          <w:sz w:val="32"/>
        </w:rPr>
        <w:t>巴音郭楞</w:t>
      </w:r>
      <w:bookmarkEnd w:id="0"/>
      <w:r>
        <w:rPr>
          <w:rFonts w:ascii="仿宋_GB2312" w:hAnsi="仿宋_GB2312" w:eastAsia="仿宋_GB2312"/>
          <w:sz w:val="32"/>
        </w:rPr>
        <w:t>蒙古自治州红十字会2024年度，实有人数21人，其中：在职人员10人，增加0人；离休人员0人，增加0人；退休人员11人,增加2人。</w:t>
      </w:r>
    </w:p>
    <w:p w14:paraId="712099AF">
      <w:pPr>
        <w:spacing w:line="580" w:lineRule="exact"/>
        <w:ind w:firstLine="640"/>
        <w:jc w:val="both"/>
      </w:pPr>
      <w:r>
        <w:rPr>
          <w:rFonts w:ascii="仿宋_GB2312" w:hAnsi="仿宋_GB2312" w:eastAsia="仿宋_GB2312"/>
          <w:sz w:val="32"/>
        </w:rPr>
        <w:t>巴音郭楞蒙古自治州红十字会无下属预算单位，下设2个科室，分别是：办公室、赈济救护部。</w:t>
      </w:r>
    </w:p>
    <w:p w14:paraId="58D936C6">
      <w:r>
        <w:br w:type="page"/>
      </w:r>
    </w:p>
    <w:p w14:paraId="4D277BDD">
      <w:pPr>
        <w:spacing w:line="240" w:lineRule="auto"/>
        <w:jc w:val="center"/>
        <w:outlineLvl w:val="1"/>
      </w:pPr>
      <w:r>
        <w:rPr>
          <w:rFonts w:ascii="黑体" w:hAnsi="黑体" w:eastAsia="黑体"/>
          <w:sz w:val="32"/>
        </w:rPr>
        <w:t>第二部分 部门决算情况说明</w:t>
      </w:r>
    </w:p>
    <w:p w14:paraId="7544EF28">
      <w:pPr>
        <w:spacing w:line="640" w:lineRule="exact"/>
        <w:ind w:firstLine="640"/>
        <w:jc w:val="both"/>
        <w:outlineLvl w:val="2"/>
      </w:pPr>
      <w:r>
        <w:rPr>
          <w:rFonts w:ascii="黑体" w:hAnsi="黑体" w:eastAsia="黑体"/>
          <w:sz w:val="32"/>
        </w:rPr>
        <w:t>一、收入支出决算总体情况说明</w:t>
      </w:r>
    </w:p>
    <w:p w14:paraId="7488BEA2">
      <w:pPr>
        <w:spacing w:line="580" w:lineRule="exact"/>
        <w:ind w:firstLine="640"/>
        <w:jc w:val="both"/>
      </w:pPr>
      <w:r>
        <w:rPr>
          <w:rFonts w:ascii="仿宋_GB2312" w:hAnsi="仿宋_GB2312" w:eastAsia="仿宋_GB2312"/>
          <w:b/>
          <w:sz w:val="32"/>
        </w:rPr>
        <w:t>2024年度收入总计359.87万元，</w:t>
      </w:r>
      <w:r>
        <w:rPr>
          <w:rFonts w:ascii="仿宋_GB2312" w:hAnsi="仿宋_GB2312" w:eastAsia="仿宋_GB2312"/>
          <w:b w:val="0"/>
          <w:sz w:val="32"/>
        </w:rPr>
        <w:t>其中：本年收入合计330.81万元，使用非财政拨款结余（含专用结余）0.00万元，年初结转和结余29.06万元。</w:t>
      </w:r>
    </w:p>
    <w:p w14:paraId="19DF8B01">
      <w:pPr>
        <w:spacing w:line="580" w:lineRule="exact"/>
        <w:ind w:firstLine="640"/>
        <w:jc w:val="both"/>
      </w:pPr>
      <w:r>
        <w:rPr>
          <w:rFonts w:ascii="仿宋_GB2312" w:hAnsi="仿宋_GB2312" w:eastAsia="仿宋_GB2312"/>
          <w:b/>
          <w:sz w:val="32"/>
        </w:rPr>
        <w:t>2024年度支出总计359.87万元，</w:t>
      </w:r>
      <w:r>
        <w:rPr>
          <w:rFonts w:ascii="仿宋_GB2312" w:hAnsi="仿宋_GB2312" w:eastAsia="仿宋_GB2312"/>
          <w:b w:val="0"/>
          <w:sz w:val="32"/>
        </w:rPr>
        <w:t>其中：本年支出合计305.02万元，结余分配0.00万元，年末结转和结余54.84万元。</w:t>
      </w:r>
    </w:p>
    <w:p w14:paraId="360BF1E9">
      <w:pPr>
        <w:spacing w:line="580" w:lineRule="exact"/>
        <w:ind w:firstLine="640"/>
        <w:jc w:val="both"/>
      </w:pPr>
      <w:r>
        <w:rPr>
          <w:rFonts w:ascii="仿宋_GB2312" w:hAnsi="仿宋_GB2312" w:eastAsia="仿宋_GB2312"/>
          <w:b w:val="0"/>
          <w:sz w:val="32"/>
        </w:rPr>
        <w:t>收入支出总体与上年相比，增加65.17万元，增长22.11%，主要原因是：本年增加救援物资装备库房货架、监控项目、应急救护培训项目，导致经费较上年增加；本年应急救护培训费收入增加。</w:t>
      </w:r>
    </w:p>
    <w:p w14:paraId="04A2223A">
      <w:pPr>
        <w:spacing w:line="640" w:lineRule="exact"/>
        <w:ind w:firstLine="640"/>
        <w:jc w:val="both"/>
        <w:outlineLvl w:val="2"/>
      </w:pPr>
      <w:r>
        <w:rPr>
          <w:rFonts w:ascii="黑体" w:hAnsi="黑体" w:eastAsia="黑体"/>
          <w:sz w:val="32"/>
        </w:rPr>
        <w:t>二、收入决算情况说明</w:t>
      </w:r>
    </w:p>
    <w:p w14:paraId="2AE65D80">
      <w:pPr>
        <w:spacing w:line="580" w:lineRule="exact"/>
        <w:ind w:firstLine="640"/>
        <w:jc w:val="both"/>
      </w:pPr>
      <w:r>
        <w:rPr>
          <w:rFonts w:ascii="仿宋_GB2312" w:hAnsi="仿宋_GB2312" w:eastAsia="仿宋_GB2312"/>
          <w:b/>
          <w:sz w:val="32"/>
        </w:rPr>
        <w:t>本年收入330.81万元，</w:t>
      </w:r>
      <w:r>
        <w:rPr>
          <w:rFonts w:ascii="仿宋_GB2312" w:hAnsi="仿宋_GB2312" w:eastAsia="仿宋_GB2312"/>
          <w:b w:val="0"/>
          <w:sz w:val="32"/>
        </w:rPr>
        <w:t>其中：财政拨款收入259.76万元，占78.52%；上级补助收入0.00万元，占0.00%；事业收入0.00万元，占0.00%；经营收入0.00万元，占0.00%；附属单位上缴收入0.00万元，占0.00%；其他收入71.05万元，占21.48%。</w:t>
      </w:r>
    </w:p>
    <w:p w14:paraId="2C5127AD">
      <w:pPr>
        <w:spacing w:line="640" w:lineRule="exact"/>
        <w:ind w:firstLine="640"/>
        <w:jc w:val="both"/>
        <w:outlineLvl w:val="2"/>
      </w:pPr>
      <w:r>
        <w:rPr>
          <w:rFonts w:ascii="黑体" w:hAnsi="黑体" w:eastAsia="黑体"/>
          <w:sz w:val="32"/>
        </w:rPr>
        <w:t>三、支出决算情况说明</w:t>
      </w:r>
    </w:p>
    <w:p w14:paraId="54B29469">
      <w:pPr>
        <w:spacing w:line="580" w:lineRule="exact"/>
        <w:ind w:firstLine="640"/>
        <w:jc w:val="both"/>
      </w:pPr>
      <w:r>
        <w:rPr>
          <w:rFonts w:ascii="仿宋_GB2312" w:hAnsi="仿宋_GB2312" w:eastAsia="仿宋_GB2312"/>
          <w:b/>
          <w:sz w:val="32"/>
        </w:rPr>
        <w:t>本年支出305.02万元，</w:t>
      </w:r>
      <w:r>
        <w:rPr>
          <w:rFonts w:ascii="仿宋_GB2312" w:hAnsi="仿宋_GB2312" w:eastAsia="仿宋_GB2312"/>
          <w:b w:val="0"/>
          <w:sz w:val="32"/>
        </w:rPr>
        <w:t>其中：基本支出265.01万元，占86.88%；项目支出40.02万元，占13.12%；上缴上级支出0.00万元，占0.00%；经营支出0.00万元，占0.00%；对附属单位补助支出0.00万元，占0.00%。</w:t>
      </w:r>
    </w:p>
    <w:p w14:paraId="0B9BA4C7">
      <w:pPr>
        <w:spacing w:line="640" w:lineRule="exact"/>
        <w:ind w:firstLine="640"/>
        <w:jc w:val="both"/>
        <w:outlineLvl w:val="2"/>
      </w:pPr>
      <w:r>
        <w:rPr>
          <w:rFonts w:ascii="黑体" w:hAnsi="黑体" w:eastAsia="黑体"/>
          <w:sz w:val="32"/>
        </w:rPr>
        <w:t>四、财政拨款收入支出决算总体情况说明</w:t>
      </w:r>
    </w:p>
    <w:p w14:paraId="7D363A43">
      <w:pPr>
        <w:spacing w:line="580" w:lineRule="exact"/>
        <w:ind w:firstLine="640"/>
        <w:jc w:val="both"/>
      </w:pPr>
      <w:r>
        <w:rPr>
          <w:rFonts w:ascii="仿宋_GB2312" w:hAnsi="仿宋_GB2312" w:eastAsia="仿宋_GB2312"/>
          <w:b/>
          <w:sz w:val="32"/>
        </w:rPr>
        <w:t>2024年度财政拨款收入总计259.76万元，</w:t>
      </w:r>
      <w:r>
        <w:rPr>
          <w:rFonts w:ascii="仿宋_GB2312" w:hAnsi="仿宋_GB2312" w:eastAsia="仿宋_GB2312"/>
          <w:b w:val="0"/>
          <w:sz w:val="32"/>
        </w:rPr>
        <w:t>其中：年初财政拨款结转和结余0.00万元，本年财政拨款收入259.76万元。</w:t>
      </w:r>
      <w:r>
        <w:rPr>
          <w:rFonts w:ascii="仿宋_GB2312" w:hAnsi="仿宋_GB2312" w:eastAsia="仿宋_GB2312"/>
          <w:b/>
          <w:sz w:val="32"/>
        </w:rPr>
        <w:t>财政拨款支出总计259.76万元，</w:t>
      </w:r>
      <w:r>
        <w:rPr>
          <w:rFonts w:ascii="仿宋_GB2312" w:hAnsi="仿宋_GB2312" w:eastAsia="仿宋_GB2312"/>
          <w:b w:val="0"/>
          <w:sz w:val="32"/>
        </w:rPr>
        <w:t>其中：年末财政拨款结转和结余0.00万元，本年财政拨款支出259.76万元。</w:t>
      </w:r>
    </w:p>
    <w:p w14:paraId="6440346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增加36.06万元，增长16.12%，主要原因是：本年增加救援物资装备库房货架、监控项目，导致经费较上年增加。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年初预算数266.48万元，决算数259.76万元，预决算差异率-2.52%，主要原因是：严格落实中央八项规定精神，厉行节约，减少不必要的开支。</w:t>
      </w:r>
    </w:p>
    <w:p w14:paraId="010F9FD6">
      <w:pPr>
        <w:spacing w:line="640" w:lineRule="exact"/>
        <w:ind w:firstLine="640"/>
        <w:jc w:val="both"/>
        <w:outlineLvl w:val="2"/>
      </w:pPr>
      <w:r>
        <w:rPr>
          <w:rFonts w:ascii="黑体" w:hAnsi="黑体" w:eastAsia="黑体"/>
          <w:sz w:val="32"/>
        </w:rPr>
        <w:t>五、一般公共预算财政拨款支出决算情况说明</w:t>
      </w:r>
    </w:p>
    <w:p w14:paraId="7DE5F06D">
      <w:pPr>
        <w:spacing w:line="640" w:lineRule="exact"/>
        <w:ind w:firstLine="640"/>
        <w:jc w:val="both"/>
        <w:outlineLvl w:val="3"/>
      </w:pPr>
      <w:r>
        <w:rPr>
          <w:rFonts w:ascii="楷体_GB2312" w:hAnsi="楷体_GB2312" w:eastAsia="楷体_GB2312"/>
          <w:b/>
          <w:sz w:val="32"/>
        </w:rPr>
        <w:t>（一）一般公共预算财政拨款支出决算总体情况</w:t>
      </w:r>
    </w:p>
    <w:p w14:paraId="0BFCE9C6">
      <w:pPr>
        <w:spacing w:line="580" w:lineRule="exact"/>
        <w:ind w:firstLine="640"/>
        <w:jc w:val="both"/>
      </w:pPr>
      <w:r>
        <w:rPr>
          <w:rFonts w:ascii="仿宋_GB2312" w:hAnsi="仿宋_GB2312" w:eastAsia="仿宋_GB2312"/>
          <w:b/>
          <w:sz w:val="32"/>
        </w:rPr>
        <w:t>2024年度一般公共预算财政拨款支出259.76万元，</w:t>
      </w:r>
      <w:r>
        <w:rPr>
          <w:rFonts w:ascii="仿宋_GB2312" w:hAnsi="仿宋_GB2312" w:eastAsia="仿宋_GB2312"/>
          <w:b w:val="0"/>
          <w:sz w:val="32"/>
        </w:rPr>
        <w:t>占本年支出合计的85.16%。</w:t>
      </w:r>
      <w:r>
        <w:rPr>
          <w:rFonts w:ascii="仿宋_GB2312" w:hAnsi="仿宋_GB2312" w:eastAsia="仿宋_GB2312"/>
          <w:b/>
          <w:sz w:val="32"/>
        </w:rPr>
        <w:t>与上年相比，</w:t>
      </w:r>
      <w:r>
        <w:rPr>
          <w:rFonts w:ascii="仿宋_GB2312" w:hAnsi="仿宋_GB2312" w:eastAsia="仿宋_GB2312"/>
          <w:b w:val="0"/>
          <w:sz w:val="32"/>
        </w:rPr>
        <w:t>增加36.06万元，增长16.12%，主要原因是：本年增加救援物资装备库房货架、监控项目，导致经费较上年增加。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年初预算数266.48万元，决算数259.76万元，预决算差异率-2.52%，主要原因是：严格落实中央八项规定精神，厉行节约，减少不必要的开支。</w:t>
      </w:r>
    </w:p>
    <w:p w14:paraId="38026047">
      <w:pPr>
        <w:spacing w:line="640" w:lineRule="exact"/>
        <w:ind w:firstLine="640"/>
        <w:jc w:val="both"/>
        <w:outlineLvl w:val="3"/>
      </w:pPr>
      <w:r>
        <w:rPr>
          <w:rFonts w:ascii="楷体_GB2312" w:hAnsi="楷体_GB2312" w:eastAsia="楷体_GB2312"/>
          <w:b/>
          <w:sz w:val="32"/>
        </w:rPr>
        <w:t>（二）一般公共预算财政拨款支出决算结构情况</w:t>
      </w:r>
    </w:p>
    <w:p w14:paraId="555D90A9">
      <w:pPr>
        <w:spacing w:line="580" w:lineRule="exact"/>
        <w:ind w:firstLine="640"/>
        <w:jc w:val="both"/>
      </w:pPr>
      <w:r>
        <w:rPr>
          <w:rFonts w:ascii="仿宋_GB2312" w:hAnsi="仿宋_GB2312" w:eastAsia="仿宋_GB2312"/>
          <w:b w:val="0"/>
          <w:sz w:val="32"/>
        </w:rPr>
        <w:t>1.教育支出(类)0.72万元,占0.28%。</w:t>
      </w:r>
    </w:p>
    <w:p w14:paraId="431D65AC">
      <w:pPr>
        <w:spacing w:line="580" w:lineRule="exact"/>
        <w:ind w:firstLine="640"/>
        <w:jc w:val="both"/>
      </w:pPr>
      <w:r>
        <w:rPr>
          <w:rFonts w:ascii="仿宋_GB2312" w:hAnsi="仿宋_GB2312" w:eastAsia="仿宋_GB2312"/>
          <w:b w:val="0"/>
          <w:sz w:val="32"/>
        </w:rPr>
        <w:t>2.社会保障和就业支出(类)232.34万元,占89.44%。</w:t>
      </w:r>
    </w:p>
    <w:p w14:paraId="47253655">
      <w:pPr>
        <w:spacing w:line="580" w:lineRule="exact"/>
        <w:ind w:firstLine="640"/>
        <w:jc w:val="both"/>
      </w:pPr>
      <w:r>
        <w:rPr>
          <w:rFonts w:ascii="仿宋_GB2312" w:hAnsi="仿宋_GB2312" w:eastAsia="仿宋_GB2312"/>
          <w:b w:val="0"/>
          <w:sz w:val="32"/>
        </w:rPr>
        <w:t>3.卫生健康支出(类)11.93万元,占4.59%。</w:t>
      </w:r>
    </w:p>
    <w:p w14:paraId="1D264FA8">
      <w:pPr>
        <w:spacing w:line="580" w:lineRule="exact"/>
        <w:ind w:firstLine="640"/>
        <w:jc w:val="both"/>
      </w:pPr>
      <w:r>
        <w:rPr>
          <w:rFonts w:ascii="仿宋_GB2312" w:hAnsi="仿宋_GB2312" w:eastAsia="仿宋_GB2312"/>
          <w:b w:val="0"/>
          <w:sz w:val="32"/>
        </w:rPr>
        <w:t>4.住房保障支出(类)14.77万元,占5.69%。</w:t>
      </w:r>
    </w:p>
    <w:p w14:paraId="63BAECF0">
      <w:pPr>
        <w:spacing w:line="640" w:lineRule="exact"/>
        <w:ind w:firstLine="640"/>
        <w:jc w:val="both"/>
        <w:outlineLvl w:val="3"/>
      </w:pPr>
      <w:r>
        <w:rPr>
          <w:rFonts w:ascii="楷体_GB2312" w:hAnsi="楷体_GB2312" w:eastAsia="楷体_GB2312"/>
          <w:b/>
          <w:sz w:val="32"/>
        </w:rPr>
        <w:t>（三）一般公共预算财政拨款支出决算具体情况</w:t>
      </w:r>
    </w:p>
    <w:p w14:paraId="5979DA87">
      <w:pPr>
        <w:spacing w:line="580" w:lineRule="exact"/>
        <w:ind w:firstLine="640"/>
        <w:jc w:val="both"/>
      </w:pPr>
      <w:r>
        <w:rPr>
          <w:rFonts w:ascii="仿宋_GB2312" w:hAnsi="仿宋_GB2312" w:eastAsia="仿宋_GB2312"/>
          <w:b w:val="0"/>
          <w:sz w:val="32"/>
        </w:rPr>
        <w:t>1.教育支出(类)进修及培训(款)培训支出(项):支出决算数为0.72万元，比上年决算减少0.07万元，下降8.86%,主要原因是：本年应急救护培训人数减少，培训费减少。</w:t>
      </w:r>
    </w:p>
    <w:p w14:paraId="61AEC876">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2.社会保障和就业支出(类)行政事业单位养老支出(款)行政单位离退休(项):支出决算数为11.46万元，比上年决算增加2.65万元，增长30.08%,主要原因是：本年退休人员增加，退休费支出增加。</w:t>
      </w:r>
    </w:p>
    <w:p w14:paraId="4F24057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18.66万元，比上年决算增加0.44万元，增长2.41%,主要原因是：本年在职人员工资基数调增，养老缴费基数上涨，相应支出增加。</w:t>
      </w:r>
    </w:p>
    <w:p w14:paraId="015B578C">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4.社会保障和就业支出(类)行政事业单位养老支出(款)机关事业单位职业年金缴费支出(项):支出决算数为10.02万元，比上年决算增加10.02万元，增长100.00%,主要原因是：本年新增退休人员，职业年金缴费支出增加。</w:t>
      </w:r>
    </w:p>
    <w:p w14:paraId="47792EB0">
      <w:pPr>
        <w:spacing w:line="580" w:lineRule="exact"/>
        <w:ind w:firstLine="640"/>
        <w:jc w:val="both"/>
      </w:pPr>
      <w:r>
        <w:rPr>
          <w:rFonts w:ascii="仿宋_GB2312" w:hAnsi="仿宋_GB2312" w:eastAsia="仿宋_GB2312"/>
          <w:b w:val="0"/>
          <w:sz w:val="32"/>
        </w:rPr>
        <w:t>5.社会保障和就业支出(类)红十字事业(款)行政运行(项):支出决算数为165.52万元，比上年决算增加4.56万元，增长2.83%,主要原因是：本年在职人员工资调增，导致相关人员经费较上年有所增加。</w:t>
      </w:r>
    </w:p>
    <w:p w14:paraId="0F9182E5">
      <w:pPr>
        <w:spacing w:line="580" w:lineRule="exact"/>
        <w:ind w:firstLine="640"/>
        <w:jc w:val="both"/>
      </w:pPr>
      <w:r>
        <w:rPr>
          <w:rFonts w:ascii="仿宋_GB2312" w:hAnsi="仿宋_GB2312" w:eastAsia="仿宋_GB2312"/>
          <w:b w:val="0"/>
          <w:sz w:val="32"/>
        </w:rPr>
        <w:t>6.社会保障和就业支出(类)红十字事业(款)一般行政管理事务(项):支出决算数为26.68万元，比上年决算增加16.74万元，增长168.41%,主要原因是：本年增加救援物资装备库房货架、监控项目资金，导致经费较上年</w:t>
      </w:r>
      <w:r>
        <w:rPr>
          <w:rFonts w:hint="eastAsia" w:ascii="仿宋_GB2312" w:hAnsi="仿宋_GB2312" w:eastAsia="仿宋_GB2312"/>
          <w:b w:val="0"/>
          <w:sz w:val="32"/>
          <w:lang w:eastAsia="zh-CN"/>
        </w:rPr>
        <w:t>增加</w:t>
      </w:r>
      <w:r>
        <w:rPr>
          <w:rFonts w:ascii="仿宋_GB2312" w:hAnsi="仿宋_GB2312" w:eastAsia="仿宋_GB2312"/>
          <w:b w:val="0"/>
          <w:sz w:val="32"/>
        </w:rPr>
        <w:t>。</w:t>
      </w:r>
    </w:p>
    <w:p w14:paraId="04C2CBEB">
      <w:pPr>
        <w:spacing w:line="580" w:lineRule="exact"/>
        <w:ind w:firstLine="640"/>
        <w:jc w:val="both"/>
      </w:pPr>
      <w:r>
        <w:rPr>
          <w:rFonts w:ascii="仿宋_GB2312" w:hAnsi="仿宋_GB2312" w:eastAsia="仿宋_GB2312"/>
          <w:b w:val="0"/>
          <w:sz w:val="32"/>
        </w:rPr>
        <w:t>7.卫生健康支出(类)行政事业单位医疗(款)行政单位医疗(项):支出决算数为8.16万元，比上年决算增加0.14万元，增长1.75%,主要原因是：本年在职人员工资基数调增，医疗缴费基数上涨，相应支出增加。</w:t>
      </w:r>
    </w:p>
    <w:p w14:paraId="5D419E18">
      <w:pPr>
        <w:spacing w:line="580" w:lineRule="exact"/>
        <w:ind w:firstLine="640"/>
        <w:jc w:val="both"/>
      </w:pPr>
      <w:r>
        <w:rPr>
          <w:rFonts w:ascii="仿宋_GB2312" w:hAnsi="仿宋_GB2312" w:eastAsia="仿宋_GB2312"/>
          <w:b w:val="0"/>
          <w:sz w:val="32"/>
        </w:rPr>
        <w:t>8.卫生健康支出(类)行政事业单位医疗(款)公务员医疗补助(项):支出决算数为3.50万元，比上年决算增加0.08万元，增长2.34%,主要原因是：本年在职人员工资基数调增，医疗缴费基数上涨，相应支出增加。</w:t>
      </w:r>
    </w:p>
    <w:p w14:paraId="27054C10">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0.27万元，比上年决算减少0.19万元，下降41.30%,主要原因是：本年在职人员调入调出，人员职级不同，缴费基数不同，导致其他行政事业单位医疗较上年减少。</w:t>
      </w:r>
    </w:p>
    <w:p w14:paraId="5FCC542B">
      <w:pPr>
        <w:spacing w:line="580" w:lineRule="exact"/>
        <w:ind w:firstLine="640"/>
        <w:jc w:val="both"/>
      </w:pPr>
      <w:r>
        <w:rPr>
          <w:rFonts w:ascii="仿宋_GB2312" w:hAnsi="仿宋_GB2312" w:eastAsia="仿宋_GB2312"/>
          <w:b w:val="0"/>
          <w:sz w:val="32"/>
        </w:rPr>
        <w:t>10.住房保障支出(类)住房改革支出(款)住房公积金(项):支出决算数为14.77万元，比上年决算增加1.68万元，增长12.83%,主要原因是：本年在职人员工资基数调增，公积金缴费基数上涨，相应支出增加。</w:t>
      </w:r>
    </w:p>
    <w:p w14:paraId="5114FEE7">
      <w:pPr>
        <w:spacing w:line="640" w:lineRule="exact"/>
        <w:ind w:firstLine="640"/>
        <w:jc w:val="both"/>
        <w:outlineLvl w:val="2"/>
      </w:pPr>
      <w:r>
        <w:rPr>
          <w:rFonts w:ascii="黑体" w:hAnsi="黑体" w:eastAsia="黑体"/>
          <w:sz w:val="32"/>
        </w:rPr>
        <w:t>六、一般公共预算财政拨款基本支出决算情况说明</w:t>
      </w:r>
    </w:p>
    <w:p w14:paraId="4896BB23">
      <w:pPr>
        <w:spacing w:line="580" w:lineRule="exact"/>
        <w:ind w:firstLine="640"/>
        <w:jc w:val="both"/>
      </w:pPr>
      <w:r>
        <w:rPr>
          <w:rFonts w:ascii="仿宋_GB2312" w:hAnsi="仿宋_GB2312" w:eastAsia="仿宋_GB2312"/>
          <w:b w:val="0"/>
          <w:sz w:val="32"/>
        </w:rPr>
        <w:t>2024年度一般公共预算财政拨款基本支出233.08万元，其中：</w:t>
      </w:r>
      <w:r>
        <w:rPr>
          <w:rFonts w:ascii="仿宋_GB2312" w:hAnsi="仿宋_GB2312" w:eastAsia="仿宋_GB2312"/>
          <w:b/>
          <w:sz w:val="32"/>
        </w:rPr>
        <w:t>人员经费214.55万元，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其他工资福利支出、退休费、生活补助、奖励金。</w:t>
      </w:r>
    </w:p>
    <w:p w14:paraId="025C5301">
      <w:pPr>
        <w:spacing w:line="580" w:lineRule="exact"/>
        <w:ind w:firstLine="640"/>
        <w:jc w:val="both"/>
      </w:pPr>
      <w:r>
        <w:rPr>
          <w:rFonts w:ascii="仿宋_GB2312" w:hAnsi="仿宋_GB2312" w:eastAsia="仿宋_GB2312"/>
          <w:b/>
          <w:sz w:val="32"/>
        </w:rPr>
        <w:t>公用经费18.53万元，</w:t>
      </w:r>
      <w:r>
        <w:rPr>
          <w:rFonts w:ascii="仿宋_GB2312" w:hAnsi="仿宋_GB2312" w:eastAsia="仿宋_GB2312"/>
          <w:b w:val="0"/>
          <w:sz w:val="32"/>
        </w:rPr>
        <w:t>包括：办公费、水费、电费、邮电费、取暖费、物业管理费、差旅费、维修（护）费、会议费、培训费、劳务费、工会经费、福利费、公务用车运行维护费、其他商品和服务支出。</w:t>
      </w:r>
    </w:p>
    <w:p w14:paraId="36CB5208">
      <w:pPr>
        <w:spacing w:line="640" w:lineRule="exact"/>
        <w:ind w:firstLine="640"/>
        <w:jc w:val="both"/>
        <w:outlineLvl w:val="2"/>
      </w:pPr>
      <w:r>
        <w:rPr>
          <w:rFonts w:ascii="黑体" w:hAnsi="黑体" w:eastAsia="黑体"/>
          <w:sz w:val="32"/>
        </w:rPr>
        <w:t>七、政府性基金预算财政拨款收入支出决算情况说明</w:t>
      </w:r>
    </w:p>
    <w:p w14:paraId="48EE0288">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0C794664">
      <w:pPr>
        <w:spacing w:line="640" w:lineRule="exact"/>
        <w:ind w:firstLine="640"/>
        <w:jc w:val="both"/>
        <w:outlineLvl w:val="2"/>
      </w:pPr>
      <w:r>
        <w:rPr>
          <w:rFonts w:ascii="黑体" w:hAnsi="黑体" w:eastAsia="黑体"/>
          <w:sz w:val="32"/>
        </w:rPr>
        <w:t>八、国有资本经营预算财政拨款收入支出决算情况说明</w:t>
      </w:r>
    </w:p>
    <w:p w14:paraId="7FCF3CFE">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30424BA5">
      <w:pPr>
        <w:spacing w:line="640" w:lineRule="exact"/>
        <w:ind w:firstLine="640"/>
        <w:jc w:val="both"/>
        <w:outlineLvl w:val="2"/>
      </w:pPr>
      <w:r>
        <w:rPr>
          <w:rFonts w:ascii="黑体" w:hAnsi="黑体" w:eastAsia="黑体"/>
          <w:sz w:val="32"/>
        </w:rPr>
        <w:t>九、财政拨款“三公”经费支出决算情况说明</w:t>
      </w:r>
    </w:p>
    <w:p w14:paraId="129BFB10">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0.00万元，增长0.00%，主要原因是：本年“三公”经费与上年一致无变化。其中：因公出国（境）费支出0.00万元，占0.00%，比上年增加0.00万元，增长0.00%，主要原因是：2023年与2024年均未安排因公出国（境）费支出。公务用车购置及运行维护费支出2.80万元，占100.00%，比上年增加0.00万元，增长0.00%，主要原因是：本年公务用车运行维护费与上年一致无变化。公务接待费支出0.00万元，占0.00%，比上年增加0.00万元，增长0.00%，主要原因是：2023年与2024年均未安排公务接待费支出。</w:t>
      </w:r>
    </w:p>
    <w:p w14:paraId="40EE6ED5">
      <w:pPr>
        <w:spacing w:line="580" w:lineRule="exact"/>
        <w:ind w:firstLine="640"/>
        <w:jc w:val="both"/>
      </w:pPr>
      <w:r>
        <w:rPr>
          <w:rFonts w:ascii="仿宋_GB2312" w:hAnsi="仿宋_GB2312" w:eastAsia="仿宋_GB2312"/>
          <w:b/>
          <w:sz w:val="32"/>
        </w:rPr>
        <w:t>具体情况如下：</w:t>
      </w:r>
    </w:p>
    <w:p w14:paraId="5AF219EA">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032AA2A6">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维修费、保险费、审车费、过路费。公务用车购置数0辆，公务用车保有量1辆。国有资产占用情况中固定资产车辆5辆，与公务用车保有量差异原因是：差异车辆为特种作业用车，预算未安排公务用车运行维护费</w:t>
      </w:r>
      <w:r>
        <w:rPr>
          <w:rFonts w:hint="eastAsia" w:ascii="仿宋_GB2312" w:hAnsi="仿宋_GB2312" w:eastAsia="仿宋_GB2312"/>
          <w:b w:val="0"/>
          <w:sz w:val="32"/>
          <w:lang w:eastAsia="zh-CN"/>
        </w:rPr>
        <w:t>，由单位资金保障</w:t>
      </w:r>
      <w:r>
        <w:rPr>
          <w:rFonts w:ascii="仿宋_GB2312" w:hAnsi="仿宋_GB2312" w:eastAsia="仿宋_GB2312"/>
          <w:b w:val="0"/>
          <w:sz w:val="32"/>
        </w:rPr>
        <w:t>。</w:t>
      </w:r>
    </w:p>
    <w:p w14:paraId="27CF667C">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5456B08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2.80万元，决算数2.80万元，预决算差异率0.00%，主要原因是：严格按照预算执行，预决算无差异。公务接待费全年预算数0.00万元，决算数0.00万元，预决算差异率0.00%，主要原因是：本部门无公务接待费。</w:t>
      </w:r>
    </w:p>
    <w:p w14:paraId="5A283992">
      <w:pPr>
        <w:spacing w:line="640" w:lineRule="exact"/>
        <w:ind w:firstLine="640"/>
        <w:jc w:val="both"/>
        <w:outlineLvl w:val="2"/>
      </w:pPr>
      <w:r>
        <w:rPr>
          <w:rFonts w:ascii="黑体" w:hAnsi="黑体" w:eastAsia="黑体"/>
          <w:sz w:val="32"/>
        </w:rPr>
        <w:t>十、其他重要事项的情况说明</w:t>
      </w:r>
    </w:p>
    <w:p w14:paraId="30C7B18B">
      <w:pPr>
        <w:spacing w:line="640" w:lineRule="exact"/>
        <w:ind w:firstLine="640"/>
        <w:jc w:val="both"/>
        <w:outlineLvl w:val="3"/>
      </w:pPr>
      <w:r>
        <w:rPr>
          <w:rFonts w:ascii="楷体_GB2312" w:hAnsi="楷体_GB2312" w:eastAsia="楷体_GB2312"/>
          <w:b/>
          <w:sz w:val="32"/>
        </w:rPr>
        <w:t>（一）机关运行经费及公用经费支出情况</w:t>
      </w:r>
    </w:p>
    <w:p w14:paraId="4F06F8E6">
      <w:pPr>
        <w:spacing w:line="580" w:lineRule="exact"/>
        <w:ind w:firstLine="640"/>
        <w:jc w:val="both"/>
      </w:pPr>
      <w:r>
        <w:rPr>
          <w:rFonts w:ascii="仿宋_GB2312" w:hAnsi="仿宋_GB2312" w:eastAsia="仿宋_GB2312"/>
          <w:b w:val="0"/>
          <w:sz w:val="32"/>
        </w:rPr>
        <w:t>2024年度巴音郭楞蒙古自治州红十字会（行政单位和参照公务员法管理事业单位）机关运行经费支出18.53万元，比上年增加1.06万元，增长6.07%，主要原因是：本年更新、维护补充办公用品，导致机关运行经费较上年增加。</w:t>
      </w:r>
    </w:p>
    <w:p w14:paraId="45454888">
      <w:pPr>
        <w:spacing w:line="640" w:lineRule="exact"/>
        <w:ind w:firstLine="640"/>
        <w:jc w:val="both"/>
        <w:outlineLvl w:val="3"/>
      </w:pPr>
      <w:r>
        <w:rPr>
          <w:rFonts w:ascii="楷体_GB2312" w:hAnsi="楷体_GB2312" w:eastAsia="楷体_GB2312"/>
          <w:b/>
          <w:sz w:val="32"/>
        </w:rPr>
        <w:t>（二）政府采购情况</w:t>
      </w:r>
    </w:p>
    <w:p w14:paraId="39F8C19F">
      <w:pPr>
        <w:spacing w:line="580" w:lineRule="exact"/>
        <w:ind w:firstLine="640"/>
        <w:jc w:val="both"/>
      </w:pPr>
      <w:r>
        <w:rPr>
          <w:rFonts w:ascii="仿宋_GB2312" w:hAnsi="仿宋_GB2312" w:eastAsia="仿宋_GB2312"/>
          <w:b w:val="0"/>
          <w:sz w:val="32"/>
        </w:rPr>
        <w:t>2024年度政府采购支出总额3.46万元，其中：政府采购货物支出1.32万元、政府采购工程支出0.00万元、政府采购服务支出2.15万元。</w:t>
      </w:r>
    </w:p>
    <w:p w14:paraId="1D137B7F">
      <w:pPr>
        <w:spacing w:line="580" w:lineRule="exact"/>
        <w:ind w:firstLine="640"/>
        <w:jc w:val="both"/>
      </w:pPr>
      <w:r>
        <w:rPr>
          <w:rFonts w:ascii="仿宋_GB2312" w:hAnsi="仿宋_GB2312" w:eastAsia="仿宋_GB2312"/>
          <w:b w:val="0"/>
          <w:sz w:val="32"/>
        </w:rPr>
        <w:t>授予中小企业合同金额3.46万元，占政府采购支出总额的100.00%，其中：授予小微企业合同金额3.46万元，占政府采购支出总额的100.00%。</w:t>
      </w:r>
    </w:p>
    <w:p w14:paraId="79F3A175">
      <w:pPr>
        <w:spacing w:line="640" w:lineRule="exact"/>
        <w:ind w:firstLine="640"/>
        <w:jc w:val="both"/>
        <w:outlineLvl w:val="3"/>
      </w:pPr>
      <w:r>
        <w:rPr>
          <w:rFonts w:ascii="楷体_GB2312" w:hAnsi="楷体_GB2312" w:eastAsia="楷体_GB2312"/>
          <w:b/>
          <w:sz w:val="32"/>
        </w:rPr>
        <w:t>（三）国有资产占用情况说明</w:t>
      </w:r>
    </w:p>
    <w:p w14:paraId="3E36B474">
      <w:pPr>
        <w:spacing w:line="580" w:lineRule="exact"/>
        <w:ind w:firstLine="640"/>
        <w:jc w:val="both"/>
      </w:pPr>
      <w:r>
        <w:rPr>
          <w:rFonts w:ascii="仿宋_GB2312" w:hAnsi="仿宋_GB2312" w:eastAsia="仿宋_GB2312"/>
          <w:b w:val="0"/>
          <w:sz w:val="32"/>
        </w:rPr>
        <w:t>截至2024年12月31日，房屋0.00平方米，价值0.00万元。车辆5辆，价值159.53万元，其中：副部（省）级及以上领导用车0辆、主要负责人用车0辆、机要通信用车0辆、应急保障用车3辆、执法执勤用车0辆、特种专业技术用车0辆、离退休干部服务用车0辆、其他用车2辆，其他用车主要是：单位业务用车。单价100万元（含）以上设备（不含车辆）0台（套）。</w:t>
      </w:r>
    </w:p>
    <w:p w14:paraId="0C2872A3">
      <w:pPr>
        <w:spacing w:line="640" w:lineRule="exact"/>
        <w:ind w:firstLine="640"/>
        <w:jc w:val="both"/>
        <w:outlineLvl w:val="2"/>
      </w:pPr>
      <w:r>
        <w:rPr>
          <w:rFonts w:ascii="黑体" w:hAnsi="黑体" w:eastAsia="黑体"/>
          <w:sz w:val="32"/>
        </w:rPr>
        <w:t>十一、预算绩效的情况说明</w:t>
      </w:r>
    </w:p>
    <w:p w14:paraId="49B5899E">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359.87万元，实际执行总额305.02万元；预算绩效评价项目5个，全年预算数44.13万元，全年执行数38.67万元。预算绩效管理取得的成效：为加强预算管理，规范财务行为，已制定各项管理制度，有效保障了高效履行工作职能，加强了制度建设，打牢绩效管理工作基础。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一是对绩效目标偏差问题缺乏有效分析，从而导致填报的内容相对简单。二是在部门整体支出的资金安排和使用上仍有不可预见性，在经费支出科学化精细化管理上还有待加强。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部门整体支出绩效自评表，项目支出绩效自评表和部门评价报告。</w:t>
      </w:r>
    </w:p>
    <w:p w14:paraId="470079E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D5C91FF">
        <w:tblPrEx>
          <w:tblCellMar>
            <w:top w:w="0" w:type="dxa"/>
            <w:left w:w="108" w:type="dxa"/>
            <w:bottom w:w="0" w:type="dxa"/>
            <w:right w:w="108" w:type="dxa"/>
          </w:tblCellMar>
        </w:tblPrEx>
        <w:tc>
          <w:tcPr>
            <w:tcW w:w="8840" w:type="dxa"/>
            <w:gridSpan w:val="8"/>
            <w:vAlign w:val="center"/>
          </w:tcPr>
          <w:p w14:paraId="2F246654">
            <w:pPr>
              <w:jc w:val="center"/>
            </w:pPr>
            <w:r>
              <w:rPr>
                <w:rFonts w:ascii="宋体" w:hAnsi="宋体" w:eastAsia="宋体"/>
                <w:sz w:val="24"/>
              </w:rPr>
              <w:t>部门整体支出绩效自评表</w:t>
            </w:r>
          </w:p>
        </w:tc>
      </w:tr>
      <w:tr w14:paraId="444A177F">
        <w:tblPrEx>
          <w:tblCellMar>
            <w:top w:w="0" w:type="dxa"/>
            <w:left w:w="108" w:type="dxa"/>
            <w:bottom w:w="0" w:type="dxa"/>
            <w:right w:w="108" w:type="dxa"/>
          </w:tblCellMar>
        </w:tblPrEx>
        <w:tc>
          <w:tcPr>
            <w:tcW w:w="8840" w:type="dxa"/>
            <w:gridSpan w:val="8"/>
            <w:vAlign w:val="center"/>
          </w:tcPr>
          <w:p w14:paraId="2C38C7CE">
            <w:pPr>
              <w:jc w:val="center"/>
            </w:pPr>
            <w:r>
              <w:rPr>
                <w:rFonts w:ascii="宋体" w:hAnsi="宋体" w:eastAsia="宋体"/>
                <w:sz w:val="24"/>
              </w:rPr>
              <w:t>（2024年度）</w:t>
            </w:r>
          </w:p>
        </w:tc>
      </w:tr>
      <w:tr w14:paraId="79ADB28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35AFAF">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CA62C5">
            <w:pPr>
              <w:jc w:val="center"/>
            </w:pPr>
            <w:r>
              <w:rPr>
                <w:rFonts w:ascii="宋体" w:hAnsi="宋体" w:eastAsia="宋体"/>
                <w:sz w:val="16"/>
              </w:rPr>
              <w:t>巴音郭楞蒙古自治州红十字会</w:t>
            </w:r>
          </w:p>
        </w:tc>
      </w:tr>
      <w:tr w14:paraId="6D2F65B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2468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EB0D3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96AD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D6386D">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C8FF1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E6B24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D44B9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CDDF2B">
            <w:pPr>
              <w:jc w:val="center"/>
            </w:pPr>
            <w:r>
              <w:rPr>
                <w:rFonts w:ascii="宋体" w:hAnsi="宋体" w:eastAsia="宋体"/>
                <w:sz w:val="16"/>
              </w:rPr>
              <w:t>得分</w:t>
            </w:r>
          </w:p>
        </w:tc>
      </w:tr>
      <w:tr w14:paraId="29E5C50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DC2B3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442C6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930CF3">
            <w:pPr>
              <w:jc w:val="center"/>
            </w:pPr>
            <w:r>
              <w:rPr>
                <w:rFonts w:ascii="宋体" w:hAnsi="宋体" w:eastAsia="宋体"/>
                <w:sz w:val="16"/>
              </w:rPr>
              <w:t>289.54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09BC15">
            <w:pPr>
              <w:jc w:val="center"/>
            </w:pPr>
            <w:r>
              <w:rPr>
                <w:rFonts w:ascii="宋体" w:hAnsi="宋体" w:eastAsia="宋体"/>
                <w:sz w:val="16"/>
              </w:rPr>
              <w:t>359.87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DEA6C">
            <w:pPr>
              <w:jc w:val="center"/>
            </w:pPr>
            <w:r>
              <w:rPr>
                <w:rFonts w:ascii="宋体" w:hAnsi="宋体" w:eastAsia="宋体"/>
                <w:sz w:val="16"/>
              </w:rPr>
              <w:t>305.02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F7C08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709A75">
            <w:pPr>
              <w:jc w:val="center"/>
            </w:pPr>
            <w:r>
              <w:rPr>
                <w:rFonts w:ascii="宋体" w:hAnsi="宋体" w:eastAsia="宋体"/>
                <w:sz w:val="16"/>
              </w:rPr>
              <w:t>84.76%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E96491">
            <w:pPr>
              <w:jc w:val="center"/>
            </w:pPr>
            <w:r>
              <w:rPr>
                <w:rFonts w:ascii="宋体" w:hAnsi="宋体" w:eastAsia="宋体"/>
                <w:sz w:val="16"/>
              </w:rPr>
              <w:t>8.48</w:t>
            </w:r>
          </w:p>
        </w:tc>
      </w:tr>
      <w:tr w14:paraId="0A9350B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6F1CD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9BFDEB">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45205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07B78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FE45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E04C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623B6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10F3A">
            <w:pPr>
              <w:jc w:val="center"/>
            </w:pPr>
            <w:r>
              <w:rPr>
                <w:rFonts w:ascii="宋体" w:hAnsi="宋体" w:eastAsia="宋体"/>
                <w:sz w:val="16"/>
              </w:rPr>
              <w:t>-</w:t>
            </w:r>
          </w:p>
        </w:tc>
      </w:tr>
      <w:tr w14:paraId="68392BC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243EF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91BFF">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275FA3">
            <w:pPr>
              <w:jc w:val="center"/>
            </w:pPr>
            <w:r>
              <w:rPr>
                <w:rFonts w:ascii="宋体" w:hAnsi="宋体" w:eastAsia="宋体"/>
                <w:sz w:val="16"/>
              </w:rPr>
              <w:t>266.48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84BB1C">
            <w:pPr>
              <w:jc w:val="center"/>
            </w:pPr>
            <w:r>
              <w:rPr>
                <w:rFonts w:ascii="宋体" w:hAnsi="宋体" w:eastAsia="宋体"/>
                <w:sz w:val="16"/>
              </w:rPr>
              <w:t>259.76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14A8F">
            <w:pPr>
              <w:jc w:val="center"/>
            </w:pPr>
            <w:r>
              <w:rPr>
                <w:rFonts w:ascii="宋体" w:hAnsi="宋体" w:eastAsia="宋体"/>
                <w:sz w:val="16"/>
              </w:rPr>
              <w:t>259.76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F161A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C2F47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B3535F">
            <w:pPr>
              <w:jc w:val="center"/>
            </w:pPr>
            <w:r>
              <w:rPr>
                <w:rFonts w:ascii="宋体" w:hAnsi="宋体" w:eastAsia="宋体"/>
                <w:sz w:val="16"/>
              </w:rPr>
              <w:t>-</w:t>
            </w:r>
          </w:p>
        </w:tc>
      </w:tr>
      <w:tr w14:paraId="3BF8AF1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EC97A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B75D6C">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D4C54">
            <w:pPr>
              <w:jc w:val="center"/>
            </w:pPr>
            <w:r>
              <w:rPr>
                <w:rFonts w:ascii="宋体" w:hAnsi="宋体" w:eastAsia="宋体"/>
                <w:sz w:val="16"/>
              </w:rPr>
              <w:t>23.06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A9DBA">
            <w:pPr>
              <w:jc w:val="center"/>
            </w:pPr>
            <w:r>
              <w:rPr>
                <w:rFonts w:ascii="宋体" w:hAnsi="宋体" w:eastAsia="宋体"/>
                <w:sz w:val="16"/>
              </w:rPr>
              <w:t>100.11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43DC6">
            <w:pPr>
              <w:jc w:val="center"/>
            </w:pPr>
            <w:r>
              <w:rPr>
                <w:rFonts w:ascii="宋体" w:hAnsi="宋体" w:eastAsia="宋体"/>
                <w:sz w:val="16"/>
              </w:rPr>
              <w:t>45.26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0AAF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4FB8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19E159">
            <w:pPr>
              <w:jc w:val="center"/>
            </w:pPr>
            <w:r>
              <w:rPr>
                <w:rFonts w:ascii="宋体" w:hAnsi="宋体" w:eastAsia="宋体"/>
                <w:sz w:val="16"/>
              </w:rPr>
              <w:t>-</w:t>
            </w:r>
          </w:p>
        </w:tc>
      </w:tr>
      <w:tr w14:paraId="12D9188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C0D8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F2ED2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19640D">
            <w:pPr>
              <w:jc w:val="center"/>
            </w:pPr>
            <w:r>
              <w:rPr>
                <w:rFonts w:ascii="宋体" w:hAnsi="宋体" w:eastAsia="宋体"/>
                <w:sz w:val="16"/>
              </w:rPr>
              <w:t>实际完成情况</w:t>
            </w:r>
          </w:p>
        </w:tc>
      </w:tr>
      <w:tr w14:paraId="0840A8E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4D580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13C1D6">
            <w:pPr>
              <w:jc w:val="both"/>
            </w:pPr>
            <w:r>
              <w:rPr>
                <w:rFonts w:ascii="宋体" w:hAnsi="宋体" w:eastAsia="宋体"/>
                <w:sz w:val="16"/>
              </w:rPr>
              <w:t>2024年任务和目标是坚持以习近平新时代中国特色社会主义思想为指导，深入</w:t>
            </w:r>
            <w:r>
              <w:rPr>
                <w:rFonts w:hint="eastAsia" w:ascii="宋体" w:hAnsi="宋体"/>
                <w:sz w:val="16"/>
                <w:lang w:eastAsia="zh-CN"/>
              </w:rPr>
              <w:t>学习贯彻党的二十大精神</w:t>
            </w:r>
            <w:r>
              <w:rPr>
                <w:rFonts w:ascii="宋体" w:hAnsi="宋体" w:eastAsia="宋体"/>
                <w:sz w:val="16"/>
              </w:rPr>
              <w:t>，围绕学习贯彻自治区党委十届七次、八次全会部署要求和自治州党委十一届五次、六次全会工作安排，不断加强领导班子自身建设，认真履行全面从严治党主体责任，积极开展红十</w:t>
            </w:r>
            <w:r>
              <w:rPr>
                <w:rFonts w:hint="eastAsia" w:ascii="宋体" w:hAnsi="宋体"/>
                <w:sz w:val="16"/>
                <w:lang w:eastAsia="zh-CN"/>
              </w:rPr>
              <w:t>字会</w:t>
            </w:r>
            <w:r>
              <w:rPr>
                <w:rFonts w:ascii="宋体" w:hAnsi="宋体" w:eastAsia="宋体"/>
                <w:sz w:val="16"/>
              </w:rPr>
              <w:t>“三救三献”业务工作，依照《中华人民共和国红十字会法》赋予的职责，大力开展应急救护培训、完成无偿献血、造血干细胞捐献工作、完成人道救助工作、完成博爱送万家活动、加强对基层红十字会的业务指导工作，发挥红十字会在党和政府在人道领域联系群众的桥梁纽带作用。</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DCDF96">
            <w:pPr>
              <w:jc w:val="both"/>
            </w:pPr>
            <w:r>
              <w:rPr>
                <w:rFonts w:ascii="宋体" w:hAnsi="宋体" w:eastAsia="宋体"/>
                <w:sz w:val="16"/>
              </w:rPr>
              <w:t>2024年以来，巴州红十字会根据上级红十字会工作安排以及年度重点工作，围绕“人道、博爱、奉献”的红十字精神，开展“三救三献”业务工作，加强红十字救助政策宣传以及应急救护知识技能普及，按照年初工作计划开展工作，较</w:t>
            </w:r>
            <w:r>
              <w:rPr>
                <w:rFonts w:hint="eastAsia" w:ascii="宋体" w:hAnsi="宋体"/>
                <w:sz w:val="16"/>
                <w:lang w:eastAsia="zh-CN"/>
              </w:rPr>
              <w:t>好地</w:t>
            </w:r>
            <w:r>
              <w:rPr>
                <w:rFonts w:ascii="宋体" w:hAnsi="宋体" w:eastAsia="宋体"/>
                <w:sz w:val="16"/>
              </w:rPr>
              <w:t>完成全年各项业务工作，其中“三救”方面：完善应急救援物资库房装备，成立新疆搜救队，提升应急救援能力；完成“天使之旅”大病患儿免费救助65人次；完成应急救护培训覆盖3890人；“三献”方面：建成人体器官和遗体捐献者缅怀纪念园并投入使用；完成全州无偿献血4100余人；完成全年全州新增造血干细胞捐献者400例；主要领导赴基层红十字会指导业务工作2次，并形成调研报告，切实解决了基层红十字会存在的突出问题，有效提升了全州红十字系统的工作能力，较为圆满</w:t>
            </w:r>
            <w:r>
              <w:rPr>
                <w:rFonts w:hint="eastAsia" w:ascii="宋体" w:hAnsi="宋体"/>
                <w:sz w:val="16"/>
                <w:lang w:eastAsia="zh-CN"/>
              </w:rPr>
              <w:t>地</w:t>
            </w:r>
            <w:r>
              <w:rPr>
                <w:rFonts w:ascii="宋体" w:hAnsi="宋体" w:eastAsia="宋体"/>
                <w:sz w:val="16"/>
              </w:rPr>
              <w:t>完成了红会业务工作。</w:t>
            </w:r>
          </w:p>
        </w:tc>
      </w:tr>
      <w:tr w14:paraId="7D10BB5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3E285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C3309">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FC46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B0FD90">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FA128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E38E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D9E05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8B2210">
            <w:pPr>
              <w:jc w:val="center"/>
            </w:pPr>
            <w:r>
              <w:rPr>
                <w:rFonts w:ascii="宋体" w:hAnsi="宋体" w:eastAsia="宋体"/>
                <w:sz w:val="16"/>
              </w:rPr>
              <w:t>得分</w:t>
            </w:r>
          </w:p>
        </w:tc>
      </w:tr>
      <w:tr w14:paraId="782A08B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8CB8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3393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EE5E9">
            <w:pPr>
              <w:jc w:val="center"/>
            </w:pPr>
            <w:r>
              <w:rPr>
                <w:rFonts w:ascii="宋体" w:hAnsi="宋体" w:eastAsia="宋体"/>
                <w:sz w:val="16"/>
              </w:rPr>
              <w:t>救助大病患儿人数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DA65B">
            <w:pPr>
              <w:jc w:val="center"/>
            </w:pPr>
            <w:r>
              <w:rPr>
                <w:rFonts w:ascii="宋体" w:hAnsi="宋体" w:eastAsia="宋体"/>
                <w:sz w:val="16"/>
              </w:rPr>
              <w:t>&gt;=20人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22E06">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96D711">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06BD0">
            <w:pPr>
              <w:jc w:val="center"/>
            </w:pPr>
            <w:r>
              <w:rPr>
                <w:rFonts w:ascii="宋体" w:hAnsi="宋体" w:eastAsia="宋体"/>
                <w:sz w:val="16"/>
              </w:rPr>
              <w:t>65人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6F3D25">
            <w:pPr>
              <w:jc w:val="center"/>
            </w:pPr>
            <w:r>
              <w:rPr>
                <w:rFonts w:ascii="宋体" w:hAnsi="宋体" w:eastAsia="宋体"/>
                <w:sz w:val="16"/>
              </w:rPr>
              <w:t>25</w:t>
            </w:r>
          </w:p>
        </w:tc>
      </w:tr>
      <w:tr w14:paraId="73E7E81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93596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230E2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A81362">
            <w:pPr>
              <w:jc w:val="center"/>
            </w:pPr>
            <w:r>
              <w:rPr>
                <w:rFonts w:ascii="宋体" w:hAnsi="宋体" w:eastAsia="宋体"/>
                <w:sz w:val="16"/>
              </w:rPr>
              <w:t>应急救护培训人数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AC661E">
            <w:pPr>
              <w:jc w:val="center"/>
            </w:pPr>
            <w:r>
              <w:rPr>
                <w:rFonts w:ascii="宋体" w:hAnsi="宋体" w:eastAsia="宋体"/>
                <w:sz w:val="16"/>
              </w:rPr>
              <w:t>&gt;=2000人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59432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8C0CC">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18BE42">
            <w:pPr>
              <w:jc w:val="center"/>
            </w:pPr>
            <w:r>
              <w:rPr>
                <w:rFonts w:ascii="宋体" w:hAnsi="宋体" w:eastAsia="宋体"/>
                <w:sz w:val="16"/>
              </w:rPr>
              <w:t>3890人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079BA3">
            <w:pPr>
              <w:jc w:val="center"/>
            </w:pPr>
            <w:r>
              <w:rPr>
                <w:rFonts w:ascii="宋体" w:hAnsi="宋体" w:eastAsia="宋体"/>
                <w:sz w:val="16"/>
              </w:rPr>
              <w:t>25</w:t>
            </w:r>
          </w:p>
        </w:tc>
      </w:tr>
      <w:tr w14:paraId="0F5C16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1A77D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FAF9F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A1DAA9">
            <w:pPr>
              <w:jc w:val="center"/>
            </w:pPr>
            <w:r>
              <w:rPr>
                <w:rFonts w:ascii="宋体" w:hAnsi="宋体" w:eastAsia="宋体"/>
                <w:sz w:val="16"/>
              </w:rPr>
              <w:t>造血干细胞采集人数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1C7399">
            <w:pPr>
              <w:jc w:val="center"/>
            </w:pPr>
            <w:r>
              <w:rPr>
                <w:rFonts w:ascii="宋体" w:hAnsi="宋体" w:eastAsia="宋体"/>
                <w:sz w:val="16"/>
              </w:rPr>
              <w:t>&gt;=400人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F312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E5440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42A86B">
            <w:pPr>
              <w:jc w:val="center"/>
            </w:pPr>
            <w:r>
              <w:rPr>
                <w:rFonts w:ascii="宋体" w:hAnsi="宋体" w:eastAsia="宋体"/>
                <w:sz w:val="16"/>
              </w:rPr>
              <w:t>400人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1D65F">
            <w:pPr>
              <w:jc w:val="center"/>
            </w:pPr>
            <w:r>
              <w:rPr>
                <w:rFonts w:ascii="宋体" w:hAnsi="宋体" w:eastAsia="宋体"/>
                <w:sz w:val="16"/>
              </w:rPr>
              <w:t>20</w:t>
            </w:r>
          </w:p>
        </w:tc>
      </w:tr>
      <w:tr w14:paraId="1E71660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3D708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4C971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63689C">
            <w:pPr>
              <w:jc w:val="center"/>
            </w:pPr>
            <w:r>
              <w:rPr>
                <w:rFonts w:ascii="宋体" w:hAnsi="宋体" w:eastAsia="宋体"/>
                <w:sz w:val="16"/>
              </w:rPr>
              <w:t>基层红十字会业务指导次数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8B02DA">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A6AF7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A959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2D6E3">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5964B">
            <w:pPr>
              <w:jc w:val="center"/>
            </w:pPr>
            <w:r>
              <w:rPr>
                <w:rFonts w:ascii="宋体" w:hAnsi="宋体" w:eastAsia="宋体"/>
                <w:sz w:val="16"/>
              </w:rPr>
              <w:t>20</w:t>
            </w:r>
          </w:p>
        </w:tc>
      </w:tr>
    </w:tbl>
    <w:p w14:paraId="28D5EE9C">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26"/>
        <w:gridCol w:w="696"/>
        <w:gridCol w:w="626"/>
        <w:gridCol w:w="630"/>
        <w:gridCol w:w="628"/>
        <w:gridCol w:w="626"/>
        <w:gridCol w:w="626"/>
        <w:gridCol w:w="632"/>
        <w:gridCol w:w="696"/>
        <w:gridCol w:w="696"/>
        <w:gridCol w:w="696"/>
      </w:tblGrid>
      <w:tr w14:paraId="04EF8458">
        <w:tblPrEx>
          <w:tblCellMar>
            <w:top w:w="0" w:type="dxa"/>
            <w:left w:w="108" w:type="dxa"/>
            <w:bottom w:w="0" w:type="dxa"/>
            <w:right w:w="108" w:type="dxa"/>
          </w:tblCellMar>
        </w:tblPrEx>
        <w:tc>
          <w:tcPr>
            <w:tcW w:w="8848" w:type="dxa"/>
            <w:gridSpan w:val="14"/>
            <w:vAlign w:val="center"/>
          </w:tcPr>
          <w:p w14:paraId="7D9FB24E">
            <w:pPr>
              <w:jc w:val="center"/>
            </w:pPr>
            <w:r>
              <w:rPr>
                <w:rFonts w:ascii="宋体" w:hAnsi="宋体" w:eastAsia="宋体"/>
                <w:sz w:val="24"/>
              </w:rPr>
              <w:t>项目支出绩效自评表</w:t>
            </w:r>
          </w:p>
        </w:tc>
      </w:tr>
      <w:tr w14:paraId="1CC5BA14">
        <w:tblPrEx>
          <w:tblCellMar>
            <w:top w:w="0" w:type="dxa"/>
            <w:left w:w="108" w:type="dxa"/>
            <w:bottom w:w="0" w:type="dxa"/>
            <w:right w:w="108" w:type="dxa"/>
          </w:tblCellMar>
        </w:tblPrEx>
        <w:tc>
          <w:tcPr>
            <w:tcW w:w="8848" w:type="dxa"/>
            <w:gridSpan w:val="14"/>
            <w:vAlign w:val="center"/>
          </w:tcPr>
          <w:p w14:paraId="74DD1D27">
            <w:pPr>
              <w:jc w:val="center"/>
            </w:pPr>
            <w:r>
              <w:rPr>
                <w:rFonts w:ascii="宋体" w:hAnsi="宋体" w:eastAsia="宋体"/>
                <w:sz w:val="24"/>
              </w:rPr>
              <w:t>(2024年度)</w:t>
            </w:r>
          </w:p>
        </w:tc>
      </w:tr>
      <w:tr w14:paraId="212116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073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CF562F">
            <w:pPr>
              <w:jc w:val="center"/>
            </w:pPr>
            <w:r>
              <w:rPr>
                <w:rFonts w:ascii="宋体" w:hAnsi="宋体" w:eastAsia="宋体"/>
                <w:sz w:val="16"/>
              </w:rPr>
              <w:t>2024年应急救护培训项目</w:t>
            </w:r>
          </w:p>
        </w:tc>
      </w:tr>
      <w:tr w14:paraId="3F4967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08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36518F">
            <w:pPr>
              <w:jc w:val="center"/>
            </w:pPr>
            <w:r>
              <w:rPr>
                <w:rFonts w:ascii="宋体" w:hAnsi="宋体" w:eastAsia="宋体"/>
                <w:sz w:val="16"/>
              </w:rPr>
              <w:t>巴音郭楞蒙古自治州红十字会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88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F35570">
            <w:pPr>
              <w:jc w:val="center"/>
            </w:pPr>
            <w:r>
              <w:rPr>
                <w:rFonts w:ascii="宋体" w:hAnsi="宋体" w:eastAsia="宋体"/>
                <w:sz w:val="16"/>
              </w:rPr>
              <w:t>巴音郭楞蒙古自治州红十字会</w:t>
            </w:r>
          </w:p>
        </w:tc>
      </w:tr>
      <w:tr w14:paraId="03156E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E0DF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67F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E4F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582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96C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9DE9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E75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D520">
            <w:pPr>
              <w:jc w:val="center"/>
            </w:pPr>
            <w:r>
              <w:rPr>
                <w:rFonts w:ascii="宋体" w:hAnsi="宋体" w:eastAsia="宋体"/>
                <w:sz w:val="16"/>
              </w:rPr>
              <w:t>得分</w:t>
            </w:r>
          </w:p>
        </w:tc>
      </w:tr>
      <w:tr w14:paraId="1B43A2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22D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589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87C6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BAC1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EDB9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9A7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D97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A3E1">
            <w:pPr>
              <w:jc w:val="center"/>
            </w:pPr>
            <w:r>
              <w:rPr>
                <w:rFonts w:ascii="宋体" w:hAnsi="宋体" w:eastAsia="宋体"/>
                <w:sz w:val="16"/>
              </w:rPr>
              <w:t>10.00</w:t>
            </w:r>
          </w:p>
        </w:tc>
      </w:tr>
      <w:tr w14:paraId="0BBAA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18D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07D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4972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9F95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9B3C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7A8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6D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2B25">
            <w:pPr>
              <w:jc w:val="center"/>
            </w:pPr>
            <w:r>
              <w:rPr>
                <w:rFonts w:ascii="宋体" w:hAnsi="宋体" w:eastAsia="宋体"/>
                <w:sz w:val="16"/>
              </w:rPr>
              <w:t>-</w:t>
            </w:r>
          </w:p>
        </w:tc>
      </w:tr>
      <w:tr w14:paraId="4FD21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A8F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DAE5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BE3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731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4A5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E76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962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F906">
            <w:pPr>
              <w:jc w:val="center"/>
            </w:pPr>
            <w:r>
              <w:rPr>
                <w:rFonts w:ascii="宋体" w:hAnsi="宋体" w:eastAsia="宋体"/>
                <w:sz w:val="16"/>
              </w:rPr>
              <w:t>-</w:t>
            </w:r>
          </w:p>
        </w:tc>
      </w:tr>
      <w:tr w14:paraId="01B8DF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FF0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09D6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CF3A67">
            <w:pPr>
              <w:jc w:val="center"/>
            </w:pPr>
            <w:r>
              <w:rPr>
                <w:rFonts w:ascii="宋体" w:hAnsi="宋体" w:eastAsia="宋体"/>
                <w:sz w:val="16"/>
              </w:rPr>
              <w:t>总体目标完成情况</w:t>
            </w:r>
          </w:p>
        </w:tc>
      </w:tr>
      <w:tr w14:paraId="59B6B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E98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3F9A75">
            <w:pPr>
              <w:jc w:val="both"/>
            </w:pPr>
            <w:r>
              <w:rPr>
                <w:rFonts w:ascii="宋体" w:hAnsi="宋体" w:eastAsia="宋体"/>
                <w:sz w:val="16"/>
              </w:rPr>
              <w:t>积极争取各方面资源，采购配置生命教育相关教具设施设备及AED，支持各县（市）红十字会开展应急救护培训，达到应急救护培训10场次，参加培训人次2000人以上。</w:t>
            </w:r>
            <w:r>
              <w:rPr>
                <w:rFonts w:ascii="宋体" w:hAnsi="宋体" w:eastAsia="宋体"/>
                <w:sz w:val="16"/>
              </w:rPr>
              <w:br w:type="textWrapping"/>
            </w:r>
            <w:r>
              <w:rPr>
                <w:rFonts w:ascii="宋体" w:hAnsi="宋体" w:eastAsia="宋体"/>
                <w:sz w:val="16"/>
              </w:rPr>
              <w:t>通过培训，让广大各族干部群众、师生、企业员工掌握急救知识，能够在危险发生时正确反应、临危不惧，更树立起了保护自身安全，救助他人生命的意识，提高面对意外事故时的应急处置能力。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7E0F6D">
            <w:pPr>
              <w:jc w:val="both"/>
            </w:pPr>
            <w:r>
              <w:rPr>
                <w:rFonts w:ascii="宋体" w:hAnsi="宋体" w:eastAsia="宋体"/>
                <w:sz w:val="16"/>
              </w:rPr>
              <w:t>2024年1-5月应急救护培训先后去了单位、学校，企业，军营培训12次，培训人员2026人，培训时间20天。通过培训，让广大各族干部群众、师生、企业员工掌握急救知识，能够在危险发生时正确反应、临危不惧，更树立起了保护自身安全，救助他人生命的意识，提高面对意外事故时的应急处置能力。</w:t>
            </w:r>
          </w:p>
        </w:tc>
      </w:tr>
      <w:tr w14:paraId="05F547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FA0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5C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E5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EC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2AA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30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C83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2D4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A86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23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2C7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D6C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523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E19D">
            <w:pPr>
              <w:jc w:val="center"/>
            </w:pPr>
            <w:r>
              <w:rPr>
                <w:rFonts w:ascii="宋体" w:hAnsi="宋体" w:eastAsia="宋体"/>
                <w:sz w:val="16"/>
              </w:rPr>
              <w:t>偏差原因分析及改进措施</w:t>
            </w:r>
          </w:p>
        </w:tc>
      </w:tr>
      <w:tr w14:paraId="6DB60D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35B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E92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D9D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7BB7">
            <w:pPr>
              <w:jc w:val="center"/>
            </w:pPr>
            <w:r>
              <w:rPr>
                <w:rFonts w:ascii="宋体" w:hAnsi="宋体" w:eastAsia="宋体"/>
                <w:sz w:val="16"/>
              </w:rPr>
              <w:t>应急救护培训次数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0B70">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0F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356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34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55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DA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8EB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7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54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1E9D">
            <w:pPr>
              <w:jc w:val="center"/>
            </w:pPr>
          </w:p>
        </w:tc>
      </w:tr>
      <w:tr w14:paraId="13807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68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0E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5C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9B0C">
            <w:pPr>
              <w:jc w:val="center"/>
            </w:pPr>
            <w:r>
              <w:rPr>
                <w:rFonts w:ascii="宋体" w:hAnsi="宋体" w:eastAsia="宋体"/>
                <w:sz w:val="16"/>
              </w:rPr>
              <w:t>应急救护培训天数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20E9">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FC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FF86">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4EB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67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6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0AF6">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55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6E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5296">
            <w:pPr>
              <w:jc w:val="center"/>
            </w:pPr>
          </w:p>
        </w:tc>
      </w:tr>
      <w:tr w14:paraId="44641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0C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5A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B9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48E5">
            <w:pPr>
              <w:jc w:val="center"/>
            </w:pPr>
            <w:r>
              <w:rPr>
                <w:rFonts w:ascii="宋体" w:hAnsi="宋体" w:eastAsia="宋体"/>
                <w:sz w:val="16"/>
              </w:rPr>
              <w:t>应急救护培训人数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FEF8">
            <w:pPr>
              <w:jc w:val="center"/>
            </w:pPr>
            <w:r>
              <w:rPr>
                <w:rFonts w:ascii="宋体" w:hAnsi="宋体" w:eastAsia="宋体"/>
                <w:sz w:val="16"/>
              </w:rPr>
              <w:t>&gt;=2000人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6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E3EE">
            <w:pPr>
              <w:jc w:val="center"/>
            </w:pPr>
            <w:r>
              <w:rPr>
                <w:rFonts w:ascii="宋体" w:hAnsi="宋体" w:eastAsia="宋体"/>
                <w:sz w:val="16"/>
              </w:rPr>
              <w:t>2000人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22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14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99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3D16">
            <w:pPr>
              <w:jc w:val="center"/>
            </w:pPr>
            <w:r>
              <w:rPr>
                <w:rFonts w:ascii="宋体" w:hAnsi="宋体" w:eastAsia="宋体"/>
                <w:sz w:val="16"/>
              </w:rPr>
              <w:t>=2026人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BF12">
            <w:pPr>
              <w:jc w:val="center"/>
            </w:pPr>
            <w:r>
              <w:rPr>
                <w:rFonts w:ascii="宋体" w:hAnsi="宋体" w:eastAsia="宋体"/>
                <w:sz w:val="16"/>
              </w:rPr>
              <w:t>101.3%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A3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51D8">
            <w:pPr>
              <w:jc w:val="center"/>
            </w:pPr>
            <w:r>
              <w:rPr>
                <w:rFonts w:ascii="宋体" w:hAnsi="宋体" w:eastAsia="宋体"/>
                <w:sz w:val="16"/>
              </w:rPr>
              <w:t>目标值培训人数2000人，实际完成2026人，故出现偏差。整改措施：在培训前做好各个单位培训人员的摸底工作，确保培训人数与计划一致。</w:t>
            </w:r>
          </w:p>
        </w:tc>
      </w:tr>
      <w:tr w14:paraId="2AF1B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88F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99A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73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4563">
            <w:pPr>
              <w:jc w:val="center"/>
            </w:pPr>
            <w:r>
              <w:rPr>
                <w:rFonts w:ascii="宋体" w:hAnsi="宋体" w:eastAsia="宋体"/>
                <w:sz w:val="16"/>
              </w:rPr>
              <w:t>培训人员参与率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1C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7D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C9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6A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77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E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9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C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7C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2B86">
            <w:pPr>
              <w:jc w:val="center"/>
            </w:pPr>
            <w:r>
              <w:rPr>
                <w:rFonts w:ascii="宋体" w:hAnsi="宋体" w:eastAsia="宋体"/>
                <w:sz w:val="16"/>
              </w:rPr>
              <w:t>目标值培训人员参与率95%，实际完成100%，故出现偏差。</w:t>
            </w:r>
          </w:p>
        </w:tc>
      </w:tr>
      <w:tr w14:paraId="5B82F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F6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445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99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4BF3">
            <w:pPr>
              <w:jc w:val="center"/>
            </w:pPr>
            <w:r>
              <w:rPr>
                <w:rFonts w:ascii="宋体" w:hAnsi="宋体" w:eastAsia="宋体"/>
                <w:sz w:val="16"/>
              </w:rPr>
              <w:t>应急救护培训按期完成率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2D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71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ED8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5F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90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F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6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9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E2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96D7">
            <w:pPr>
              <w:jc w:val="center"/>
            </w:pPr>
            <w:r>
              <w:rPr>
                <w:rFonts w:ascii="宋体" w:hAnsi="宋体" w:eastAsia="宋体"/>
                <w:sz w:val="16"/>
              </w:rPr>
              <w:t>目标值培训人员参与率95%，实际完成100%，故出现偏差。</w:t>
            </w:r>
          </w:p>
        </w:tc>
      </w:tr>
      <w:tr w14:paraId="3B1CFA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19A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847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45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073E">
            <w:pPr>
              <w:jc w:val="center"/>
            </w:pPr>
            <w:r>
              <w:rPr>
                <w:rFonts w:ascii="宋体" w:hAnsi="宋体" w:eastAsia="宋体"/>
                <w:sz w:val="16"/>
              </w:rPr>
              <w:t>单次应急救护培训成本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A204">
            <w:pPr>
              <w:jc w:val="center"/>
            </w:pPr>
            <w:r>
              <w:rPr>
                <w:rFonts w:ascii="宋体" w:hAnsi="宋体" w:eastAsia="宋体"/>
                <w:sz w:val="16"/>
              </w:rPr>
              <w:t>&lt;=0.25万元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0D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C392">
            <w:pPr>
              <w:jc w:val="center"/>
            </w:pPr>
            <w:r>
              <w:rPr>
                <w:rFonts w:ascii="宋体" w:hAnsi="宋体" w:eastAsia="宋体"/>
                <w:sz w:val="16"/>
              </w:rPr>
              <w:t>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21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B0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F4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CA98">
            <w:pPr>
              <w:jc w:val="center"/>
            </w:pPr>
            <w:r>
              <w:rPr>
                <w:rFonts w:ascii="宋体" w:hAnsi="宋体" w:eastAsia="宋体"/>
                <w:sz w:val="16"/>
              </w:rPr>
              <w:t>=0.25万元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B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91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E329">
            <w:pPr>
              <w:jc w:val="center"/>
            </w:pPr>
          </w:p>
        </w:tc>
      </w:tr>
      <w:tr w14:paraId="3C7CD2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782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82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0F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C6EE">
            <w:pPr>
              <w:jc w:val="center"/>
            </w:pPr>
            <w:r>
              <w:rPr>
                <w:rFonts w:ascii="宋体" w:hAnsi="宋体" w:eastAsia="宋体"/>
                <w:sz w:val="16"/>
              </w:rPr>
              <w:t>培训人员应急救护知识培训知晓率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8F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3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3809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77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D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83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78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7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68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6789">
            <w:pPr>
              <w:jc w:val="center"/>
            </w:pPr>
            <w:r>
              <w:rPr>
                <w:rFonts w:ascii="宋体" w:hAnsi="宋体" w:eastAsia="宋体"/>
                <w:sz w:val="16"/>
              </w:rPr>
              <w:t>目标值培训人员参与率90%，实际完成100%，故出现偏差。</w:t>
            </w:r>
          </w:p>
        </w:tc>
      </w:tr>
      <w:tr w14:paraId="33F7B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87A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A7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AC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65C1">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50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8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1E7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E7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77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B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55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1B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6A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31EE">
            <w:pPr>
              <w:jc w:val="center"/>
            </w:pPr>
            <w:r>
              <w:rPr>
                <w:rFonts w:ascii="宋体" w:hAnsi="宋体" w:eastAsia="宋体"/>
                <w:sz w:val="16"/>
              </w:rPr>
              <w:t>目标值培训人员参与率90%，实际完成100%，故出现偏差。</w:t>
            </w:r>
          </w:p>
        </w:tc>
      </w:tr>
      <w:tr w14:paraId="7C8D689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77A1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CA4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DDA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020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B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DA4B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0F2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9443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C6C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68D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9CD895"/>
        </w:tc>
      </w:tr>
    </w:tbl>
    <w:p w14:paraId="2A314F0C">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96"/>
        <w:gridCol w:w="631"/>
        <w:gridCol w:w="626"/>
      </w:tblGrid>
      <w:tr w14:paraId="2E4AD26E">
        <w:tblPrEx>
          <w:tblCellMar>
            <w:top w:w="0" w:type="dxa"/>
            <w:left w:w="108" w:type="dxa"/>
            <w:bottom w:w="0" w:type="dxa"/>
            <w:right w:w="108" w:type="dxa"/>
          </w:tblCellMar>
        </w:tblPrEx>
        <w:tc>
          <w:tcPr>
            <w:tcW w:w="8848" w:type="dxa"/>
            <w:gridSpan w:val="14"/>
            <w:vAlign w:val="center"/>
          </w:tcPr>
          <w:p w14:paraId="4564CDC4">
            <w:pPr>
              <w:jc w:val="center"/>
            </w:pPr>
            <w:r>
              <w:rPr>
                <w:rFonts w:ascii="宋体" w:hAnsi="宋体" w:eastAsia="宋体"/>
                <w:sz w:val="24"/>
              </w:rPr>
              <w:t>项目支出绩效自评表</w:t>
            </w:r>
          </w:p>
        </w:tc>
      </w:tr>
      <w:tr w14:paraId="18C5D4B2">
        <w:tblPrEx>
          <w:tblCellMar>
            <w:top w:w="0" w:type="dxa"/>
            <w:left w:w="108" w:type="dxa"/>
            <w:bottom w:w="0" w:type="dxa"/>
            <w:right w:w="108" w:type="dxa"/>
          </w:tblCellMar>
        </w:tblPrEx>
        <w:tc>
          <w:tcPr>
            <w:tcW w:w="8848" w:type="dxa"/>
            <w:gridSpan w:val="14"/>
            <w:vAlign w:val="center"/>
          </w:tcPr>
          <w:p w14:paraId="3F252C66">
            <w:pPr>
              <w:jc w:val="center"/>
            </w:pPr>
            <w:r>
              <w:rPr>
                <w:rFonts w:ascii="宋体" w:hAnsi="宋体" w:eastAsia="宋体"/>
                <w:sz w:val="24"/>
              </w:rPr>
              <w:t>(2024年度)</w:t>
            </w:r>
          </w:p>
        </w:tc>
      </w:tr>
      <w:tr w14:paraId="2CD2CE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80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8FF933">
            <w:pPr>
              <w:jc w:val="center"/>
            </w:pPr>
            <w:r>
              <w:rPr>
                <w:rFonts w:ascii="宋体" w:hAnsi="宋体" w:eastAsia="宋体"/>
                <w:sz w:val="16"/>
              </w:rPr>
              <w:t>2024年救援物资装备库房货架、监控项目</w:t>
            </w:r>
          </w:p>
        </w:tc>
      </w:tr>
      <w:tr w14:paraId="235B9E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9A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2287CC">
            <w:pPr>
              <w:jc w:val="center"/>
            </w:pPr>
            <w:r>
              <w:rPr>
                <w:rFonts w:ascii="宋体" w:hAnsi="宋体" w:eastAsia="宋体"/>
                <w:sz w:val="16"/>
              </w:rPr>
              <w:t>巴音郭楞蒙古自治州红十字会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6A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BE84D0">
            <w:pPr>
              <w:jc w:val="center"/>
            </w:pPr>
            <w:r>
              <w:rPr>
                <w:rFonts w:ascii="宋体" w:hAnsi="宋体" w:eastAsia="宋体"/>
                <w:sz w:val="16"/>
              </w:rPr>
              <w:t>巴音郭楞蒙古自治州红十字会</w:t>
            </w:r>
          </w:p>
        </w:tc>
      </w:tr>
      <w:tr w14:paraId="5011B8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7E33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A5D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37D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D1C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9C7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F1B1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99B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FC88">
            <w:pPr>
              <w:jc w:val="center"/>
            </w:pPr>
            <w:r>
              <w:rPr>
                <w:rFonts w:ascii="宋体" w:hAnsi="宋体" w:eastAsia="宋体"/>
                <w:sz w:val="16"/>
              </w:rPr>
              <w:t>得分</w:t>
            </w:r>
          </w:p>
        </w:tc>
      </w:tr>
      <w:tr w14:paraId="48F5C1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1EA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3C3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F0B4E">
            <w:pPr>
              <w:jc w:val="center"/>
            </w:pPr>
            <w:r>
              <w:rPr>
                <w:rFonts w:ascii="宋体" w:hAnsi="宋体" w:eastAsia="宋体"/>
                <w:sz w:val="16"/>
              </w:rPr>
              <w:t>25.13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6BCB2">
            <w:pPr>
              <w:jc w:val="center"/>
            </w:pPr>
            <w:r>
              <w:rPr>
                <w:rFonts w:ascii="宋体" w:hAnsi="宋体" w:eastAsia="宋体"/>
                <w:sz w:val="16"/>
              </w:rPr>
              <w:t>25.13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06CC8">
            <w:pPr>
              <w:jc w:val="center"/>
            </w:pPr>
            <w:r>
              <w:rPr>
                <w:rFonts w:ascii="宋体" w:hAnsi="宋体" w:eastAsia="宋体"/>
                <w:sz w:val="16"/>
              </w:rPr>
              <w:t>19.68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AAB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C2A44">
            <w:pPr>
              <w:jc w:val="center"/>
            </w:pPr>
            <w:r>
              <w:rPr>
                <w:rFonts w:ascii="宋体" w:hAnsi="宋体" w:eastAsia="宋体"/>
                <w:sz w:val="16"/>
              </w:rPr>
              <w:t>78.31%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18623">
            <w:pPr>
              <w:jc w:val="center"/>
            </w:pPr>
            <w:r>
              <w:rPr>
                <w:rFonts w:ascii="宋体" w:hAnsi="宋体" w:eastAsia="宋体"/>
                <w:sz w:val="16"/>
              </w:rPr>
              <w:t>4.58</w:t>
            </w:r>
          </w:p>
        </w:tc>
      </w:tr>
      <w:tr w14:paraId="61A6A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1F9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669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F4553">
            <w:pPr>
              <w:jc w:val="center"/>
            </w:pPr>
            <w:r>
              <w:rPr>
                <w:rFonts w:ascii="宋体" w:hAnsi="宋体" w:eastAsia="宋体"/>
                <w:sz w:val="16"/>
              </w:rPr>
              <w:t>25.13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B02B7">
            <w:pPr>
              <w:jc w:val="center"/>
            </w:pPr>
            <w:r>
              <w:rPr>
                <w:rFonts w:ascii="宋体" w:hAnsi="宋体" w:eastAsia="宋体"/>
                <w:sz w:val="16"/>
              </w:rPr>
              <w:t>25.13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088B">
            <w:pPr>
              <w:jc w:val="center"/>
            </w:pPr>
            <w:r>
              <w:rPr>
                <w:rFonts w:ascii="宋体" w:hAnsi="宋体" w:eastAsia="宋体"/>
                <w:sz w:val="16"/>
              </w:rPr>
              <w:t>19.68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15C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371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03E3">
            <w:pPr>
              <w:jc w:val="center"/>
            </w:pPr>
            <w:r>
              <w:rPr>
                <w:rFonts w:ascii="宋体" w:hAnsi="宋体" w:eastAsia="宋体"/>
                <w:sz w:val="16"/>
              </w:rPr>
              <w:t>-</w:t>
            </w:r>
          </w:p>
        </w:tc>
      </w:tr>
      <w:tr w14:paraId="6ED26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36F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775D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A6B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52D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D23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B70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4D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B6E1">
            <w:pPr>
              <w:jc w:val="center"/>
            </w:pPr>
            <w:r>
              <w:rPr>
                <w:rFonts w:ascii="宋体" w:hAnsi="宋体" w:eastAsia="宋体"/>
                <w:sz w:val="16"/>
              </w:rPr>
              <w:t>-</w:t>
            </w:r>
          </w:p>
        </w:tc>
      </w:tr>
      <w:tr w14:paraId="4896DA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CF5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97B0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90BFB0">
            <w:pPr>
              <w:jc w:val="center"/>
            </w:pPr>
            <w:r>
              <w:rPr>
                <w:rFonts w:ascii="宋体" w:hAnsi="宋体" w:eastAsia="宋体"/>
                <w:sz w:val="16"/>
              </w:rPr>
              <w:t>总体目标完成情况</w:t>
            </w:r>
          </w:p>
        </w:tc>
      </w:tr>
      <w:tr w14:paraId="6ECD0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702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222C36">
            <w:pPr>
              <w:jc w:val="both"/>
            </w:pPr>
            <w:r>
              <w:rPr>
                <w:rFonts w:ascii="宋体" w:hAnsi="宋体" w:eastAsia="宋体"/>
                <w:sz w:val="16"/>
              </w:rPr>
              <w:t>2024年巴州红十字会大力弘扬“人道、博爱、奉献”的红十字精神，提升红十字储备库的日常管理、仓库布局和物资出入库、储存保管、安全防护、信息化管理及监督检查。根据《关于接收中国红十字搜救队部分装备的函》（中红赈函﹝2022﹞29号）、《关于接收中国红十字搜救队救援车辆及装备的函</w:t>
            </w:r>
            <w:r>
              <w:rPr>
                <w:rFonts w:hint="eastAsia" w:ascii="宋体" w:hAnsi="宋体"/>
                <w:sz w:val="16"/>
                <w:lang w:eastAsia="zh-CN"/>
              </w:rPr>
              <w:t>》《</w:t>
            </w:r>
            <w:r>
              <w:rPr>
                <w:rFonts w:ascii="宋体" w:hAnsi="宋体" w:eastAsia="宋体"/>
                <w:sz w:val="16"/>
              </w:rPr>
              <w:t>巴州红十字会应急救援车辆（特种车辆）管理制度》、中国红十字会总会办公室关于印发《中国红十字会物资储备库建设与管理办法》的通知等文件要求，需对配备特种车辆及装备、库房进行采取三防措施，预防车辆及装备、物资，丢失、</w:t>
            </w:r>
            <w:r>
              <w:rPr>
                <w:rFonts w:hint="eastAsia" w:ascii="宋体" w:hAnsi="宋体"/>
                <w:sz w:val="16"/>
                <w:lang w:eastAsia="zh-CN"/>
              </w:rPr>
              <w:t>损坏</w:t>
            </w:r>
            <w:r>
              <w:rPr>
                <w:rFonts w:ascii="宋体" w:hAnsi="宋体" w:eastAsia="宋体"/>
                <w:sz w:val="16"/>
              </w:rPr>
              <w:t>，确保性能完好。购买储备库房监控设备50个；购买镀金方管防盗窗12个；购买货架及托盘53套，共计25.13万元。不断提高红十字物资储备</w:t>
            </w:r>
            <w:r>
              <w:rPr>
                <w:rFonts w:hint="eastAsia" w:ascii="宋体" w:hAnsi="宋体"/>
                <w:sz w:val="16"/>
                <w:lang w:eastAsia="zh-CN"/>
              </w:rPr>
              <w:t>库</w:t>
            </w:r>
            <w:r>
              <w:rPr>
                <w:rFonts w:ascii="宋体" w:hAnsi="宋体" w:eastAsia="宋体"/>
                <w:sz w:val="16"/>
              </w:rPr>
              <w:t>的综合管理水平，确保红十字物资储备库管理更加统一规范。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117756">
            <w:pPr>
              <w:jc w:val="both"/>
            </w:pPr>
            <w:r>
              <w:rPr>
                <w:rFonts w:ascii="宋体" w:hAnsi="宋体" w:eastAsia="宋体"/>
                <w:sz w:val="16"/>
              </w:rPr>
              <w:t>巴州红十字会根据相关文件和制度要求，</w:t>
            </w:r>
            <w:r>
              <w:rPr>
                <w:rFonts w:hint="eastAsia" w:ascii="宋体" w:hAnsi="宋体"/>
                <w:sz w:val="16"/>
                <w:lang w:eastAsia="zh-CN"/>
              </w:rPr>
              <w:t>需</w:t>
            </w:r>
            <w:r>
              <w:rPr>
                <w:rFonts w:ascii="宋体" w:hAnsi="宋体" w:eastAsia="宋体"/>
                <w:sz w:val="16"/>
              </w:rPr>
              <w:t>配备特种车辆及装备、库房安装三防措施，预防车辆及装备、物资丢失</w:t>
            </w:r>
            <w:r>
              <w:rPr>
                <w:rFonts w:hint="eastAsia" w:ascii="宋体" w:hAnsi="宋体"/>
                <w:sz w:val="16"/>
                <w:lang w:eastAsia="zh-CN"/>
              </w:rPr>
              <w:t>损坏</w:t>
            </w:r>
            <w:r>
              <w:rPr>
                <w:rFonts w:ascii="宋体" w:hAnsi="宋体" w:eastAsia="宋体"/>
                <w:sz w:val="16"/>
              </w:rPr>
              <w:t>，确保性能完好。已按照计划购买储备库房监控设备40个、镀金方管防盗窗12个、货架及托盘45套，共计19.68万元。不断提高红十字物资储备库房的综合管理水平，确保红十字物资储备库管理更加统一规范，目前，库房物资管理完好、单位人员满意度很高。</w:t>
            </w:r>
          </w:p>
        </w:tc>
      </w:tr>
      <w:tr w14:paraId="34A980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CBCA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EE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38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79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1D3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8C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A77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322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DA0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27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656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7C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24D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9651">
            <w:pPr>
              <w:jc w:val="center"/>
            </w:pPr>
            <w:r>
              <w:rPr>
                <w:rFonts w:ascii="宋体" w:hAnsi="宋体" w:eastAsia="宋体"/>
                <w:sz w:val="16"/>
              </w:rPr>
              <w:t>偏差原因分析及改进措施</w:t>
            </w:r>
          </w:p>
        </w:tc>
      </w:tr>
      <w:tr w14:paraId="59B899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AD8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2CE8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694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8201">
            <w:pPr>
              <w:jc w:val="center"/>
            </w:pPr>
            <w:r>
              <w:rPr>
                <w:rFonts w:ascii="宋体" w:hAnsi="宋体" w:eastAsia="宋体"/>
                <w:sz w:val="16"/>
              </w:rPr>
              <w:t>储备库监控设备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BB2A">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BA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E2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7D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86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DD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D072">
            <w:pPr>
              <w:jc w:val="center"/>
            </w:pPr>
            <w:r>
              <w:rPr>
                <w:rFonts w:ascii="宋体" w:hAnsi="宋体" w:eastAsia="宋体"/>
                <w:sz w:val="16"/>
              </w:rPr>
              <w:t>=40个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429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31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9BBC">
            <w:pPr>
              <w:jc w:val="center"/>
            </w:pPr>
            <w:r>
              <w:rPr>
                <w:rFonts w:ascii="宋体" w:hAnsi="宋体" w:eastAsia="宋体"/>
                <w:sz w:val="16"/>
              </w:rPr>
              <w:t>经销售方根据库房实际空间测量而定数量，在计划内节约了成本。整改措施：预算前与销售方、安装人员充分沟通，避免数量偏差。</w:t>
            </w:r>
          </w:p>
        </w:tc>
      </w:tr>
      <w:tr w14:paraId="1B776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95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FD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1F0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F634">
            <w:pPr>
              <w:jc w:val="center"/>
            </w:pPr>
            <w:r>
              <w:rPr>
                <w:rFonts w:ascii="宋体" w:hAnsi="宋体" w:eastAsia="宋体"/>
                <w:sz w:val="16"/>
              </w:rPr>
              <w:t>购买储备库货架及托盘数量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D2B8">
            <w:pPr>
              <w:jc w:val="center"/>
            </w:pPr>
            <w:r>
              <w:rPr>
                <w:rFonts w:ascii="宋体" w:hAnsi="宋体" w:eastAsia="宋体"/>
                <w:sz w:val="16"/>
              </w:rPr>
              <w:t>&gt;=53套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67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60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D6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F3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8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D21F">
            <w:pPr>
              <w:jc w:val="center"/>
            </w:pPr>
            <w:r>
              <w:rPr>
                <w:rFonts w:ascii="宋体" w:hAnsi="宋体" w:eastAsia="宋体"/>
                <w:sz w:val="16"/>
              </w:rPr>
              <w:t>=45套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174D">
            <w:pPr>
              <w:jc w:val="center"/>
            </w:pPr>
            <w:r>
              <w:rPr>
                <w:rFonts w:ascii="宋体" w:hAnsi="宋体" w:eastAsia="宋体"/>
                <w:sz w:val="16"/>
              </w:rPr>
              <w:t>84.91%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C632">
            <w:pPr>
              <w:jc w:val="center"/>
            </w:pPr>
            <w:r>
              <w:rPr>
                <w:rFonts w:ascii="宋体" w:hAnsi="宋体" w:eastAsia="宋体"/>
                <w:sz w:val="16"/>
              </w:rPr>
              <w:t>2.49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1F15">
            <w:pPr>
              <w:jc w:val="center"/>
            </w:pPr>
            <w:r>
              <w:rPr>
                <w:rFonts w:ascii="宋体" w:hAnsi="宋体" w:eastAsia="宋体"/>
                <w:sz w:val="16"/>
              </w:rPr>
              <w:t>前期对救援物资的种类、数量预估不准确，未能充分考虑，导致需求采购计划数量和实际采购数量产生偏差。整改措施：在购买前提前做好精准的规划和估计，确保物资和货架尽可能匹配。</w:t>
            </w:r>
          </w:p>
        </w:tc>
      </w:tr>
      <w:tr w14:paraId="69008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CF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52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33A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4FF5">
            <w:pPr>
              <w:jc w:val="center"/>
            </w:pPr>
            <w:r>
              <w:rPr>
                <w:rFonts w:ascii="宋体" w:hAnsi="宋体" w:eastAsia="宋体"/>
                <w:sz w:val="16"/>
              </w:rPr>
              <w:t>购买镀金方管防盗窗数量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13C4">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2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A3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7B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4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8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F3CD">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E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8C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741F">
            <w:pPr>
              <w:jc w:val="center"/>
            </w:pPr>
          </w:p>
        </w:tc>
      </w:tr>
      <w:tr w14:paraId="53F88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5F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6D8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C57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4F00">
            <w:pPr>
              <w:jc w:val="center"/>
            </w:pPr>
            <w:r>
              <w:rPr>
                <w:rFonts w:ascii="宋体" w:hAnsi="宋体" w:eastAsia="宋体"/>
                <w:sz w:val="16"/>
              </w:rPr>
              <w:t>储备库监控设备政府采购率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DA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EC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01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E9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3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9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C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C7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DC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67D1">
            <w:pPr>
              <w:jc w:val="center"/>
            </w:pPr>
          </w:p>
        </w:tc>
      </w:tr>
      <w:tr w14:paraId="4FE2B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81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30D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DF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A11C">
            <w:pPr>
              <w:jc w:val="center"/>
            </w:pPr>
            <w:r>
              <w:rPr>
                <w:rFonts w:ascii="宋体" w:hAnsi="宋体" w:eastAsia="宋体"/>
                <w:sz w:val="16"/>
              </w:rPr>
              <w:t>储备库监控设备质量合格率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44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F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0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9F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13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1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7E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F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DF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C832">
            <w:pPr>
              <w:jc w:val="center"/>
            </w:pPr>
          </w:p>
        </w:tc>
      </w:tr>
      <w:tr w14:paraId="45634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85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6E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4F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8EF1">
            <w:pPr>
              <w:jc w:val="center"/>
            </w:pPr>
            <w:r>
              <w:rPr>
                <w:rFonts w:ascii="宋体" w:hAnsi="宋体" w:eastAsia="宋体"/>
                <w:sz w:val="16"/>
              </w:rPr>
              <w:t>储备库监控设备验收合格率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B1F2">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D3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8D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2A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6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9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BA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06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0B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DD7C">
            <w:pPr>
              <w:jc w:val="center"/>
            </w:pPr>
          </w:p>
        </w:tc>
      </w:tr>
      <w:tr w14:paraId="48918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04C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789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2BC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511D">
            <w:pPr>
              <w:jc w:val="center"/>
            </w:pPr>
            <w:r>
              <w:rPr>
                <w:rFonts w:ascii="宋体" w:hAnsi="宋体" w:eastAsia="宋体"/>
                <w:sz w:val="16"/>
              </w:rPr>
              <w:t>储备库货架及托盘质量合格率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8A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6E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3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311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3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4D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C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A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B9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7CF0">
            <w:pPr>
              <w:jc w:val="center"/>
            </w:pPr>
          </w:p>
        </w:tc>
      </w:tr>
      <w:tr w14:paraId="679D0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51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472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8EB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F2AF">
            <w:pPr>
              <w:jc w:val="center"/>
            </w:pPr>
            <w:r>
              <w:rPr>
                <w:rFonts w:ascii="宋体" w:hAnsi="宋体" w:eastAsia="宋体"/>
                <w:sz w:val="16"/>
              </w:rPr>
              <w:t>储备库监控设备采购及时率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2A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3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E9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00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5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09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0EB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208B">
            <w:pPr>
              <w:jc w:val="center"/>
            </w:pPr>
            <w:r>
              <w:rPr>
                <w:rFonts w:ascii="宋体" w:hAnsi="宋体" w:eastAsia="宋体"/>
                <w:sz w:val="16"/>
              </w:rPr>
              <w:t>84.21%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E7E6">
            <w:pPr>
              <w:jc w:val="center"/>
            </w:pPr>
            <w:r>
              <w:rPr>
                <w:rFonts w:ascii="宋体" w:hAnsi="宋体" w:eastAsia="宋体"/>
                <w:sz w:val="16"/>
              </w:rPr>
              <w:t>2.42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D37E">
            <w:pPr>
              <w:jc w:val="center"/>
            </w:pPr>
            <w:r>
              <w:rPr>
                <w:rFonts w:ascii="宋体" w:hAnsi="宋体" w:eastAsia="宋体"/>
                <w:sz w:val="16"/>
              </w:rPr>
              <w:t>因采购监控设备数量减少而及时率有所减少。整改措施：在安装前充分与销售方等专业人员沟通，避免误差出现。</w:t>
            </w:r>
          </w:p>
        </w:tc>
      </w:tr>
      <w:tr w14:paraId="716DE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A4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AB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3F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3863">
            <w:pPr>
              <w:jc w:val="center"/>
            </w:pPr>
            <w:r>
              <w:rPr>
                <w:rFonts w:ascii="宋体" w:hAnsi="宋体" w:eastAsia="宋体"/>
                <w:sz w:val="16"/>
              </w:rPr>
              <w:t>储备库货架及托盘采购及时率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93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9E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54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9B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5D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4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B6F6">
            <w:pPr>
              <w:jc w:val="center"/>
            </w:pPr>
            <w:r>
              <w:rPr>
                <w:rFonts w:ascii="宋体" w:hAnsi="宋体" w:eastAsia="宋体"/>
                <w:sz w:val="16"/>
              </w:rPr>
              <w:t>=84.91%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211D">
            <w:pPr>
              <w:jc w:val="center"/>
            </w:pPr>
            <w:r>
              <w:rPr>
                <w:rFonts w:ascii="宋体" w:hAnsi="宋体" w:eastAsia="宋体"/>
                <w:sz w:val="16"/>
              </w:rPr>
              <w:t>89.38%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20D2">
            <w:pPr>
              <w:jc w:val="center"/>
            </w:pPr>
            <w:r>
              <w:rPr>
                <w:rFonts w:ascii="宋体" w:hAnsi="宋体" w:eastAsia="宋体"/>
                <w:sz w:val="16"/>
              </w:rPr>
              <w:t>2.94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63E0">
            <w:pPr>
              <w:jc w:val="center"/>
            </w:pPr>
            <w:r>
              <w:rPr>
                <w:rFonts w:ascii="宋体" w:hAnsi="宋体" w:eastAsia="宋体"/>
                <w:sz w:val="16"/>
              </w:rPr>
              <w:t>计划采购托盘53件，实际采购45件，故出现偏差。整改措施：采购前与专业人员进行详细精准测算，确保实际采购数量与计划相符。</w:t>
            </w:r>
          </w:p>
        </w:tc>
      </w:tr>
      <w:tr w14:paraId="1B04C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A9A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F7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07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E5CA">
            <w:pPr>
              <w:jc w:val="center"/>
            </w:pPr>
            <w:r>
              <w:rPr>
                <w:rFonts w:ascii="宋体" w:hAnsi="宋体" w:eastAsia="宋体"/>
                <w:sz w:val="16"/>
              </w:rPr>
              <w:t>储备库镀金方管防盗窗采购及时率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AB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57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B4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CB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0C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43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10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B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E8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D5F3">
            <w:pPr>
              <w:jc w:val="center"/>
            </w:pPr>
          </w:p>
        </w:tc>
      </w:tr>
      <w:tr w14:paraId="259A5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A91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A6E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4DC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AC20">
            <w:pPr>
              <w:jc w:val="center"/>
            </w:pPr>
            <w:r>
              <w:rPr>
                <w:rFonts w:ascii="宋体" w:hAnsi="宋体" w:eastAsia="宋体"/>
                <w:sz w:val="16"/>
              </w:rPr>
              <w:t>储备库监控设备费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6CE6">
            <w:pPr>
              <w:jc w:val="center"/>
            </w:pPr>
            <w:r>
              <w:rPr>
                <w:rFonts w:ascii="宋体" w:hAnsi="宋体" w:eastAsia="宋体"/>
                <w:sz w:val="16"/>
              </w:rPr>
              <w:t>&lt;=1.45万元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1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6C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D45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BE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5C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24ED">
            <w:pPr>
              <w:jc w:val="center"/>
            </w:pPr>
            <w:r>
              <w:rPr>
                <w:rFonts w:ascii="宋体" w:hAnsi="宋体" w:eastAsia="宋体"/>
                <w:sz w:val="16"/>
              </w:rPr>
              <w: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A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5D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45C0">
            <w:pPr>
              <w:jc w:val="center"/>
            </w:pPr>
          </w:p>
        </w:tc>
      </w:tr>
      <w:tr w14:paraId="0EC39E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E8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E08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1F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7D79">
            <w:pPr>
              <w:jc w:val="center"/>
            </w:pPr>
            <w:r>
              <w:rPr>
                <w:rFonts w:ascii="宋体" w:hAnsi="宋体" w:eastAsia="宋体"/>
                <w:sz w:val="16"/>
              </w:rPr>
              <w:t>镀金方管防盗窗费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A880">
            <w:pPr>
              <w:jc w:val="center"/>
            </w:pPr>
            <w:r>
              <w:rPr>
                <w:rFonts w:ascii="宋体" w:hAnsi="宋体" w:eastAsia="宋体"/>
                <w:sz w:val="16"/>
              </w:rPr>
              <w:t>&lt;=0.78万元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3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E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E4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64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1E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1DBE">
            <w:pPr>
              <w:jc w:val="center"/>
            </w:pPr>
            <w:r>
              <w:rPr>
                <w:rFonts w:ascii="宋体" w:hAnsi="宋体" w:eastAsia="宋体"/>
                <w:sz w:val="16"/>
              </w:rPr>
              <w:t>=0.78万元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11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BAD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7800">
            <w:pPr>
              <w:jc w:val="center"/>
            </w:pPr>
          </w:p>
        </w:tc>
      </w:tr>
      <w:tr w14:paraId="4A9EE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EFE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F9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48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1D7F">
            <w:pPr>
              <w:jc w:val="center"/>
            </w:pPr>
            <w:r>
              <w:rPr>
                <w:rFonts w:ascii="宋体" w:hAnsi="宋体" w:eastAsia="宋体"/>
                <w:sz w:val="16"/>
              </w:rPr>
              <w:t>储备库货架及托盘费用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CB69">
            <w:pPr>
              <w:jc w:val="center"/>
            </w:pPr>
            <w:r>
              <w:rPr>
                <w:rFonts w:ascii="宋体" w:hAnsi="宋体" w:eastAsia="宋体"/>
                <w:sz w:val="16"/>
              </w:rPr>
              <w:t>&lt;=22.90万元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5B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9C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79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E0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B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3341">
            <w:pPr>
              <w:jc w:val="center"/>
            </w:pPr>
            <w:r>
              <w:rPr>
                <w:rFonts w:ascii="宋体" w:hAnsi="宋体" w:eastAsia="宋体"/>
                <w:sz w:val="16"/>
              </w:rPr>
              <w:t>=17.45万元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AB2A">
            <w:pPr>
              <w:jc w:val="center"/>
            </w:pPr>
            <w:r>
              <w:rPr>
                <w:rFonts w:ascii="宋体" w:hAnsi="宋体" w:eastAsia="宋体"/>
                <w:sz w:val="16"/>
              </w:rPr>
              <w:t>76.2%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AB69">
            <w:pPr>
              <w:jc w:val="center"/>
            </w:pPr>
            <w:r>
              <w:rPr>
                <w:rFonts w:ascii="宋体" w:hAnsi="宋体" w:eastAsia="宋体"/>
                <w:sz w:val="16"/>
              </w:rPr>
              <w:t>2.03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376E">
            <w:pPr>
              <w:jc w:val="center"/>
            </w:pPr>
            <w:r>
              <w:rPr>
                <w:rFonts w:ascii="宋体" w:hAnsi="宋体" w:eastAsia="宋体"/>
                <w:sz w:val="16"/>
              </w:rPr>
              <w:t>由于购买量较大，商家给予部分优惠，故总金额偏低。整改措施：事前与商家进行充分沟通，确保数量和金额与计划相一致，避免造成浪费和偏差。</w:t>
            </w:r>
          </w:p>
        </w:tc>
      </w:tr>
      <w:tr w14:paraId="12296E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7E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22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50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CB22">
            <w:pPr>
              <w:jc w:val="center"/>
            </w:pPr>
            <w:r>
              <w:rPr>
                <w:rFonts w:ascii="宋体" w:hAnsi="宋体" w:eastAsia="宋体"/>
                <w:sz w:val="16"/>
              </w:rPr>
              <w:t>物资保管完善率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2009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E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F6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09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69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17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68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5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82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ECF0">
            <w:pPr>
              <w:jc w:val="center"/>
            </w:pPr>
          </w:p>
        </w:tc>
      </w:tr>
      <w:tr w14:paraId="1C33F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500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3D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D9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269F">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1E3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D8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1C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7D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65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7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9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F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2B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F55C">
            <w:pPr>
              <w:jc w:val="center"/>
            </w:pPr>
            <w:r>
              <w:rPr>
                <w:rFonts w:ascii="宋体" w:hAnsi="宋体" w:eastAsia="宋体"/>
                <w:sz w:val="16"/>
              </w:rPr>
              <w:t>在项目实施过程中，沟通、体验、预期分析，达到了预期目标，目标值和完成值有偏差。整改措施：实施项目前充分征求单位人员意见和建议。</w:t>
            </w:r>
          </w:p>
        </w:tc>
      </w:tr>
      <w:tr w14:paraId="28F7D3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BA952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E513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430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1F2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4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3145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8FD3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E5C2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37D6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BEC2">
            <w:pPr>
              <w:jc w:val="center"/>
            </w:pPr>
            <w:r>
              <w:rPr>
                <w:rFonts w:ascii="宋体" w:hAnsi="宋体" w:eastAsia="宋体"/>
                <w:sz w:val="16"/>
              </w:rPr>
              <w:t>85.46分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8CE8B1"/>
        </w:tc>
      </w:tr>
    </w:tbl>
    <w:p w14:paraId="513EF48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81A61B6">
        <w:tblPrEx>
          <w:tblCellMar>
            <w:top w:w="0" w:type="dxa"/>
            <w:left w:w="108" w:type="dxa"/>
            <w:bottom w:w="0" w:type="dxa"/>
            <w:right w:w="108" w:type="dxa"/>
          </w:tblCellMar>
        </w:tblPrEx>
        <w:tc>
          <w:tcPr>
            <w:tcW w:w="8848" w:type="dxa"/>
            <w:gridSpan w:val="14"/>
            <w:vAlign w:val="center"/>
          </w:tcPr>
          <w:p w14:paraId="49B15318">
            <w:pPr>
              <w:jc w:val="center"/>
            </w:pPr>
            <w:r>
              <w:rPr>
                <w:rFonts w:ascii="宋体" w:hAnsi="宋体" w:eastAsia="宋体"/>
                <w:sz w:val="24"/>
              </w:rPr>
              <w:t>项目支出绩效自评表</w:t>
            </w:r>
          </w:p>
        </w:tc>
      </w:tr>
      <w:tr w14:paraId="3D1776DF">
        <w:tblPrEx>
          <w:tblCellMar>
            <w:top w:w="0" w:type="dxa"/>
            <w:left w:w="108" w:type="dxa"/>
            <w:bottom w:w="0" w:type="dxa"/>
            <w:right w:w="108" w:type="dxa"/>
          </w:tblCellMar>
        </w:tblPrEx>
        <w:tc>
          <w:tcPr>
            <w:tcW w:w="8848" w:type="dxa"/>
            <w:gridSpan w:val="14"/>
            <w:vAlign w:val="center"/>
          </w:tcPr>
          <w:p w14:paraId="74F8BD32">
            <w:pPr>
              <w:jc w:val="center"/>
            </w:pPr>
            <w:r>
              <w:rPr>
                <w:rFonts w:ascii="宋体" w:hAnsi="宋体" w:eastAsia="宋体"/>
                <w:sz w:val="24"/>
              </w:rPr>
              <w:t>(2024年度)</w:t>
            </w:r>
          </w:p>
        </w:tc>
      </w:tr>
      <w:tr w14:paraId="0732D1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5A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EB5592">
            <w:pPr>
              <w:jc w:val="center"/>
            </w:pPr>
            <w:r>
              <w:rPr>
                <w:rFonts w:ascii="宋体" w:hAnsi="宋体" w:eastAsia="宋体"/>
                <w:sz w:val="16"/>
              </w:rPr>
              <w:t>2024年特种车辆运行保障项目</w:t>
            </w:r>
          </w:p>
        </w:tc>
      </w:tr>
      <w:tr w14:paraId="7B3953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FB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CA90C5">
            <w:pPr>
              <w:jc w:val="center"/>
            </w:pPr>
            <w:r>
              <w:rPr>
                <w:rFonts w:ascii="宋体" w:hAnsi="宋体" w:eastAsia="宋体"/>
                <w:sz w:val="16"/>
              </w:rPr>
              <w:t>巴音郭楞蒙古自治州红十字会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59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7D506D">
            <w:pPr>
              <w:jc w:val="center"/>
            </w:pPr>
            <w:r>
              <w:rPr>
                <w:rFonts w:ascii="宋体" w:hAnsi="宋体" w:eastAsia="宋体"/>
                <w:sz w:val="16"/>
              </w:rPr>
              <w:t>巴音郭楞蒙古自治州红十字会</w:t>
            </w:r>
          </w:p>
        </w:tc>
      </w:tr>
      <w:tr w14:paraId="637C66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FA13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006F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EC5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53A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1F2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E374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D52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B2D4">
            <w:pPr>
              <w:jc w:val="center"/>
            </w:pPr>
            <w:r>
              <w:rPr>
                <w:rFonts w:ascii="宋体" w:hAnsi="宋体" w:eastAsia="宋体"/>
                <w:sz w:val="16"/>
              </w:rPr>
              <w:t>得分</w:t>
            </w:r>
          </w:p>
        </w:tc>
      </w:tr>
      <w:tr w14:paraId="45B53F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957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97C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19D9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5187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2351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370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0B18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4BBB">
            <w:pPr>
              <w:jc w:val="center"/>
            </w:pPr>
            <w:r>
              <w:rPr>
                <w:rFonts w:ascii="宋体" w:hAnsi="宋体" w:eastAsia="宋体"/>
                <w:sz w:val="16"/>
              </w:rPr>
              <w:t>10.00</w:t>
            </w:r>
          </w:p>
        </w:tc>
      </w:tr>
      <w:tr w14:paraId="0D663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607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E8D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84AC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4D63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61E79">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BC4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63E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DBF6">
            <w:pPr>
              <w:jc w:val="center"/>
            </w:pPr>
            <w:r>
              <w:rPr>
                <w:rFonts w:ascii="宋体" w:hAnsi="宋体" w:eastAsia="宋体"/>
                <w:sz w:val="16"/>
              </w:rPr>
              <w:t>-</w:t>
            </w:r>
          </w:p>
        </w:tc>
      </w:tr>
      <w:tr w14:paraId="3C220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0DA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1D36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D6B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491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080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6A2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B2E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0BD0">
            <w:pPr>
              <w:jc w:val="center"/>
            </w:pPr>
            <w:r>
              <w:rPr>
                <w:rFonts w:ascii="宋体" w:hAnsi="宋体" w:eastAsia="宋体"/>
                <w:sz w:val="16"/>
              </w:rPr>
              <w:t>-</w:t>
            </w:r>
          </w:p>
        </w:tc>
      </w:tr>
      <w:tr w14:paraId="33A58A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A15D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4E4A1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5A2657">
            <w:pPr>
              <w:jc w:val="center"/>
            </w:pPr>
            <w:r>
              <w:rPr>
                <w:rFonts w:ascii="宋体" w:hAnsi="宋体" w:eastAsia="宋体"/>
                <w:sz w:val="16"/>
              </w:rPr>
              <w:t>总体目标完成情况</w:t>
            </w:r>
          </w:p>
        </w:tc>
      </w:tr>
      <w:tr w14:paraId="14E69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4E9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83FF02">
            <w:pPr>
              <w:jc w:val="both"/>
            </w:pPr>
            <w:r>
              <w:rPr>
                <w:rFonts w:ascii="宋体" w:hAnsi="宋体" w:eastAsia="宋体"/>
                <w:sz w:val="16"/>
              </w:rPr>
              <w:t>2024年巴州红十字会大力弘扬“人道、博爱、奉献”的红十字精神，特种车辆3辆保障应急救护交通畅通，开展救援和日常培训演练使用，确保救援车按需快速调用，定期进行维护保养，确保车辆及装备性能完好。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99E244">
            <w:pPr>
              <w:jc w:val="both"/>
            </w:pPr>
            <w:r>
              <w:rPr>
                <w:rFonts w:ascii="宋体" w:hAnsi="宋体" w:eastAsia="宋体"/>
                <w:sz w:val="16"/>
              </w:rPr>
              <w:t>特种车辆3辆保障应急救护交通畅通，开展救援和日常培训演练使用，确保救援车按需快速调用，定期进行维护保养，确保车辆及装备性能完好。</w:t>
            </w:r>
          </w:p>
        </w:tc>
      </w:tr>
      <w:tr w14:paraId="26F8B0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914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B4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6D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BF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795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98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CB6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775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AF3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CA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3C9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C1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6A7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E04C1">
            <w:pPr>
              <w:jc w:val="center"/>
            </w:pPr>
            <w:r>
              <w:rPr>
                <w:rFonts w:ascii="宋体" w:hAnsi="宋体" w:eastAsia="宋体"/>
                <w:sz w:val="16"/>
              </w:rPr>
              <w:t>偏差原因分析及改进措施</w:t>
            </w:r>
          </w:p>
        </w:tc>
      </w:tr>
      <w:tr w14:paraId="33F0A4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F5E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5196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70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DBB3">
            <w:pPr>
              <w:jc w:val="center"/>
            </w:pPr>
            <w:r>
              <w:rPr>
                <w:rFonts w:ascii="宋体" w:hAnsi="宋体" w:eastAsia="宋体"/>
                <w:sz w:val="16"/>
              </w:rPr>
              <w:t>救援车辆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C7AC">
            <w:pPr>
              <w:jc w:val="center"/>
            </w:pPr>
            <w:r>
              <w:rPr>
                <w:rFonts w:ascii="宋体" w:hAnsi="宋体" w:eastAsia="宋体"/>
                <w:sz w:val="16"/>
              </w:rPr>
              <w:t>&gt;=3辆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7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3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C5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25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86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CFBE">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6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55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03C0">
            <w:pPr>
              <w:jc w:val="center"/>
            </w:pPr>
          </w:p>
        </w:tc>
      </w:tr>
      <w:tr w14:paraId="68271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7F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14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E06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6CA5">
            <w:pPr>
              <w:jc w:val="center"/>
            </w:pPr>
            <w:r>
              <w:rPr>
                <w:rFonts w:ascii="宋体" w:hAnsi="宋体" w:eastAsia="宋体"/>
                <w:sz w:val="16"/>
              </w:rPr>
              <w:t>救援参与率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11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02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5E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BA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78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E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A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F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D9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3EC0">
            <w:pPr>
              <w:jc w:val="center"/>
            </w:pPr>
          </w:p>
        </w:tc>
      </w:tr>
      <w:tr w14:paraId="0A60C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2A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CF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D2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26A0">
            <w:pPr>
              <w:jc w:val="center"/>
            </w:pPr>
            <w:r>
              <w:rPr>
                <w:rFonts w:ascii="宋体" w:hAnsi="宋体" w:eastAsia="宋体"/>
                <w:sz w:val="16"/>
              </w:rPr>
              <w:t>救援出车及时率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86E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1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E3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68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F9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9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0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6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A2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518A">
            <w:pPr>
              <w:jc w:val="center"/>
            </w:pPr>
          </w:p>
        </w:tc>
      </w:tr>
      <w:tr w14:paraId="47356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92C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C2B3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C5C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8D75">
            <w:pPr>
              <w:jc w:val="center"/>
            </w:pPr>
            <w:r>
              <w:rPr>
                <w:rFonts w:ascii="宋体" w:hAnsi="宋体" w:eastAsia="宋体"/>
                <w:sz w:val="16"/>
              </w:rPr>
              <w:t>救援车辆燃油费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62E8">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8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6E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B7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33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60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0410">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9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FA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EC87">
            <w:pPr>
              <w:jc w:val="center"/>
            </w:pPr>
            <w:r>
              <w:rPr>
                <w:rFonts w:ascii="宋体" w:hAnsi="宋体" w:eastAsia="宋体"/>
                <w:sz w:val="16"/>
              </w:rPr>
              <w:t>编制预算时、对特种车的运行任务量预估不足，自治区安排的演练活动地点较远、任务重，油价波动超出预期</w:t>
            </w:r>
            <w:r>
              <w:rPr>
                <w:rFonts w:hint="eastAsia" w:ascii="宋体" w:hAnsi="宋体"/>
                <w:sz w:val="16"/>
                <w:lang w:eastAsia="zh-CN"/>
              </w:rPr>
              <w:t>等</w:t>
            </w:r>
            <w:r>
              <w:rPr>
                <w:rFonts w:ascii="宋体" w:hAnsi="宋体" w:eastAsia="宋体"/>
                <w:sz w:val="16"/>
              </w:rPr>
              <w:t>原因出现偏差。整改措施：年初积极对接上下级红十字会，做好全年车辆运行工作安排，确保燃油费在可控计划之内。</w:t>
            </w:r>
          </w:p>
        </w:tc>
      </w:tr>
      <w:tr w14:paraId="05A8E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656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4E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49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6E31">
            <w:pPr>
              <w:jc w:val="center"/>
            </w:pPr>
            <w:r>
              <w:rPr>
                <w:rFonts w:ascii="宋体" w:hAnsi="宋体" w:eastAsia="宋体"/>
                <w:sz w:val="16"/>
              </w:rPr>
              <w:t>救援车保险费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0B8F">
            <w:pPr>
              <w:jc w:val="center"/>
            </w:pPr>
            <w:r>
              <w:rPr>
                <w:rFonts w:ascii="宋体" w:hAnsi="宋体" w:eastAsia="宋体"/>
                <w:sz w:val="16"/>
              </w:rPr>
              <w:t>&lt;=1.39万元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8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C8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20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E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A3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4EB0">
            <w:pPr>
              <w:jc w:val="center"/>
            </w:pPr>
            <w:r>
              <w:rPr>
                <w:rFonts w:ascii="宋体" w:hAnsi="宋体" w:eastAsia="宋体"/>
                <w:sz w:val="16"/>
              </w:rPr>
              <w:t>=1.39万元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0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59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8DA9">
            <w:pPr>
              <w:jc w:val="center"/>
            </w:pPr>
            <w:r>
              <w:rPr>
                <w:rFonts w:ascii="宋体" w:hAnsi="宋体" w:eastAsia="宋体"/>
                <w:sz w:val="16"/>
              </w:rPr>
              <w:t>预算编制后，保险公司重新评估了特种车辆的风险等级保险费率调整，所以出现偏差。整改措施：购买保险前提前与保险公司对接，择优选择性价比较高的保险方案，避免出现较高偏差出现</w:t>
            </w:r>
          </w:p>
        </w:tc>
      </w:tr>
      <w:tr w14:paraId="59E13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C0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82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70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9765">
            <w:pPr>
              <w:jc w:val="center"/>
            </w:pPr>
            <w:r>
              <w:rPr>
                <w:rFonts w:ascii="宋体" w:hAnsi="宋体" w:eastAsia="宋体"/>
                <w:sz w:val="16"/>
              </w:rPr>
              <w:t>救援车维护保养费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EBA5">
            <w:pPr>
              <w:jc w:val="center"/>
            </w:pPr>
            <w:r>
              <w:rPr>
                <w:rFonts w:ascii="宋体" w:hAnsi="宋体" w:eastAsia="宋体"/>
                <w:sz w:val="16"/>
              </w:rPr>
              <w:t>&lt;=0.81万元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3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7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DB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DB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70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BDDA">
            <w:pPr>
              <w:jc w:val="center"/>
            </w:pPr>
            <w:r>
              <w:rPr>
                <w:rFonts w:ascii="宋体" w:hAnsi="宋体" w:eastAsia="宋体"/>
                <w:sz w:val="16"/>
              </w:rPr>
              <w:t>=0.81万元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EA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58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87E5">
            <w:pPr>
              <w:jc w:val="center"/>
            </w:pPr>
            <w:r>
              <w:rPr>
                <w:rFonts w:ascii="宋体" w:hAnsi="宋体" w:eastAsia="宋体"/>
                <w:sz w:val="16"/>
              </w:rPr>
              <w:t>根据实际情况对特种车辆进行保养，与预算稍有偏差。整改措施：报预算前与销售方做好沟通，避免造成花费偏差。</w:t>
            </w:r>
          </w:p>
        </w:tc>
      </w:tr>
      <w:tr w14:paraId="40C9B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44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739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33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0239">
            <w:pPr>
              <w:jc w:val="center"/>
            </w:pPr>
            <w:r>
              <w:rPr>
                <w:rFonts w:ascii="宋体" w:hAnsi="宋体" w:eastAsia="宋体"/>
                <w:sz w:val="16"/>
              </w:rPr>
              <w:t>提升红十字事业可持续发展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55C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C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D8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EE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F8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DA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1FB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51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34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5708">
            <w:pPr>
              <w:jc w:val="center"/>
            </w:pPr>
          </w:p>
        </w:tc>
      </w:tr>
      <w:tr w14:paraId="1F7AB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EFD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31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B5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B6BD">
            <w:pPr>
              <w:jc w:val="center"/>
            </w:pPr>
            <w:r>
              <w:rPr>
                <w:rFonts w:ascii="宋体" w:hAnsi="宋体" w:eastAsia="宋体"/>
                <w:sz w:val="16"/>
              </w:rPr>
              <w:t>被救援群众满意度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2C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F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D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4C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C5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A9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72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15A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70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04D6">
            <w:pPr>
              <w:jc w:val="center"/>
            </w:pPr>
            <w:r>
              <w:rPr>
                <w:rFonts w:ascii="宋体" w:hAnsi="宋体" w:eastAsia="宋体"/>
                <w:sz w:val="16"/>
              </w:rPr>
              <w:t>因我会今年未开展救援任务，仅在自治区及我州境内进行演练，故没有被救群众满意度。整改措施：做好车辆的保养，确保在意外灾害来临时能够快速响应。</w:t>
            </w:r>
          </w:p>
        </w:tc>
      </w:tr>
      <w:tr w14:paraId="5EB046C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FABC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0380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00A4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1E40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60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739E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3D3A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6EEA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8F4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C4CC">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78FBAF"/>
        </w:tc>
      </w:tr>
    </w:tbl>
    <w:p w14:paraId="01762D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10E3582C">
        <w:tblPrEx>
          <w:tblCellMar>
            <w:top w:w="0" w:type="dxa"/>
            <w:left w:w="108" w:type="dxa"/>
            <w:bottom w:w="0" w:type="dxa"/>
            <w:right w:w="108" w:type="dxa"/>
          </w:tblCellMar>
        </w:tblPrEx>
        <w:tc>
          <w:tcPr>
            <w:tcW w:w="8848" w:type="dxa"/>
            <w:gridSpan w:val="14"/>
            <w:vAlign w:val="center"/>
          </w:tcPr>
          <w:p w14:paraId="6BA2DA1C">
            <w:pPr>
              <w:jc w:val="center"/>
            </w:pPr>
            <w:r>
              <w:rPr>
                <w:rFonts w:ascii="宋体" w:hAnsi="宋体" w:eastAsia="宋体"/>
                <w:sz w:val="24"/>
              </w:rPr>
              <w:t>项目支出绩效自评表</w:t>
            </w:r>
          </w:p>
        </w:tc>
      </w:tr>
      <w:tr w14:paraId="124892AD">
        <w:tblPrEx>
          <w:tblCellMar>
            <w:top w:w="0" w:type="dxa"/>
            <w:left w:w="108" w:type="dxa"/>
            <w:bottom w:w="0" w:type="dxa"/>
            <w:right w:w="108" w:type="dxa"/>
          </w:tblCellMar>
        </w:tblPrEx>
        <w:tc>
          <w:tcPr>
            <w:tcW w:w="8848" w:type="dxa"/>
            <w:gridSpan w:val="14"/>
            <w:vAlign w:val="center"/>
          </w:tcPr>
          <w:p w14:paraId="73AE9100">
            <w:pPr>
              <w:jc w:val="center"/>
            </w:pPr>
            <w:r>
              <w:rPr>
                <w:rFonts w:ascii="宋体" w:hAnsi="宋体" w:eastAsia="宋体"/>
                <w:sz w:val="24"/>
              </w:rPr>
              <w:t>(2024年度)</w:t>
            </w:r>
          </w:p>
        </w:tc>
      </w:tr>
      <w:tr w14:paraId="1B4AC8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94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5E8617">
            <w:pPr>
              <w:jc w:val="center"/>
            </w:pPr>
            <w:r>
              <w:rPr>
                <w:rFonts w:ascii="宋体" w:hAnsi="宋体" w:eastAsia="宋体"/>
                <w:sz w:val="16"/>
              </w:rPr>
              <w:t>单位自有资金项目</w:t>
            </w:r>
          </w:p>
        </w:tc>
      </w:tr>
      <w:tr w14:paraId="12A845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57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B3E73A">
            <w:pPr>
              <w:jc w:val="center"/>
            </w:pPr>
            <w:r>
              <w:rPr>
                <w:rFonts w:ascii="宋体" w:hAnsi="宋体" w:eastAsia="宋体"/>
                <w:sz w:val="16"/>
              </w:rPr>
              <w:t>巴音郭楞蒙古自治州红十字会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21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C59F45">
            <w:pPr>
              <w:jc w:val="center"/>
            </w:pPr>
            <w:r>
              <w:rPr>
                <w:rFonts w:ascii="宋体" w:hAnsi="宋体" w:eastAsia="宋体"/>
                <w:sz w:val="16"/>
              </w:rPr>
              <w:t>巴音郭楞蒙古自治州红十字会</w:t>
            </w:r>
          </w:p>
        </w:tc>
      </w:tr>
      <w:tr w14:paraId="0B2AD6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338E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3E6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CCE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F3B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DD6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E937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856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B2CA">
            <w:pPr>
              <w:jc w:val="center"/>
            </w:pPr>
            <w:r>
              <w:rPr>
                <w:rFonts w:ascii="宋体" w:hAnsi="宋体" w:eastAsia="宋体"/>
                <w:sz w:val="16"/>
              </w:rPr>
              <w:t>得分</w:t>
            </w:r>
          </w:p>
        </w:tc>
      </w:tr>
      <w:tr w14:paraId="25CB1F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0AE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301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49BD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3F92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88BD3">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D1C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12E9D">
            <w:pPr>
              <w:jc w:val="center"/>
            </w:pPr>
            <w:r>
              <w:rPr>
                <w:rFonts w:ascii="宋体" w:hAnsi="宋体" w:eastAsia="宋体"/>
                <w:sz w:val="16"/>
              </w:rPr>
              <w:t>99.90%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D517">
            <w:pPr>
              <w:jc w:val="center"/>
            </w:pPr>
            <w:r>
              <w:rPr>
                <w:rFonts w:ascii="宋体" w:hAnsi="宋体" w:eastAsia="宋体"/>
                <w:sz w:val="16"/>
              </w:rPr>
              <w:t>9.98</w:t>
            </w:r>
          </w:p>
        </w:tc>
      </w:tr>
      <w:tr w14:paraId="73A9C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70A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F11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B55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80A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271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E13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30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CD44">
            <w:pPr>
              <w:jc w:val="center"/>
            </w:pPr>
            <w:r>
              <w:rPr>
                <w:rFonts w:ascii="宋体" w:hAnsi="宋体" w:eastAsia="宋体"/>
                <w:sz w:val="16"/>
              </w:rPr>
              <w:t>-</w:t>
            </w:r>
          </w:p>
        </w:tc>
      </w:tr>
      <w:tr w14:paraId="7E01D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D82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BA38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3602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2439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99793">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FC8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581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8CEC">
            <w:pPr>
              <w:jc w:val="center"/>
            </w:pPr>
            <w:r>
              <w:rPr>
                <w:rFonts w:ascii="宋体" w:hAnsi="宋体" w:eastAsia="宋体"/>
                <w:sz w:val="16"/>
              </w:rPr>
              <w:t>-</w:t>
            </w:r>
          </w:p>
        </w:tc>
      </w:tr>
      <w:tr w14:paraId="15FEF5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999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9B775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74CCCC">
            <w:pPr>
              <w:jc w:val="center"/>
            </w:pPr>
            <w:r>
              <w:rPr>
                <w:rFonts w:ascii="宋体" w:hAnsi="宋体" w:eastAsia="宋体"/>
                <w:sz w:val="16"/>
              </w:rPr>
              <w:t>总体目标完成情况</w:t>
            </w:r>
          </w:p>
        </w:tc>
      </w:tr>
      <w:tr w14:paraId="57657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6B3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B3E891">
            <w:pPr>
              <w:jc w:val="both"/>
            </w:pPr>
            <w:r>
              <w:rPr>
                <w:rFonts w:ascii="宋体" w:hAnsi="宋体" w:eastAsia="宋体"/>
                <w:sz w:val="16"/>
              </w:rPr>
              <w:t>通过应急救护培训，普及应急救护知识和技能，提高公众自救互救能力，保护生命和健康，以便在突发事件和灾害现场能够迅速正确</w:t>
            </w:r>
            <w:r>
              <w:rPr>
                <w:rFonts w:hint="eastAsia" w:ascii="宋体" w:hAnsi="宋体"/>
                <w:sz w:val="16"/>
                <w:lang w:eastAsia="zh-CN"/>
              </w:rPr>
              <w:t>地</w:t>
            </w:r>
            <w:r>
              <w:rPr>
                <w:rFonts w:ascii="宋体" w:hAnsi="宋体" w:eastAsia="宋体"/>
                <w:sz w:val="16"/>
              </w:rPr>
              <w:t>施救，为伤员争取宝贵的时间，降低伤残率和死亡率，以保证应急救护培训顺利开展，营造“人人学急救 急救为人人”的良好氛围。巴州红十字会计划开展20天20期的应急救护培训，培训人数不少于1050人，按时足额给92名授课师资发放讲课费，为6万元；计划制作学员信息表和试卷20批次，用于每个学员登记考核使用，培训材料制作费为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CF7027">
            <w:pPr>
              <w:jc w:val="both"/>
            </w:pPr>
            <w:r>
              <w:rPr>
                <w:rFonts w:ascii="宋体" w:hAnsi="宋体" w:eastAsia="宋体"/>
                <w:sz w:val="16"/>
              </w:rPr>
              <w:t>巴州红十字会通过该项目完成20天20期的应急救护培训，培训人数1050人，按时足额给92名授课师资发放讲课费，为5.99万元；制作学员信息表和试卷20批次，用于每个学员登记考核使用，培训材料制作费为4万元。通过应急救护培训，普及应急救护知识和技能，提高公众自救互救能力，营造“人人学急救 急救为人人”的良好氛围。</w:t>
            </w:r>
          </w:p>
        </w:tc>
      </w:tr>
      <w:tr w14:paraId="4E1D88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D472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6D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72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2E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390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50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D5E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3EB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58F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15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801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87C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94C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7954">
            <w:pPr>
              <w:jc w:val="center"/>
            </w:pPr>
            <w:r>
              <w:rPr>
                <w:rFonts w:ascii="宋体" w:hAnsi="宋体" w:eastAsia="宋体"/>
                <w:sz w:val="16"/>
              </w:rPr>
              <w:t>偏差原因分析及改进措施</w:t>
            </w:r>
          </w:p>
        </w:tc>
      </w:tr>
      <w:tr w14:paraId="450E79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735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8492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992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7EEF">
            <w:pPr>
              <w:jc w:val="center"/>
            </w:pPr>
            <w:r>
              <w:rPr>
                <w:rFonts w:ascii="宋体" w:hAnsi="宋体" w:eastAsia="宋体"/>
                <w:sz w:val="16"/>
              </w:rPr>
              <w:t>应急救护培训场次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FCC7">
            <w:pPr>
              <w:jc w:val="center"/>
            </w:pPr>
            <w:r>
              <w:rPr>
                <w:rFonts w:ascii="宋体" w:hAnsi="宋体" w:eastAsia="宋体"/>
                <w:sz w:val="16"/>
              </w:rPr>
              <w:t>&gt;=20场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FD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74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76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BC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C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F7EC">
            <w:pPr>
              <w:jc w:val="center"/>
            </w:pPr>
            <w:r>
              <w:rPr>
                <w:rFonts w:ascii="宋体" w:hAnsi="宋体" w:eastAsia="宋体"/>
                <w:sz w:val="16"/>
              </w:rPr>
              <w:t>=20场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4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06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C4DB">
            <w:pPr>
              <w:jc w:val="center"/>
            </w:pPr>
          </w:p>
        </w:tc>
      </w:tr>
      <w:tr w14:paraId="3F85F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E7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15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602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DBE4">
            <w:pPr>
              <w:jc w:val="center"/>
            </w:pPr>
            <w:r>
              <w:rPr>
                <w:rFonts w:ascii="宋体" w:hAnsi="宋体" w:eastAsia="宋体"/>
                <w:sz w:val="16"/>
              </w:rPr>
              <w:t>应急救护培训人数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75DA">
            <w:pPr>
              <w:jc w:val="center"/>
            </w:pPr>
            <w:r>
              <w:rPr>
                <w:rFonts w:ascii="宋体" w:hAnsi="宋体" w:eastAsia="宋体"/>
                <w:sz w:val="16"/>
              </w:rPr>
              <w:t>&gt;=1050人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A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E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63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85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55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3AD6">
            <w:pPr>
              <w:jc w:val="center"/>
            </w:pPr>
            <w:r>
              <w:rPr>
                <w:rFonts w:ascii="宋体" w:hAnsi="宋体" w:eastAsia="宋体"/>
                <w:sz w:val="16"/>
              </w:rPr>
              <w:t>=1050人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2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88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72A0">
            <w:pPr>
              <w:jc w:val="center"/>
            </w:pPr>
          </w:p>
        </w:tc>
      </w:tr>
      <w:tr w14:paraId="04429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45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36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999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566C">
            <w:pPr>
              <w:jc w:val="center"/>
            </w:pPr>
            <w:r>
              <w:rPr>
                <w:rFonts w:ascii="宋体" w:hAnsi="宋体" w:eastAsia="宋体"/>
                <w:sz w:val="16"/>
              </w:rPr>
              <w:t>培训材料制作批次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62B6">
            <w:pPr>
              <w:jc w:val="center"/>
            </w:pPr>
            <w:r>
              <w:rPr>
                <w:rFonts w:ascii="宋体" w:hAnsi="宋体" w:eastAsia="宋体"/>
                <w:sz w:val="16"/>
              </w:rPr>
              <w:t>&gt;=20批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9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C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25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CF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3C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4BBF">
            <w:pPr>
              <w:jc w:val="center"/>
            </w:pPr>
            <w:r>
              <w:rPr>
                <w:rFonts w:ascii="宋体" w:hAnsi="宋体" w:eastAsia="宋体"/>
                <w:sz w:val="16"/>
              </w:rPr>
              <w:t>=20批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F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7A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5FA4">
            <w:pPr>
              <w:jc w:val="center"/>
            </w:pPr>
          </w:p>
        </w:tc>
      </w:tr>
      <w:tr w14:paraId="0E0EB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12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D5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84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D83B">
            <w:pPr>
              <w:jc w:val="center"/>
            </w:pPr>
            <w:r>
              <w:rPr>
                <w:rFonts w:ascii="宋体" w:hAnsi="宋体" w:eastAsia="宋体"/>
                <w:sz w:val="16"/>
              </w:rPr>
              <w:t>授课教师人数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3F34">
            <w:pPr>
              <w:jc w:val="center"/>
            </w:pPr>
            <w:r>
              <w:rPr>
                <w:rFonts w:ascii="宋体" w:hAnsi="宋体" w:eastAsia="宋体"/>
                <w:sz w:val="16"/>
              </w:rPr>
              <w:t>&gt;=92人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A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C6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84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7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4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53F6">
            <w:pPr>
              <w:jc w:val="center"/>
            </w:pPr>
            <w:r>
              <w:rPr>
                <w:rFonts w:ascii="宋体" w:hAnsi="宋体" w:eastAsia="宋体"/>
                <w:sz w:val="16"/>
              </w:rPr>
              <w:t>=92人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95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FB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C683">
            <w:pPr>
              <w:jc w:val="center"/>
            </w:pPr>
          </w:p>
        </w:tc>
      </w:tr>
      <w:tr w14:paraId="01177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22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F8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53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CAC0">
            <w:pPr>
              <w:jc w:val="center"/>
            </w:pPr>
            <w:r>
              <w:rPr>
                <w:rFonts w:ascii="宋体" w:hAnsi="宋体" w:eastAsia="宋体"/>
                <w:sz w:val="16"/>
              </w:rPr>
              <w:t>应急救护培训天数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3281">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A7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C0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98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5E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2A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9B11">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6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F7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A028">
            <w:pPr>
              <w:jc w:val="center"/>
            </w:pPr>
          </w:p>
        </w:tc>
      </w:tr>
      <w:tr w14:paraId="7F9C7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1D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7A2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E65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56D6">
            <w:pPr>
              <w:jc w:val="center"/>
            </w:pPr>
            <w:r>
              <w:rPr>
                <w:rFonts w:ascii="宋体" w:hAnsi="宋体" w:eastAsia="宋体"/>
                <w:sz w:val="16"/>
              </w:rPr>
              <w:t>培训材料验收合格率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E2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6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8C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88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DE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8F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F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C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B5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0DD7">
            <w:pPr>
              <w:jc w:val="center"/>
            </w:pPr>
          </w:p>
        </w:tc>
      </w:tr>
      <w:tr w14:paraId="7DCC2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6C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841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815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3DF4">
            <w:pPr>
              <w:jc w:val="center"/>
            </w:pPr>
            <w:r>
              <w:rPr>
                <w:rFonts w:ascii="宋体" w:hAnsi="宋体" w:eastAsia="宋体"/>
                <w:sz w:val="16"/>
              </w:rPr>
              <w:t>应急救护培训人员出勤率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D8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5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A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DF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6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E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4B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5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56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6808">
            <w:pPr>
              <w:jc w:val="center"/>
            </w:pPr>
          </w:p>
        </w:tc>
      </w:tr>
      <w:tr w14:paraId="21079D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A0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F5E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7F0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2A63">
            <w:pPr>
              <w:jc w:val="center"/>
            </w:pPr>
            <w:r>
              <w:rPr>
                <w:rFonts w:ascii="宋体" w:hAnsi="宋体" w:eastAsia="宋体"/>
                <w:sz w:val="16"/>
              </w:rPr>
              <w:t>应急救护培训按期完成率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A4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7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4E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344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5B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F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9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D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4B37">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49EA">
            <w:pPr>
              <w:jc w:val="center"/>
            </w:pPr>
          </w:p>
        </w:tc>
      </w:tr>
      <w:tr w14:paraId="3AB7E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99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985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4D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91D4">
            <w:pPr>
              <w:jc w:val="center"/>
            </w:pPr>
            <w:r>
              <w:rPr>
                <w:rFonts w:ascii="宋体" w:hAnsi="宋体" w:eastAsia="宋体"/>
                <w:sz w:val="16"/>
              </w:rPr>
              <w:t>培训材料按批制作完成时间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6A19">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7A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80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855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74E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AD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749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E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996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92F6">
            <w:pPr>
              <w:jc w:val="center"/>
            </w:pPr>
            <w:r>
              <w:rPr>
                <w:rFonts w:ascii="宋体" w:hAnsi="宋体" w:eastAsia="宋体"/>
                <w:sz w:val="16"/>
              </w:rPr>
              <w:t>因材料费实际支付时间晚于广告公司制作完成时间，故出现偏差。整改措施：提高工作效率，在计划完成时间内完成目标工作。</w:t>
            </w:r>
          </w:p>
        </w:tc>
      </w:tr>
      <w:tr w14:paraId="04466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0C2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1D1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038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4358">
            <w:pPr>
              <w:jc w:val="center"/>
            </w:pPr>
            <w:r>
              <w:rPr>
                <w:rFonts w:ascii="宋体" w:hAnsi="宋体" w:eastAsia="宋体"/>
                <w:sz w:val="16"/>
              </w:rPr>
              <w:t>发放讲课费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E0E4">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0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B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C4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0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E7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AB46">
            <w:pPr>
              <w:jc w:val="center"/>
            </w:pPr>
            <w:r>
              <w:rPr>
                <w:rFonts w:ascii="宋体" w:hAnsi="宋体" w:eastAsia="宋体"/>
                <w:sz w:val="16"/>
              </w:rPr>
              <w:t>=5.99万元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6801">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8BAE">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B8AA">
            <w:pPr>
              <w:jc w:val="center"/>
            </w:pPr>
            <w:r>
              <w:rPr>
                <w:rFonts w:ascii="宋体" w:hAnsi="宋体" w:eastAsia="宋体"/>
                <w:sz w:val="16"/>
              </w:rPr>
              <w:t>因此项目为追加项目，劳务费之前结余，故在劳务费支出方面存在偏差。整改措施：在项目开展前合理预估项目支出，避免发生追加或者结余的情况，造成预算偏差。</w:t>
            </w:r>
          </w:p>
        </w:tc>
      </w:tr>
      <w:tr w14:paraId="31FB9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84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BED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4C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A49E">
            <w:pPr>
              <w:jc w:val="center"/>
            </w:pPr>
            <w:r>
              <w:rPr>
                <w:rFonts w:ascii="宋体" w:hAnsi="宋体" w:eastAsia="宋体"/>
                <w:sz w:val="16"/>
              </w:rPr>
              <w:t>培训材料费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D86F">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54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33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63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65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94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A9F9">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7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E6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24AD">
            <w:pPr>
              <w:jc w:val="center"/>
            </w:pPr>
          </w:p>
        </w:tc>
      </w:tr>
      <w:tr w14:paraId="3E420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168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30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EF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1319">
            <w:pPr>
              <w:jc w:val="center"/>
            </w:pPr>
            <w:r>
              <w:rPr>
                <w:rFonts w:ascii="宋体" w:hAnsi="宋体" w:eastAsia="宋体"/>
                <w:sz w:val="16"/>
              </w:rPr>
              <w:t>提升参训学员技能水平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636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E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2E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38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F0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2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D1F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AC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D3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E4F7">
            <w:pPr>
              <w:jc w:val="center"/>
            </w:pPr>
          </w:p>
        </w:tc>
      </w:tr>
      <w:tr w14:paraId="260E7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AA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58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80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CE28">
            <w:pPr>
              <w:jc w:val="center"/>
            </w:pPr>
            <w:r>
              <w:rPr>
                <w:rFonts w:ascii="宋体" w:hAnsi="宋体" w:eastAsia="宋体"/>
                <w:sz w:val="16"/>
              </w:rPr>
              <w:t>参训人员满意度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28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01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09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80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B4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B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77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A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6D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F963">
            <w:pPr>
              <w:jc w:val="center"/>
            </w:pPr>
          </w:p>
        </w:tc>
      </w:tr>
      <w:tr w14:paraId="135CEC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1477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B991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559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B3B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3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AD37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7711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F685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A62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0BED">
            <w:pPr>
              <w:jc w:val="center"/>
            </w:pPr>
            <w:r>
              <w:rPr>
                <w:rFonts w:ascii="宋体" w:hAnsi="宋体" w:eastAsia="宋体"/>
                <w:sz w:val="16"/>
              </w:rPr>
              <w:t>99.94分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14253D"/>
        </w:tc>
      </w:tr>
    </w:tbl>
    <w:p w14:paraId="404022D4">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776"/>
        <w:gridCol w:w="696"/>
        <w:gridCol w:w="631"/>
        <w:gridCol w:w="631"/>
      </w:tblGrid>
      <w:tr w14:paraId="22F28B18">
        <w:tblPrEx>
          <w:tblCellMar>
            <w:top w:w="0" w:type="dxa"/>
            <w:left w:w="108" w:type="dxa"/>
            <w:bottom w:w="0" w:type="dxa"/>
            <w:right w:w="108" w:type="dxa"/>
          </w:tblCellMar>
        </w:tblPrEx>
        <w:tc>
          <w:tcPr>
            <w:tcW w:w="8848" w:type="dxa"/>
            <w:gridSpan w:val="14"/>
            <w:vAlign w:val="center"/>
          </w:tcPr>
          <w:p w14:paraId="55975A10">
            <w:pPr>
              <w:jc w:val="center"/>
            </w:pPr>
            <w:r>
              <w:rPr>
                <w:rFonts w:ascii="宋体" w:hAnsi="宋体" w:eastAsia="宋体"/>
                <w:sz w:val="24"/>
              </w:rPr>
              <w:t>项目支出绩效自评表</w:t>
            </w:r>
          </w:p>
        </w:tc>
      </w:tr>
      <w:tr w14:paraId="18F90440">
        <w:tblPrEx>
          <w:tblCellMar>
            <w:top w:w="0" w:type="dxa"/>
            <w:left w:w="108" w:type="dxa"/>
            <w:bottom w:w="0" w:type="dxa"/>
            <w:right w:w="108" w:type="dxa"/>
          </w:tblCellMar>
        </w:tblPrEx>
        <w:tc>
          <w:tcPr>
            <w:tcW w:w="8848" w:type="dxa"/>
            <w:gridSpan w:val="14"/>
            <w:vAlign w:val="center"/>
          </w:tcPr>
          <w:p w14:paraId="4547B79D">
            <w:pPr>
              <w:jc w:val="center"/>
            </w:pPr>
            <w:r>
              <w:rPr>
                <w:rFonts w:ascii="宋体" w:hAnsi="宋体" w:eastAsia="宋体"/>
                <w:sz w:val="24"/>
              </w:rPr>
              <w:t>(2024年度)</w:t>
            </w:r>
          </w:p>
        </w:tc>
      </w:tr>
      <w:tr w14:paraId="4D604E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F3A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1A2CC5">
            <w:pPr>
              <w:jc w:val="center"/>
            </w:pPr>
            <w:r>
              <w:rPr>
                <w:rFonts w:ascii="宋体" w:hAnsi="宋体" w:eastAsia="宋体"/>
                <w:sz w:val="16"/>
              </w:rPr>
              <w:t>巴州红十字会会员代表大会专项经费</w:t>
            </w:r>
          </w:p>
        </w:tc>
      </w:tr>
      <w:tr w14:paraId="7DF142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F9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792B2F">
            <w:pPr>
              <w:jc w:val="center"/>
            </w:pPr>
            <w:r>
              <w:rPr>
                <w:rFonts w:ascii="宋体" w:hAnsi="宋体" w:eastAsia="宋体"/>
                <w:sz w:val="16"/>
              </w:rPr>
              <w:t>巴音郭楞蒙古自治州红十字会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36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D4E2CC">
            <w:pPr>
              <w:jc w:val="center"/>
            </w:pPr>
            <w:r>
              <w:rPr>
                <w:rFonts w:ascii="宋体" w:hAnsi="宋体" w:eastAsia="宋体"/>
                <w:sz w:val="16"/>
              </w:rPr>
              <w:t>巴音郭楞蒙古自治州红十字会</w:t>
            </w:r>
          </w:p>
        </w:tc>
      </w:tr>
      <w:tr w14:paraId="6A74DF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DE6D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641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859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DBE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DC6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8F22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42F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39B5">
            <w:pPr>
              <w:jc w:val="center"/>
            </w:pPr>
            <w:r>
              <w:rPr>
                <w:rFonts w:ascii="宋体" w:hAnsi="宋体" w:eastAsia="宋体"/>
                <w:sz w:val="16"/>
              </w:rPr>
              <w:t>得分</w:t>
            </w:r>
          </w:p>
        </w:tc>
      </w:tr>
      <w:tr w14:paraId="40793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F47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16E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6756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1D8B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2BC8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7BE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D7BF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F673">
            <w:pPr>
              <w:jc w:val="center"/>
            </w:pPr>
            <w:r>
              <w:rPr>
                <w:rFonts w:ascii="宋体" w:hAnsi="宋体" w:eastAsia="宋体"/>
                <w:sz w:val="16"/>
              </w:rPr>
              <w:t>10.00</w:t>
            </w:r>
          </w:p>
        </w:tc>
      </w:tr>
      <w:tr w14:paraId="7CBEF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619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CAC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82EB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8054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5C8F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CE6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979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22F9">
            <w:pPr>
              <w:jc w:val="center"/>
            </w:pPr>
            <w:r>
              <w:rPr>
                <w:rFonts w:ascii="宋体" w:hAnsi="宋体" w:eastAsia="宋体"/>
                <w:sz w:val="16"/>
              </w:rPr>
              <w:t>-</w:t>
            </w:r>
          </w:p>
        </w:tc>
      </w:tr>
      <w:tr w14:paraId="51D5B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517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BC2A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67E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59F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99C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BC7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90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C999">
            <w:pPr>
              <w:jc w:val="center"/>
            </w:pPr>
            <w:r>
              <w:rPr>
                <w:rFonts w:ascii="宋体" w:hAnsi="宋体" w:eastAsia="宋体"/>
                <w:sz w:val="16"/>
              </w:rPr>
              <w:t>-</w:t>
            </w:r>
          </w:p>
        </w:tc>
      </w:tr>
      <w:tr w14:paraId="74D017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E313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E40A0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546DE6">
            <w:pPr>
              <w:jc w:val="center"/>
            </w:pPr>
            <w:r>
              <w:rPr>
                <w:rFonts w:ascii="宋体" w:hAnsi="宋体" w:eastAsia="宋体"/>
                <w:sz w:val="16"/>
              </w:rPr>
              <w:t>总体目标完成情况</w:t>
            </w:r>
          </w:p>
        </w:tc>
      </w:tr>
      <w:tr w14:paraId="21837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7B3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7DD5F">
            <w:pPr>
              <w:jc w:val="both"/>
            </w:pPr>
            <w:r>
              <w:rPr>
                <w:rFonts w:ascii="宋体" w:hAnsi="宋体" w:eastAsia="宋体"/>
                <w:sz w:val="16"/>
              </w:rPr>
              <w:t>顺利召开第四次会员代表大会。（一）选举产生理事会、监事会；由第四次会员代表大会选举产生州红十字会第四届理事会理事、第一届监事会监事。（二）召开第四届理事会第一次全体会议，选举常务理事。（三）选举产生会长、常务副会长、副会长由理事会选举产生会长、常务副会长、副会长。（四）选举产生秘书长，会长提名秘书长人选，由理事会表决。（五）选举监事长、副监事长 召开第一届监事会第一次全体会议，选举产生监事长、副监事长。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B5076E">
            <w:pPr>
              <w:jc w:val="both"/>
            </w:pPr>
            <w:r>
              <w:rPr>
                <w:rFonts w:ascii="宋体" w:hAnsi="宋体" w:eastAsia="宋体"/>
                <w:sz w:val="16"/>
              </w:rPr>
              <w:t>巴州红十字会按时按计划完成此次会员代表大会，88位会员代表参加会议，会期1天，通过召开会员代表大会，巴州红十字会选举产生州红十字会第四届理事会理事、第一届监事会监事，召开第四届理事会第一次全体会议，选举常务理事；由理事会选举产生会长、常务副会长、副会长；会长提名秘书长人选，由理事会表决</w:t>
            </w:r>
            <w:r>
              <w:rPr>
                <w:rFonts w:hint="eastAsia" w:ascii="宋体" w:hAnsi="宋体"/>
                <w:sz w:val="16"/>
                <w:lang w:eastAsia="zh-CN"/>
              </w:rPr>
              <w:t>选举</w:t>
            </w:r>
            <w:r>
              <w:rPr>
                <w:rFonts w:ascii="宋体" w:hAnsi="宋体" w:eastAsia="宋体"/>
                <w:sz w:val="16"/>
              </w:rPr>
              <w:t>秘书长；召开第一届监事会第一次全体会议，选举产生监事长、副监事长。</w:t>
            </w:r>
          </w:p>
        </w:tc>
      </w:tr>
      <w:tr w14:paraId="3F5745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4CC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14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BC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47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D34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4A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EA5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E99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8D5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D2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141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6B2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0A5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0F75">
            <w:pPr>
              <w:jc w:val="center"/>
            </w:pPr>
            <w:r>
              <w:rPr>
                <w:rFonts w:ascii="宋体" w:hAnsi="宋体" w:eastAsia="宋体"/>
                <w:sz w:val="16"/>
              </w:rPr>
              <w:t>偏差原因分析及改进措施</w:t>
            </w:r>
          </w:p>
        </w:tc>
      </w:tr>
      <w:tr w14:paraId="379B24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430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855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A39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E167">
            <w:pPr>
              <w:jc w:val="center"/>
            </w:pPr>
            <w:r>
              <w:rPr>
                <w:rFonts w:ascii="宋体" w:hAnsi="宋体" w:eastAsia="宋体"/>
                <w:sz w:val="16"/>
              </w:rPr>
              <w:t>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766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7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35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3D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7E4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95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AA9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E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B1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07F8">
            <w:pPr>
              <w:jc w:val="center"/>
            </w:pPr>
          </w:p>
        </w:tc>
      </w:tr>
      <w:tr w14:paraId="59345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EB6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AD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EA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9021">
            <w:pPr>
              <w:jc w:val="center"/>
            </w:pPr>
            <w:r>
              <w:rPr>
                <w:rFonts w:ascii="宋体" w:hAnsi="宋体" w:eastAsia="宋体"/>
                <w:sz w:val="16"/>
              </w:rPr>
              <w:t>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BC96">
            <w:pPr>
              <w:jc w:val="center"/>
            </w:pPr>
            <w:r>
              <w:rPr>
                <w:rFonts w:ascii="宋体" w:hAnsi="宋体" w:eastAsia="宋体"/>
                <w:sz w:val="16"/>
              </w:rPr>
              <w:t>=89人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07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11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B4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84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2F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8B4C">
            <w:pPr>
              <w:jc w:val="center"/>
            </w:pPr>
            <w:r>
              <w:rPr>
                <w:rFonts w:ascii="宋体" w:hAnsi="宋体" w:eastAsia="宋体"/>
                <w:sz w:val="16"/>
              </w:rPr>
              <w:t>=88人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0B29">
            <w:pPr>
              <w:jc w:val="center"/>
            </w:pPr>
            <w:r>
              <w:rPr>
                <w:rFonts w:ascii="宋体" w:hAnsi="宋体" w:eastAsia="宋体"/>
                <w:sz w:val="16"/>
              </w:rPr>
              <w:t>98.88%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F709">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EC97">
            <w:pPr>
              <w:jc w:val="center"/>
            </w:pPr>
            <w:r>
              <w:rPr>
                <w:rFonts w:ascii="宋体" w:hAnsi="宋体" w:eastAsia="宋体"/>
                <w:sz w:val="16"/>
              </w:rPr>
              <w:t>此次会员代表会议请假一人，实到88人</w:t>
            </w:r>
            <w:r>
              <w:rPr>
                <w:rFonts w:hint="eastAsia" w:ascii="宋体" w:hAnsi="宋体"/>
                <w:sz w:val="16"/>
                <w:lang w:eastAsia="zh-CN"/>
              </w:rPr>
              <w:t>。</w:t>
            </w:r>
            <w:r>
              <w:rPr>
                <w:rFonts w:ascii="宋体" w:hAnsi="宋体" w:eastAsia="宋体"/>
                <w:sz w:val="16"/>
              </w:rPr>
              <w:t>整改措施：会前提前做好人员安排工作及通知工作，对不能参加的人员及时调整，确保参会人员达到预期目标。</w:t>
            </w:r>
          </w:p>
        </w:tc>
      </w:tr>
      <w:tr w14:paraId="6ED503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73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82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1D3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6AED">
            <w:pPr>
              <w:jc w:val="center"/>
            </w:pPr>
            <w:r>
              <w:rPr>
                <w:rFonts w:ascii="宋体" w:hAnsi="宋体" w:eastAsia="宋体"/>
                <w:sz w:val="16"/>
              </w:rPr>
              <w:t>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A943">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B7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C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19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3A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08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52C1">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F5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C3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991E">
            <w:pPr>
              <w:jc w:val="center"/>
            </w:pPr>
          </w:p>
        </w:tc>
      </w:tr>
      <w:tr w14:paraId="57D1D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6F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C0C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9C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49B6">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6CC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7E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52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F7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D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95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6E52">
            <w:pPr>
              <w:jc w:val="center"/>
            </w:pPr>
            <w:r>
              <w:rPr>
                <w:rFonts w:ascii="宋体" w:hAnsi="宋体" w:eastAsia="宋体"/>
                <w:sz w:val="16"/>
              </w:rPr>
              <w:t>=98.88%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6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DD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B1C2">
            <w:pPr>
              <w:jc w:val="center"/>
            </w:pPr>
          </w:p>
        </w:tc>
      </w:tr>
      <w:tr w14:paraId="008A9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6B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51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F0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D6E0">
            <w:pPr>
              <w:jc w:val="center"/>
            </w:pPr>
            <w:r>
              <w:rPr>
                <w:rFonts w:ascii="宋体" w:hAnsi="宋体" w:eastAsia="宋体"/>
                <w:sz w:val="16"/>
              </w:rPr>
              <w:t>会议按时完成率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A8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0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04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85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F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EB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8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6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45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CAD2">
            <w:pPr>
              <w:jc w:val="center"/>
            </w:pPr>
          </w:p>
        </w:tc>
      </w:tr>
      <w:tr w14:paraId="70ABA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AA7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97C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50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CF23">
            <w:pPr>
              <w:jc w:val="center"/>
            </w:pPr>
            <w:r>
              <w:rPr>
                <w:rFonts w:ascii="宋体" w:hAnsi="宋体" w:eastAsia="宋体"/>
                <w:sz w:val="16"/>
              </w:rPr>
              <w:t>会议人均支出标准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44FC">
            <w:pPr>
              <w:jc w:val="center"/>
            </w:pPr>
            <w:r>
              <w:rPr>
                <w:rFonts w:ascii="宋体" w:hAnsi="宋体" w:eastAsia="宋体"/>
                <w:sz w:val="16"/>
              </w:rPr>
              <w:t>=224.58元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C0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1B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F7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C9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E2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8066">
            <w:pPr>
              <w:jc w:val="center"/>
            </w:pPr>
            <w:r>
              <w:rPr>
                <w:rFonts w:ascii="宋体" w:hAnsi="宋体" w:eastAsia="宋体"/>
                <w:sz w:val="16"/>
              </w:rPr>
              <w:t>=227.14元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4F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E1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1B36">
            <w:pPr>
              <w:jc w:val="center"/>
            </w:pPr>
            <w:r>
              <w:rPr>
                <w:rFonts w:ascii="宋体" w:hAnsi="宋体" w:eastAsia="宋体"/>
                <w:sz w:val="16"/>
              </w:rPr>
              <w:t>因参会人员减少，故人均消费略有增加。整改措施：会前提前与参会单位和具体参会人员做好沟通，避免出现缺席的情况以及经费的浪费。</w:t>
            </w:r>
          </w:p>
        </w:tc>
      </w:tr>
      <w:tr w14:paraId="128A7F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C67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92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28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2960">
            <w:pPr>
              <w:jc w:val="center"/>
            </w:pPr>
            <w:r>
              <w:rPr>
                <w:rFonts w:ascii="宋体" w:hAnsi="宋体" w:eastAsia="宋体"/>
                <w:sz w:val="16"/>
              </w:rPr>
              <w:t>提升红十字事业可持续发展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A1A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8B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0D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C5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F0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5E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FB3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3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68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B56F">
            <w:pPr>
              <w:jc w:val="center"/>
            </w:pPr>
          </w:p>
        </w:tc>
      </w:tr>
      <w:tr w14:paraId="04084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FB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27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7E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8DE6">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0C19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0D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3D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23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DC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D6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A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2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C7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AE95">
            <w:pPr>
              <w:jc w:val="center"/>
            </w:pPr>
          </w:p>
        </w:tc>
      </w:tr>
      <w:tr w14:paraId="6E0938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1D23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554D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7499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F489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2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C31E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DE58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44E2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072C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50D9">
            <w:pPr>
              <w:jc w:val="center"/>
            </w:pPr>
            <w:r>
              <w:rPr>
                <w:rFonts w:ascii="宋体" w:hAnsi="宋体" w:eastAsia="宋体"/>
                <w:sz w:val="16"/>
              </w:rPr>
              <w:t>79.72分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74D96D"/>
        </w:tc>
      </w:tr>
    </w:tbl>
    <w:p w14:paraId="0049374D">
      <w:r>
        <w:br w:type="page"/>
      </w:r>
    </w:p>
    <w:p w14:paraId="20F56B64">
      <w:pPr>
        <w:spacing w:line="640" w:lineRule="exact"/>
        <w:ind w:firstLine="640"/>
        <w:jc w:val="both"/>
        <w:outlineLvl w:val="2"/>
      </w:pPr>
      <w:r>
        <w:rPr>
          <w:rFonts w:ascii="黑体" w:hAnsi="黑体" w:eastAsia="黑体"/>
          <w:sz w:val="32"/>
        </w:rPr>
        <w:t>十二、其他需说明的事项</w:t>
      </w:r>
    </w:p>
    <w:p w14:paraId="768090AB">
      <w:pPr>
        <w:spacing w:line="580" w:lineRule="exact"/>
        <w:ind w:firstLine="640"/>
        <w:jc w:val="both"/>
      </w:pPr>
      <w:r>
        <w:rPr>
          <w:rFonts w:ascii="仿宋_GB2312" w:hAnsi="仿宋_GB2312" w:eastAsia="仿宋_GB2312"/>
          <w:b w:val="0"/>
          <w:sz w:val="32"/>
        </w:rPr>
        <w:t>本部门无其他需说明的事项。</w:t>
      </w:r>
    </w:p>
    <w:p w14:paraId="61E65002">
      <w:r>
        <w:br w:type="page"/>
      </w:r>
    </w:p>
    <w:p w14:paraId="2BCAA22D">
      <w:pPr>
        <w:spacing w:line="240" w:lineRule="auto"/>
        <w:jc w:val="center"/>
        <w:outlineLvl w:val="1"/>
      </w:pPr>
      <w:r>
        <w:rPr>
          <w:rFonts w:ascii="黑体" w:hAnsi="黑体" w:eastAsia="黑体"/>
          <w:sz w:val="32"/>
        </w:rPr>
        <w:t>第三部分 专业名词解释</w:t>
      </w:r>
    </w:p>
    <w:p w14:paraId="31CB553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CE315D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D3CC4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E2C0A1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3C1F96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E153C8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DE83A6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3281DE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CC70A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12E03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D61641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2EEA1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5B93F1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DD1AB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7FA3BD4">
      <w:r>
        <w:br w:type="page"/>
      </w:r>
    </w:p>
    <w:p w14:paraId="2F997A08">
      <w:pPr>
        <w:spacing w:line="240" w:lineRule="auto"/>
        <w:jc w:val="center"/>
        <w:outlineLvl w:val="1"/>
      </w:pPr>
      <w:r>
        <w:rPr>
          <w:rFonts w:ascii="黑体" w:hAnsi="黑体" w:eastAsia="黑体"/>
          <w:sz w:val="32"/>
        </w:rPr>
        <w:t>第四部分 部门决算报表（见附表）</w:t>
      </w:r>
    </w:p>
    <w:p w14:paraId="4E32D728">
      <w:pPr>
        <w:spacing w:line="240" w:lineRule="auto"/>
        <w:ind w:firstLine="640"/>
        <w:jc w:val="both"/>
      </w:pPr>
      <w:r>
        <w:rPr>
          <w:rFonts w:ascii="仿宋_GB2312" w:hAnsi="仿宋_GB2312" w:eastAsia="仿宋_GB2312"/>
          <w:b w:val="0"/>
          <w:sz w:val="32"/>
        </w:rPr>
        <w:t>一、《收入支出决算总表》</w:t>
      </w:r>
    </w:p>
    <w:p w14:paraId="55E9A340">
      <w:pPr>
        <w:spacing w:line="240" w:lineRule="auto"/>
        <w:ind w:firstLine="640"/>
        <w:jc w:val="both"/>
      </w:pPr>
      <w:r>
        <w:rPr>
          <w:rFonts w:ascii="仿宋_GB2312" w:hAnsi="仿宋_GB2312" w:eastAsia="仿宋_GB2312"/>
          <w:b w:val="0"/>
          <w:sz w:val="32"/>
        </w:rPr>
        <w:t>二、《收入决算表》</w:t>
      </w:r>
    </w:p>
    <w:p w14:paraId="000242F1">
      <w:pPr>
        <w:spacing w:line="240" w:lineRule="auto"/>
        <w:ind w:firstLine="640"/>
        <w:jc w:val="both"/>
      </w:pPr>
      <w:r>
        <w:rPr>
          <w:rFonts w:ascii="仿宋_GB2312" w:hAnsi="仿宋_GB2312" w:eastAsia="仿宋_GB2312"/>
          <w:b w:val="0"/>
          <w:sz w:val="32"/>
        </w:rPr>
        <w:t>三、《支出决算表》</w:t>
      </w:r>
    </w:p>
    <w:p w14:paraId="037B2BDC">
      <w:pPr>
        <w:spacing w:line="240" w:lineRule="auto"/>
        <w:ind w:firstLine="640"/>
        <w:jc w:val="both"/>
      </w:pPr>
      <w:r>
        <w:rPr>
          <w:rFonts w:ascii="仿宋_GB2312" w:hAnsi="仿宋_GB2312" w:eastAsia="仿宋_GB2312"/>
          <w:b w:val="0"/>
          <w:sz w:val="32"/>
        </w:rPr>
        <w:t>四、《财政拨款收入支出决算总表》</w:t>
      </w:r>
    </w:p>
    <w:p w14:paraId="2094E6E1">
      <w:pPr>
        <w:spacing w:line="240" w:lineRule="auto"/>
        <w:ind w:firstLine="640"/>
        <w:jc w:val="both"/>
      </w:pPr>
      <w:r>
        <w:rPr>
          <w:rFonts w:ascii="仿宋_GB2312" w:hAnsi="仿宋_GB2312" w:eastAsia="仿宋_GB2312"/>
          <w:b w:val="0"/>
          <w:sz w:val="32"/>
        </w:rPr>
        <w:t>五、《一般公共预算财政拨款支出决算表》</w:t>
      </w:r>
    </w:p>
    <w:p w14:paraId="31BFF87F">
      <w:pPr>
        <w:spacing w:line="240" w:lineRule="auto"/>
        <w:ind w:firstLine="640"/>
        <w:jc w:val="both"/>
      </w:pPr>
      <w:r>
        <w:rPr>
          <w:rFonts w:ascii="仿宋_GB2312" w:hAnsi="仿宋_GB2312" w:eastAsia="仿宋_GB2312"/>
          <w:b w:val="0"/>
          <w:sz w:val="32"/>
        </w:rPr>
        <w:t>六、《一般公共预算财政拨款基本支出决算表》</w:t>
      </w:r>
    </w:p>
    <w:p w14:paraId="316580CD">
      <w:pPr>
        <w:spacing w:line="240" w:lineRule="auto"/>
        <w:ind w:firstLine="640"/>
        <w:jc w:val="both"/>
      </w:pPr>
      <w:r>
        <w:rPr>
          <w:rFonts w:ascii="仿宋_GB2312" w:hAnsi="仿宋_GB2312" w:eastAsia="仿宋_GB2312"/>
          <w:b w:val="0"/>
          <w:sz w:val="32"/>
        </w:rPr>
        <w:t>七、《政府性基金预算财政拨款收入支出决算表》</w:t>
      </w:r>
    </w:p>
    <w:p w14:paraId="409A196B">
      <w:pPr>
        <w:spacing w:line="240" w:lineRule="auto"/>
        <w:ind w:firstLine="640"/>
        <w:jc w:val="both"/>
      </w:pPr>
      <w:r>
        <w:rPr>
          <w:rFonts w:ascii="仿宋_GB2312" w:hAnsi="仿宋_GB2312" w:eastAsia="仿宋_GB2312"/>
          <w:b w:val="0"/>
          <w:sz w:val="32"/>
        </w:rPr>
        <w:t>八、《国有资本经营预算财政拨款收入支出决算表》</w:t>
      </w:r>
    </w:p>
    <w:p w14:paraId="3EBD9EA5">
      <w:pPr>
        <w:spacing w:line="240" w:lineRule="auto"/>
        <w:ind w:firstLine="640"/>
        <w:jc w:val="both"/>
      </w:pPr>
      <w:r>
        <w:rPr>
          <w:rFonts w:ascii="仿宋_GB2312" w:hAnsi="仿宋_GB2312" w:eastAsia="仿宋_GB2312"/>
          <w:b w:val="0"/>
          <w:sz w:val="32"/>
        </w:rPr>
        <w:t>九、《财政拨款“三公”经费支出决算表》</w:t>
      </w:r>
    </w:p>
    <w:p w14:paraId="750B29D4">
      <w:pPr>
        <w:spacing w:line="240" w:lineRule="auto"/>
        <w:ind w:firstLine="640"/>
        <w:jc w:val="both"/>
      </w:pPr>
    </w:p>
    <w:p w14:paraId="52A643D9">
      <w:pPr>
        <w:spacing w:line="240" w:lineRule="auto"/>
        <w:ind w:firstLine="640"/>
        <w:jc w:val="both"/>
      </w:pPr>
    </w:p>
    <w:p w14:paraId="3D189C8F">
      <w:pPr>
        <w:spacing w:line="240" w:lineRule="auto"/>
        <w:ind w:firstLine="640"/>
        <w:jc w:val="both"/>
      </w:pPr>
    </w:p>
    <w:p w14:paraId="14E7094F">
      <w:pPr>
        <w:spacing w:line="240" w:lineRule="auto"/>
        <w:ind w:firstLine="640"/>
        <w:jc w:val="both"/>
      </w:pPr>
    </w:p>
    <w:p w14:paraId="15D6FF8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AA1681"/>
    <w:rsid w:val="330B03F2"/>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CC4790"/>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5382</Words>
  <Characters>6060</Characters>
  <Lines>0</Lines>
  <Paragraphs>0</Paragraphs>
  <TotalTime>8</TotalTime>
  <ScaleCrop>false</ScaleCrop>
  <LinksUpToDate>false</LinksUpToDate>
  <CharactersWithSpaces>6068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2025-09-11T10:44:41Z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