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巴音郭楞蒙古自治州残疾人联合会2024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1EE878">
      <w:r>
        <w:br w:type="page"/>
      </w:r>
    </w:p>
    <w:p w14:paraId="5DB8B08E">
      <w:pPr>
        <w:spacing w:line="640" w:lineRule="exact"/>
        <w:jc w:val="center"/>
        <w:outlineLvl w:val="1"/>
      </w:pPr>
      <w:r>
        <w:rPr>
          <w:rFonts w:ascii="黑体" w:hAnsi="黑体" w:eastAsia="黑体"/>
          <w:sz w:val="32"/>
        </w:rPr>
        <w:t>第一部分 部门概况</w:t>
      </w:r>
    </w:p>
    <w:p w14:paraId="4218BAAC">
      <w:pPr>
        <w:spacing w:line="640" w:lineRule="exact"/>
        <w:ind w:firstLine="640"/>
        <w:jc w:val="both"/>
        <w:outlineLvl w:val="2"/>
      </w:pPr>
      <w:r>
        <w:rPr>
          <w:rFonts w:ascii="黑体" w:hAnsi="黑体" w:eastAsia="黑体"/>
          <w:sz w:val="32"/>
        </w:rPr>
        <w:t>一、主要职能</w:t>
      </w:r>
    </w:p>
    <w:p w14:paraId="7A172D06">
      <w:pPr>
        <w:spacing w:line="580" w:lineRule="exact"/>
        <w:ind w:firstLine="640"/>
        <w:jc w:val="both"/>
      </w:pPr>
      <w:r>
        <w:rPr>
          <w:rFonts w:ascii="仿宋_GB2312" w:hAnsi="仿宋_GB2312" w:eastAsia="仿宋_GB2312"/>
          <w:sz w:val="32"/>
        </w:rPr>
        <w:t>自治州残疾人联合会承担着全州残疾人的康复、教育、就业、扶贫、社会保障、宣传文体、信访维权、组织建设、法制建设、残疾预防、无障碍设施建设、残疾人体育、基金会工作及国际交流与合作等十五个领域的50项工作。</w:t>
      </w:r>
    </w:p>
    <w:p w14:paraId="01CB96C6">
      <w:pPr>
        <w:spacing w:line="640" w:lineRule="exact"/>
        <w:ind w:firstLine="640"/>
        <w:jc w:val="both"/>
        <w:outlineLvl w:val="2"/>
      </w:pPr>
      <w:r>
        <w:rPr>
          <w:rFonts w:ascii="黑体" w:hAnsi="黑体" w:eastAsia="黑体"/>
          <w:sz w:val="32"/>
        </w:rPr>
        <w:t>二、机构设置及人员情况</w:t>
      </w:r>
    </w:p>
    <w:p w14:paraId="07ED343A">
      <w:pPr>
        <w:spacing w:line="580" w:lineRule="exact"/>
        <w:ind w:firstLine="640"/>
        <w:jc w:val="both"/>
      </w:pPr>
      <w:r>
        <w:rPr>
          <w:rFonts w:ascii="仿宋_GB2312" w:hAnsi="仿宋_GB2312" w:eastAsia="仿宋_GB2312"/>
          <w:sz w:val="32"/>
        </w:rPr>
        <w:t>巴音郭楞蒙古自治州残疾人联合会2024年度，实有人数28人，其中：在职人员15人，增加1人；离休人员0人，增加0人；退休人员13人,增加0人。</w:t>
      </w:r>
    </w:p>
    <w:p w14:paraId="532DEDBB">
      <w:pPr>
        <w:spacing w:line="580" w:lineRule="exact"/>
        <w:ind w:firstLine="640"/>
        <w:jc w:val="both"/>
      </w:pPr>
      <w:r>
        <w:rPr>
          <w:rFonts w:ascii="仿宋_GB2312" w:hAnsi="仿宋_GB2312" w:eastAsia="仿宋_GB2312"/>
          <w:sz w:val="32"/>
        </w:rPr>
        <w:t>巴音郭楞蒙古自治州残疾人联合会无下属预算单位，下设3个科室，分别是：办公室、康复科、残疾人劳动就业服务部。</w:t>
      </w:r>
    </w:p>
    <w:p w14:paraId="3A01D88E">
      <w:r>
        <w:br w:type="page"/>
      </w:r>
    </w:p>
    <w:p w14:paraId="3CE68691">
      <w:pPr>
        <w:spacing w:line="240" w:lineRule="auto"/>
        <w:jc w:val="center"/>
        <w:outlineLvl w:val="1"/>
      </w:pPr>
      <w:r>
        <w:rPr>
          <w:rFonts w:ascii="黑体" w:hAnsi="黑体" w:eastAsia="黑体"/>
          <w:sz w:val="32"/>
        </w:rPr>
        <w:t>第二部分 部门决算情况说明</w:t>
      </w:r>
    </w:p>
    <w:p w14:paraId="339CAC4A">
      <w:pPr>
        <w:spacing w:line="640" w:lineRule="exact"/>
        <w:ind w:firstLine="640"/>
        <w:jc w:val="both"/>
        <w:outlineLvl w:val="2"/>
      </w:pPr>
      <w:r>
        <w:rPr>
          <w:rFonts w:ascii="黑体" w:hAnsi="黑体" w:eastAsia="黑体"/>
          <w:sz w:val="32"/>
        </w:rPr>
        <w:t>一、收入支出决算总体情况说明</w:t>
      </w:r>
    </w:p>
    <w:p w14:paraId="1C07FDD3">
      <w:pPr>
        <w:spacing w:line="580" w:lineRule="exact"/>
        <w:ind w:firstLine="640"/>
        <w:jc w:val="both"/>
      </w:pPr>
      <w:r>
        <w:rPr>
          <w:rFonts w:ascii="仿宋_GB2312" w:hAnsi="仿宋_GB2312" w:eastAsia="仿宋_GB2312"/>
          <w:b/>
          <w:sz w:val="32"/>
        </w:rPr>
        <w:t>2024年度收入总计609.19万元，</w:t>
      </w:r>
      <w:r>
        <w:rPr>
          <w:rFonts w:ascii="仿宋_GB2312" w:hAnsi="仿宋_GB2312" w:eastAsia="仿宋_GB2312"/>
          <w:b w:val="0"/>
          <w:sz w:val="32"/>
        </w:rPr>
        <w:t>其中：本年收入合计607.93万元，使用非财政拨款结余（含专用结余）0.00万元，年初结转和结余1.26万元。</w:t>
      </w:r>
    </w:p>
    <w:p w14:paraId="2B4B665D">
      <w:pPr>
        <w:spacing w:line="580" w:lineRule="exact"/>
        <w:ind w:firstLine="640"/>
        <w:jc w:val="both"/>
      </w:pPr>
      <w:r>
        <w:rPr>
          <w:rFonts w:ascii="仿宋_GB2312" w:hAnsi="仿宋_GB2312" w:eastAsia="仿宋_GB2312"/>
          <w:b/>
          <w:sz w:val="32"/>
        </w:rPr>
        <w:t>2024年度支出总计609.19万元，</w:t>
      </w:r>
      <w:r>
        <w:rPr>
          <w:rFonts w:ascii="仿宋_GB2312" w:hAnsi="仿宋_GB2312" w:eastAsia="仿宋_GB2312"/>
          <w:b w:val="0"/>
          <w:sz w:val="32"/>
        </w:rPr>
        <w:t>其中：本年支出合计597.92万元，结余分配0.00万元，年末结转和结余11.26万元。</w:t>
      </w:r>
    </w:p>
    <w:p w14:paraId="563C3CFB">
      <w:pPr>
        <w:spacing w:line="580" w:lineRule="exact"/>
        <w:ind w:firstLine="640"/>
        <w:jc w:val="both"/>
      </w:pPr>
      <w:r>
        <w:rPr>
          <w:rFonts w:ascii="仿宋_GB2312" w:hAnsi="仿宋_GB2312" w:eastAsia="仿宋_GB2312"/>
          <w:b w:val="0"/>
          <w:sz w:val="32"/>
        </w:rPr>
        <w:t>收入支出总体与上年相比，增加98.89万元，增长19.38%，主要原因是：本年增加自治区残特奥会比赛奖励资金项目、巴州残联综合服务楼工程建设等项目、自治区第七届残疾人</w:t>
      </w:r>
      <w:r>
        <w:rPr>
          <w:rFonts w:hint="eastAsia" w:ascii="仿宋_GB2312" w:hAnsi="仿宋_GB2312" w:eastAsia="仿宋_GB2312"/>
          <w:b w:val="0"/>
          <w:sz w:val="32"/>
          <w:lang w:eastAsia="zh-CN"/>
        </w:rPr>
        <w:t>运动</w:t>
      </w:r>
      <w:r>
        <w:rPr>
          <w:rFonts w:ascii="仿宋_GB2312" w:hAnsi="仿宋_GB2312" w:eastAsia="仿宋_GB2312"/>
          <w:b w:val="0"/>
          <w:sz w:val="32"/>
        </w:rPr>
        <w:t>会暨第四届特奥会巴州地区获奖运动员及教练员奖励金项目，导致经费较上年增加。</w:t>
      </w:r>
    </w:p>
    <w:p w14:paraId="6B411241">
      <w:pPr>
        <w:spacing w:line="640" w:lineRule="exact"/>
        <w:ind w:firstLine="640"/>
        <w:jc w:val="both"/>
        <w:outlineLvl w:val="2"/>
      </w:pPr>
      <w:r>
        <w:rPr>
          <w:rFonts w:ascii="黑体" w:hAnsi="黑体" w:eastAsia="黑体"/>
          <w:sz w:val="32"/>
        </w:rPr>
        <w:t>二、收入决算情况说明</w:t>
      </w:r>
    </w:p>
    <w:p w14:paraId="4BFA1481">
      <w:pPr>
        <w:spacing w:line="580" w:lineRule="exact"/>
        <w:ind w:firstLine="640"/>
        <w:jc w:val="both"/>
      </w:pPr>
      <w:r>
        <w:rPr>
          <w:rFonts w:ascii="仿宋_GB2312" w:hAnsi="仿宋_GB2312" w:eastAsia="仿宋_GB2312"/>
          <w:b/>
          <w:sz w:val="32"/>
        </w:rPr>
        <w:t>本年收入607.93万元，</w:t>
      </w:r>
      <w:r>
        <w:rPr>
          <w:rFonts w:ascii="仿宋_GB2312" w:hAnsi="仿宋_GB2312" w:eastAsia="仿宋_GB2312"/>
          <w:b w:val="0"/>
          <w:sz w:val="32"/>
        </w:rPr>
        <w:t>其中：财政拨款收入565.32万元，占92.99%；上级补助收入0.00万元，占0.00%；事业收入0.00万元，占0.00%；经营收入0.00万元，占0.00%；附属单位上缴收入0.00万元，占0.00%；其他收入42.61万元，占7.01%。</w:t>
      </w:r>
    </w:p>
    <w:p w14:paraId="1037B4E4">
      <w:pPr>
        <w:spacing w:line="640" w:lineRule="exact"/>
        <w:ind w:firstLine="640"/>
        <w:jc w:val="both"/>
        <w:outlineLvl w:val="2"/>
      </w:pPr>
      <w:r>
        <w:rPr>
          <w:rFonts w:ascii="黑体" w:hAnsi="黑体" w:eastAsia="黑体"/>
          <w:sz w:val="32"/>
        </w:rPr>
        <w:t>三、支出决算情况说明</w:t>
      </w:r>
    </w:p>
    <w:p w14:paraId="5DE53120">
      <w:pPr>
        <w:spacing w:line="580" w:lineRule="exact"/>
        <w:ind w:firstLine="640"/>
        <w:jc w:val="both"/>
      </w:pPr>
      <w:r>
        <w:rPr>
          <w:rFonts w:ascii="仿宋_GB2312" w:hAnsi="仿宋_GB2312" w:eastAsia="仿宋_GB2312"/>
          <w:b/>
          <w:sz w:val="32"/>
        </w:rPr>
        <w:t>本年支出597.92万元，</w:t>
      </w:r>
      <w:r>
        <w:rPr>
          <w:rFonts w:ascii="仿宋_GB2312" w:hAnsi="仿宋_GB2312" w:eastAsia="仿宋_GB2312"/>
          <w:b w:val="0"/>
          <w:sz w:val="32"/>
        </w:rPr>
        <w:t>其中：基本支出310.11万元，占51.86%；项目支出287.81万元，占48.14%；上缴上级支出0.00万元，占0.00%；经营支出0.00万元，占0.00%；对附属单位补助支出0.00万元，占0.00%。</w:t>
      </w:r>
    </w:p>
    <w:p w14:paraId="05EA92D4">
      <w:pPr>
        <w:spacing w:line="640" w:lineRule="exact"/>
        <w:ind w:firstLine="640"/>
        <w:jc w:val="both"/>
        <w:outlineLvl w:val="2"/>
      </w:pPr>
      <w:r>
        <w:rPr>
          <w:rFonts w:ascii="黑体" w:hAnsi="黑体" w:eastAsia="黑体"/>
          <w:sz w:val="32"/>
        </w:rPr>
        <w:t>四、财政拨款收入支出决算总体情况说明</w:t>
      </w:r>
    </w:p>
    <w:p w14:paraId="18CFBAC4">
      <w:pPr>
        <w:spacing w:line="580" w:lineRule="exact"/>
        <w:ind w:firstLine="640"/>
        <w:jc w:val="both"/>
      </w:pPr>
      <w:r>
        <w:rPr>
          <w:rFonts w:ascii="仿宋_GB2312" w:hAnsi="仿宋_GB2312" w:eastAsia="仿宋_GB2312"/>
          <w:b/>
          <w:sz w:val="32"/>
        </w:rPr>
        <w:t>2024年度财政拨款收入总计565.32万元，</w:t>
      </w:r>
      <w:r>
        <w:rPr>
          <w:rFonts w:ascii="仿宋_GB2312" w:hAnsi="仿宋_GB2312" w:eastAsia="仿宋_GB2312"/>
          <w:b w:val="0"/>
          <w:sz w:val="32"/>
        </w:rPr>
        <w:t>其中：年初财政拨款结转和结余0.00万元，本年财政拨款收入565.32万元。</w:t>
      </w:r>
      <w:r>
        <w:rPr>
          <w:rFonts w:ascii="仿宋_GB2312" w:hAnsi="仿宋_GB2312" w:eastAsia="仿宋_GB2312"/>
          <w:b/>
          <w:sz w:val="32"/>
        </w:rPr>
        <w:t>财政拨款支出总计565.32万元，</w:t>
      </w:r>
      <w:r>
        <w:rPr>
          <w:rFonts w:ascii="仿宋_GB2312" w:hAnsi="仿宋_GB2312" w:eastAsia="仿宋_GB2312"/>
          <w:b w:val="0"/>
          <w:sz w:val="32"/>
        </w:rPr>
        <w:t>其中：年末财政拨款结转和结余0.00万元，本年财政拨款支出565.32万元。</w:t>
      </w:r>
    </w:p>
    <w:p w14:paraId="18FD675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91.04万元，增长19.20%，主要原因是：本年增加自治区残特奥会比赛奖励资金项目、巴州残联综合服务楼工程建设等项目、自治区第七届残疾人运动员会暨第四届特奥会巴州地区获奖运动员及教练员奖励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414.77万元，决算数565.32万元，预决算差异率36.30%，主要原因是：年中追加自治区残特奥会比赛奖励资金项目、自治区第七届残疾人运动员会暨第四届特奥会巴州地区获奖运动员及教练员奖励金项目，导致预决算存在差异。</w:t>
      </w:r>
    </w:p>
    <w:p w14:paraId="51D3B5A6">
      <w:pPr>
        <w:spacing w:line="640" w:lineRule="exact"/>
        <w:ind w:firstLine="640"/>
        <w:jc w:val="both"/>
        <w:outlineLvl w:val="2"/>
      </w:pPr>
      <w:r>
        <w:rPr>
          <w:rFonts w:ascii="黑体" w:hAnsi="黑体" w:eastAsia="黑体"/>
          <w:sz w:val="32"/>
        </w:rPr>
        <w:t>五、一般公共预算财政拨款支出决算情况说明</w:t>
      </w:r>
    </w:p>
    <w:p w14:paraId="404FAC16">
      <w:pPr>
        <w:spacing w:line="640" w:lineRule="exact"/>
        <w:ind w:firstLine="640"/>
        <w:jc w:val="both"/>
        <w:outlineLvl w:val="3"/>
      </w:pPr>
      <w:r>
        <w:rPr>
          <w:rFonts w:ascii="楷体_GB2312" w:hAnsi="楷体_GB2312" w:eastAsia="楷体_GB2312"/>
          <w:b/>
          <w:sz w:val="32"/>
        </w:rPr>
        <w:t>（一）一般公共预算财政拨款支出决算总体情况</w:t>
      </w:r>
    </w:p>
    <w:p w14:paraId="2B61061F">
      <w:pPr>
        <w:spacing w:line="580" w:lineRule="exact"/>
        <w:ind w:firstLine="640"/>
        <w:jc w:val="both"/>
      </w:pPr>
      <w:r>
        <w:rPr>
          <w:rFonts w:ascii="仿宋_GB2312" w:hAnsi="仿宋_GB2312" w:eastAsia="仿宋_GB2312"/>
          <w:b/>
          <w:sz w:val="32"/>
        </w:rPr>
        <w:t>2024年度一般公共预算财政拨款支出565.32万元，</w:t>
      </w:r>
      <w:r>
        <w:rPr>
          <w:rFonts w:ascii="仿宋_GB2312" w:hAnsi="仿宋_GB2312" w:eastAsia="仿宋_GB2312"/>
          <w:b w:val="0"/>
          <w:sz w:val="32"/>
        </w:rPr>
        <w:t>占本年支出合计的94.55%。</w:t>
      </w:r>
      <w:r>
        <w:rPr>
          <w:rFonts w:ascii="仿宋_GB2312" w:hAnsi="仿宋_GB2312" w:eastAsia="仿宋_GB2312"/>
          <w:b/>
          <w:sz w:val="32"/>
        </w:rPr>
        <w:t>与上年相比，</w:t>
      </w:r>
      <w:r>
        <w:rPr>
          <w:rFonts w:ascii="仿宋_GB2312" w:hAnsi="仿宋_GB2312" w:eastAsia="仿宋_GB2312"/>
          <w:b w:val="0"/>
          <w:sz w:val="32"/>
        </w:rPr>
        <w:t>增加92.54万元，增长19.57%，主要原因是：本年增加自治区残特奥会比赛奖励资金项目、巴州残联综合服务楼工程建设等项目、自治区第七届残疾人运动员会暨第四届特奥会巴州地区获奖运动员及教练员奖励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414.77万元，决算数565.32万元，预决算差异率36.30%，主要原因是：年中追加自治区残特奥会比赛奖励资金项目、自治区第七届残疾人运动员会暨第四届特奥会巴州地区获奖运动员及教练员奖励金项目，导致预决算存在差异。</w:t>
      </w:r>
    </w:p>
    <w:p w14:paraId="7F6A122B">
      <w:pPr>
        <w:spacing w:line="640" w:lineRule="exact"/>
        <w:ind w:firstLine="640"/>
        <w:jc w:val="both"/>
        <w:outlineLvl w:val="3"/>
      </w:pPr>
      <w:r>
        <w:rPr>
          <w:rFonts w:ascii="楷体_GB2312" w:hAnsi="楷体_GB2312" w:eastAsia="楷体_GB2312"/>
          <w:b/>
          <w:sz w:val="32"/>
        </w:rPr>
        <w:t>（二）一般公共预算财政拨款支出决算结构情况</w:t>
      </w:r>
    </w:p>
    <w:p w14:paraId="68DF95AC">
      <w:pPr>
        <w:spacing w:line="580" w:lineRule="exact"/>
        <w:ind w:firstLine="640"/>
        <w:jc w:val="both"/>
      </w:pPr>
      <w:r>
        <w:rPr>
          <w:rFonts w:ascii="仿宋_GB2312" w:hAnsi="仿宋_GB2312" w:eastAsia="仿宋_GB2312"/>
          <w:b w:val="0"/>
          <w:sz w:val="32"/>
        </w:rPr>
        <w:t>1.教育支出(类)0.33万元,占0.06%。</w:t>
      </w:r>
    </w:p>
    <w:p w14:paraId="78953722">
      <w:pPr>
        <w:spacing w:line="580" w:lineRule="exact"/>
        <w:ind w:firstLine="640"/>
        <w:jc w:val="both"/>
      </w:pPr>
      <w:r>
        <w:rPr>
          <w:rFonts w:ascii="仿宋_GB2312" w:hAnsi="仿宋_GB2312" w:eastAsia="仿宋_GB2312"/>
          <w:b w:val="0"/>
          <w:sz w:val="32"/>
        </w:rPr>
        <w:t>2.社会保障和就业支出(类)530.78万元,占93.89%。</w:t>
      </w:r>
    </w:p>
    <w:p w14:paraId="7010E2FE">
      <w:pPr>
        <w:spacing w:line="580" w:lineRule="exact"/>
        <w:ind w:firstLine="640"/>
        <w:jc w:val="both"/>
      </w:pPr>
      <w:r>
        <w:rPr>
          <w:rFonts w:ascii="仿宋_GB2312" w:hAnsi="仿宋_GB2312" w:eastAsia="仿宋_GB2312"/>
          <w:b w:val="0"/>
          <w:sz w:val="32"/>
        </w:rPr>
        <w:t>3.卫生健康支出(类)14.49万元,占2.56%。</w:t>
      </w:r>
    </w:p>
    <w:p w14:paraId="37FA8CAD">
      <w:pPr>
        <w:spacing w:line="580" w:lineRule="exact"/>
        <w:ind w:firstLine="640"/>
        <w:jc w:val="both"/>
      </w:pPr>
      <w:r>
        <w:rPr>
          <w:rFonts w:ascii="仿宋_GB2312" w:hAnsi="仿宋_GB2312" w:eastAsia="仿宋_GB2312"/>
          <w:b w:val="0"/>
          <w:sz w:val="32"/>
        </w:rPr>
        <w:t>4.住房保障支出(类)19.71万元,占3.49%。</w:t>
      </w:r>
    </w:p>
    <w:p w14:paraId="1E875D60">
      <w:pPr>
        <w:spacing w:line="640" w:lineRule="exact"/>
        <w:ind w:firstLine="640"/>
        <w:jc w:val="both"/>
        <w:outlineLvl w:val="3"/>
      </w:pPr>
      <w:r>
        <w:rPr>
          <w:rFonts w:ascii="楷体_GB2312" w:hAnsi="楷体_GB2312" w:eastAsia="楷体_GB2312"/>
          <w:b/>
          <w:sz w:val="32"/>
        </w:rPr>
        <w:t>（三）一般公共预算财政拨款支出决算具体情况</w:t>
      </w:r>
    </w:p>
    <w:p w14:paraId="2551A2C9">
      <w:pPr>
        <w:spacing w:line="580" w:lineRule="exact"/>
        <w:ind w:firstLine="640"/>
        <w:jc w:val="both"/>
      </w:pPr>
      <w:r>
        <w:rPr>
          <w:rFonts w:ascii="仿宋_GB2312" w:hAnsi="仿宋_GB2312" w:eastAsia="仿宋_GB2312"/>
          <w:b w:val="0"/>
          <w:sz w:val="32"/>
        </w:rPr>
        <w:t>1.教育支出(类)进修及培训(款)培训支出(项):支出决算数为0.33万元，比上年决算减少0.56万元，下降62.92%,主要原因是：本年培训业务活动经费减少，相关支出减少。</w:t>
      </w:r>
    </w:p>
    <w:p w14:paraId="526E4375">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2.社会保障和就业支出(类)行政事业单位养老支出(款)行政单位离退休(项):支出决算数为12.39万元，比上年决算增加5.42万元，增长77.76%,主要原因是：本年增加退休人员基础绩效奖，退休费支出增加。</w:t>
      </w:r>
    </w:p>
    <w:p w14:paraId="5B671051">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1.16万元，比上年决算减少2.16万元，下降65.06%,主要原因是：本年未补发退休人员基础绩效奖，事业单位离退休经费较上年减少。</w:t>
      </w:r>
    </w:p>
    <w:p w14:paraId="715E3AA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25.88万元，比上年决算增加1.62万元，增长6.68%,主要原因是：本年在职人员增加，养老保险缴费较上年增加。</w:t>
      </w:r>
    </w:p>
    <w:p w14:paraId="3B35617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6.01万元，下降100.00%,主要原因是：本年无新增退休人员，职业年金缴费较上年减少。</w:t>
      </w:r>
    </w:p>
    <w:p w14:paraId="38CC8462">
      <w:pPr>
        <w:spacing w:line="580" w:lineRule="exact"/>
        <w:ind w:firstLine="640"/>
        <w:jc w:val="both"/>
      </w:pPr>
      <w:r>
        <w:rPr>
          <w:rFonts w:ascii="仿宋_GB2312" w:hAnsi="仿宋_GB2312" w:eastAsia="仿宋_GB2312"/>
          <w:b w:val="0"/>
          <w:sz w:val="32"/>
        </w:rPr>
        <w:t>6.社会保障和就业支出(类)残疾人事业(款)行政运行(项):支出决算数为158.15万元，比上年决算增加4.66万元，增长3.04%,主要原因是：本年在职人员工资调增，导致相关人员经费较上年有所增加。</w:t>
      </w:r>
    </w:p>
    <w:p w14:paraId="4E1269CF">
      <w:pPr>
        <w:spacing w:line="580" w:lineRule="exact"/>
        <w:ind w:firstLine="640"/>
        <w:jc w:val="both"/>
      </w:pPr>
      <w:r>
        <w:rPr>
          <w:rFonts w:ascii="仿宋_GB2312" w:hAnsi="仿宋_GB2312" w:eastAsia="仿宋_GB2312"/>
          <w:b w:val="0"/>
          <w:sz w:val="32"/>
        </w:rPr>
        <w:t>7.社会保障和就业支出(类)残疾人事业(款)一般行政管理事务(项):支出决算数为84.42万元，比上年决算增加36.42万元，增长75.88%,主要原因是：本年增加巴州残联综合服务楼工程建设项目，相关支出增加。</w:t>
      </w:r>
    </w:p>
    <w:p w14:paraId="115DDD97">
      <w:pPr>
        <w:spacing w:line="580" w:lineRule="exact"/>
        <w:ind w:firstLine="640"/>
        <w:jc w:val="both"/>
      </w:pPr>
      <w:r>
        <w:rPr>
          <w:rFonts w:ascii="仿宋_GB2312" w:hAnsi="仿宋_GB2312" w:eastAsia="仿宋_GB2312"/>
          <w:b w:val="0"/>
          <w:sz w:val="32"/>
        </w:rPr>
        <w:t>8.社会保障和就业支出(类)残疾人事业(款)机关服务(项):支出决算数为77.97万元，比上年决算减少5.93万元，下降7.07%,主要原因是：本年1名在职人员由事业编转岗为行政单位乡科级正职，相关人员经费减少。</w:t>
      </w:r>
    </w:p>
    <w:p w14:paraId="7C2DA41E">
      <w:pPr>
        <w:spacing w:line="580" w:lineRule="exact"/>
        <w:ind w:firstLine="640"/>
        <w:jc w:val="both"/>
      </w:pPr>
      <w:r>
        <w:rPr>
          <w:rFonts w:ascii="仿宋_GB2312" w:hAnsi="仿宋_GB2312" w:eastAsia="仿宋_GB2312"/>
          <w:b w:val="0"/>
          <w:sz w:val="32"/>
        </w:rPr>
        <w:t>9.社会保障和就业支出(类)残疾人事业(款)残疾人康复(项):支出决算数为4.66万元，比上年决算减少58.55万元，下降92.63%,主要原因是：本年减少儿童康复项目，相关支出减少。</w:t>
      </w:r>
    </w:p>
    <w:p w14:paraId="4CFA2219">
      <w:pPr>
        <w:spacing w:line="580" w:lineRule="exact"/>
        <w:ind w:firstLine="640"/>
        <w:jc w:val="both"/>
      </w:pPr>
      <w:r>
        <w:rPr>
          <w:rFonts w:ascii="仿宋_GB2312" w:hAnsi="仿宋_GB2312" w:eastAsia="仿宋_GB2312"/>
          <w:b w:val="0"/>
          <w:sz w:val="32"/>
        </w:rPr>
        <w:t>10.社会保障和就业支出(类)残疾人事业(款)残疾人就业(项):支出决算数为7.69万元，比上年决算增加5.84万元，增长315.68%,主要原因是：本年增加残疾人专项费，相关支出增加。</w:t>
      </w:r>
    </w:p>
    <w:p w14:paraId="1104EE00">
      <w:pPr>
        <w:spacing w:line="580" w:lineRule="exact"/>
        <w:ind w:firstLine="640"/>
        <w:jc w:val="both"/>
      </w:pPr>
      <w:r>
        <w:rPr>
          <w:rFonts w:ascii="仿宋_GB2312" w:hAnsi="仿宋_GB2312" w:eastAsia="仿宋_GB2312"/>
          <w:b w:val="0"/>
          <w:sz w:val="32"/>
        </w:rPr>
        <w:t>11.社会保障和就业支出(类)残疾人事业(款)残疾人体育(项):支出决算数为158.48万元，比上年决算增加110.75万元，增长232.03%,主要原因是：本年增加自治区第七届残疾人</w:t>
      </w:r>
      <w:r>
        <w:rPr>
          <w:rFonts w:hint="eastAsia" w:ascii="仿宋_GB2312" w:hAnsi="仿宋_GB2312" w:eastAsia="仿宋_GB2312"/>
          <w:b w:val="0"/>
          <w:sz w:val="32"/>
          <w:lang w:eastAsia="zh-CN"/>
        </w:rPr>
        <w:t>运动</w:t>
      </w:r>
      <w:r>
        <w:rPr>
          <w:rFonts w:ascii="仿宋_GB2312" w:hAnsi="仿宋_GB2312" w:eastAsia="仿宋_GB2312"/>
          <w:b w:val="0"/>
          <w:sz w:val="32"/>
        </w:rPr>
        <w:t>会暨第四届特奥会巴州地区获奖运动员及教练员奖励金项目。</w:t>
      </w:r>
    </w:p>
    <w:p w14:paraId="4C3F04A5">
      <w:pPr>
        <w:spacing w:line="580" w:lineRule="exact"/>
        <w:ind w:firstLine="640"/>
        <w:jc w:val="both"/>
      </w:pPr>
      <w:r>
        <w:rPr>
          <w:rFonts w:ascii="仿宋_GB2312" w:hAnsi="仿宋_GB2312" w:eastAsia="仿宋_GB2312"/>
          <w:b w:val="0"/>
          <w:sz w:val="32"/>
        </w:rPr>
        <w:t>12.卫生健康支出(类)行政事业单位医疗(款)行政单位医疗(项):支出决算数为9.86万元，比上年决算增加0.43万元，增长4.56%,主要原因是：本年在职人员工资基数调增，医疗缴费基数上涨，相应支出增加。</w:t>
      </w:r>
    </w:p>
    <w:p w14:paraId="0E46C65B">
      <w:pPr>
        <w:spacing w:line="580" w:lineRule="exact"/>
        <w:ind w:firstLine="640"/>
        <w:jc w:val="both"/>
      </w:pPr>
      <w:r>
        <w:rPr>
          <w:rFonts w:ascii="仿宋_GB2312" w:hAnsi="仿宋_GB2312" w:eastAsia="仿宋_GB2312"/>
          <w:b w:val="0"/>
          <w:sz w:val="32"/>
        </w:rPr>
        <w:t>13.卫生健康支出(类)行政事业单位医疗(款)事业单位医疗(项):支出决算数为1.47万元，比上年决算增加0.27万元，增长22.50%,主要原因是：本年在职人员工资基数调增，医疗缴费基数上涨，相应支出增加。</w:t>
      </w:r>
    </w:p>
    <w:p w14:paraId="558FC457">
      <w:pPr>
        <w:spacing w:line="580" w:lineRule="exact"/>
        <w:ind w:firstLine="640"/>
        <w:jc w:val="both"/>
      </w:pPr>
      <w:r>
        <w:rPr>
          <w:rFonts w:ascii="仿宋_GB2312" w:hAnsi="仿宋_GB2312" w:eastAsia="仿宋_GB2312"/>
          <w:b w:val="0"/>
          <w:sz w:val="32"/>
        </w:rPr>
        <w:t>14.卫生健康支出(类)行政事业单位医疗(款)公务员医疗补助(项):支出决算数为2.76万元，比上年决算增加0.13万元，增长4.94%,主要原因是：本年在职人员工资基数调增，医疗缴费基数上涨，相应支出增加。</w:t>
      </w:r>
    </w:p>
    <w:p w14:paraId="1EDA271F">
      <w:pPr>
        <w:spacing w:line="580" w:lineRule="exact"/>
        <w:ind w:firstLine="640"/>
        <w:jc w:val="both"/>
      </w:pPr>
      <w:r>
        <w:rPr>
          <w:rFonts w:ascii="仿宋_GB2312" w:hAnsi="仿宋_GB2312" w:eastAsia="仿宋_GB2312"/>
          <w:b w:val="0"/>
          <w:sz w:val="32"/>
        </w:rPr>
        <w:t>15.卫生健康支出(类)行政事业单位医疗(款)其他行政事业单位医疗支出(项):支出决算数为0.40万元，比上年决算减少0.25万元，下降38.46%,主要原因是：本年1名在职人员由事业编转岗为行政单位乡科级正职，导致其他行政事业单位医疗较上年减少。</w:t>
      </w:r>
    </w:p>
    <w:p w14:paraId="18D65DB9">
      <w:pPr>
        <w:spacing w:line="580" w:lineRule="exact"/>
        <w:ind w:firstLine="640"/>
        <w:jc w:val="both"/>
      </w:pPr>
      <w:r>
        <w:rPr>
          <w:rFonts w:ascii="仿宋_GB2312" w:hAnsi="仿宋_GB2312" w:eastAsia="仿宋_GB2312"/>
          <w:b w:val="0"/>
          <w:sz w:val="32"/>
        </w:rPr>
        <w:t>16.住房保障支出(类)住房改革支出(款)住房公积金(项):支出决算数为19.71万元，比上年决算增加0.47万元，增长2.44%,主要原因是：本年在职人员工资基数调增，公积金缴费基数上涨，相应支出增加。</w:t>
      </w:r>
    </w:p>
    <w:p w14:paraId="0AE5BEDB">
      <w:pPr>
        <w:spacing w:line="640" w:lineRule="exact"/>
        <w:ind w:firstLine="640"/>
        <w:jc w:val="both"/>
        <w:outlineLvl w:val="2"/>
      </w:pPr>
      <w:r>
        <w:rPr>
          <w:rFonts w:ascii="黑体" w:hAnsi="黑体" w:eastAsia="黑体"/>
          <w:sz w:val="32"/>
        </w:rPr>
        <w:t>六、一般公共预算财政拨款基本支出决算情况说明</w:t>
      </w:r>
    </w:p>
    <w:p w14:paraId="723C6DC3">
      <w:pPr>
        <w:spacing w:line="580" w:lineRule="exact"/>
        <w:ind w:firstLine="640"/>
        <w:jc w:val="both"/>
      </w:pPr>
      <w:r>
        <w:rPr>
          <w:rFonts w:ascii="仿宋_GB2312" w:hAnsi="仿宋_GB2312" w:eastAsia="仿宋_GB2312"/>
          <w:b w:val="0"/>
          <w:sz w:val="32"/>
        </w:rPr>
        <w:t>2024年度一般公共预算财政拨款基本支出310.08万元，其中：</w:t>
      </w:r>
      <w:r>
        <w:rPr>
          <w:rFonts w:ascii="仿宋_GB2312" w:hAnsi="仿宋_GB2312" w:eastAsia="仿宋_GB2312"/>
          <w:b/>
          <w:sz w:val="32"/>
        </w:rPr>
        <w:t>人员经费255.77万元，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包括：基本工资、津贴补贴、奖金、伙食补助费、机关事业单位基本养老保险缴费、职工基本医疗保险缴费、公务员医疗补助缴费、其他社会保障缴费、住房公积金、退休费、奖励金。</w:t>
      </w:r>
    </w:p>
    <w:p w14:paraId="233367EE">
      <w:pPr>
        <w:spacing w:line="580" w:lineRule="exact"/>
        <w:ind w:firstLine="640"/>
        <w:jc w:val="both"/>
      </w:pPr>
      <w:r>
        <w:rPr>
          <w:rFonts w:ascii="仿宋_GB2312" w:hAnsi="仿宋_GB2312" w:eastAsia="仿宋_GB2312"/>
          <w:b/>
          <w:sz w:val="32"/>
        </w:rPr>
        <w:t>公用经费54.31万元，</w:t>
      </w:r>
      <w:r>
        <w:rPr>
          <w:rFonts w:ascii="仿宋_GB2312" w:hAnsi="仿宋_GB2312" w:eastAsia="仿宋_GB2312"/>
          <w:b w:val="0"/>
          <w:sz w:val="32"/>
        </w:rPr>
        <w:t>包括：办公费、水费、电费、邮电费、取暖费、物业管理费、维修（护）费、培训费、劳务费、工会经费、福利费、公务用车运行维护费、其他商品和服务支出、办公设备购置。</w:t>
      </w:r>
    </w:p>
    <w:p w14:paraId="3B1102A7">
      <w:pPr>
        <w:spacing w:line="640" w:lineRule="exact"/>
        <w:ind w:firstLine="640"/>
        <w:jc w:val="both"/>
        <w:outlineLvl w:val="2"/>
      </w:pPr>
      <w:r>
        <w:rPr>
          <w:rFonts w:ascii="黑体" w:hAnsi="黑体" w:eastAsia="黑体"/>
          <w:sz w:val="32"/>
        </w:rPr>
        <w:t>七、政府性基金预算财政拨款收入支出决算情况说明</w:t>
      </w:r>
    </w:p>
    <w:p w14:paraId="772DC55D">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5562B85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减少1.50万元，下降100.00%，主要原因是：本年未安排中央专项彩票公益金支持残疾人事业发展补助资金项目，导致经费较上年减少。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年初预算数0.00万元，决算数0.00万元，预决算差异率0.00%，主要原因是：本年未安排政府性基金预算财政拨款支出。</w:t>
      </w:r>
    </w:p>
    <w:p w14:paraId="36C6E758">
      <w:pPr>
        <w:spacing w:line="580" w:lineRule="exact"/>
        <w:ind w:firstLine="640"/>
        <w:jc w:val="both"/>
      </w:pPr>
      <w:r>
        <w:rPr>
          <w:rFonts w:ascii="仿宋_GB2312" w:hAnsi="仿宋_GB2312" w:eastAsia="仿宋_GB2312"/>
          <w:b w:val="0"/>
          <w:sz w:val="32"/>
        </w:rPr>
        <w:t>政府性基金预算财政拨款支出0.00万元。</w:t>
      </w:r>
    </w:p>
    <w:p w14:paraId="13AE2951">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0.00万元，比上年决算减少1.50万元，下降100.00%,主要原因是：本年未安排中央专项彩票公益金支持残疾人事业发展补助资金项目，导致经费较上年减少。</w:t>
      </w:r>
    </w:p>
    <w:p w14:paraId="0F28671F">
      <w:pPr>
        <w:spacing w:line="640" w:lineRule="exact"/>
        <w:ind w:firstLine="640"/>
        <w:jc w:val="both"/>
        <w:outlineLvl w:val="2"/>
      </w:pPr>
      <w:r>
        <w:rPr>
          <w:rFonts w:ascii="黑体" w:hAnsi="黑体" w:eastAsia="黑体"/>
          <w:sz w:val="32"/>
        </w:rPr>
        <w:t>八、国有资本经营预算财政拨款收入支出决算情况说明</w:t>
      </w:r>
    </w:p>
    <w:p w14:paraId="4CBD8ADB">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0C0C557">
      <w:pPr>
        <w:spacing w:line="640" w:lineRule="exact"/>
        <w:ind w:firstLine="640"/>
        <w:jc w:val="both"/>
        <w:outlineLvl w:val="2"/>
      </w:pPr>
      <w:r>
        <w:rPr>
          <w:rFonts w:ascii="黑体" w:hAnsi="黑体" w:eastAsia="黑体"/>
          <w:sz w:val="32"/>
        </w:rPr>
        <w:t>九、财政拨款“三公”经费支出决算情况说明</w:t>
      </w:r>
    </w:p>
    <w:p w14:paraId="76D57D58">
      <w:pPr>
        <w:spacing w:line="580" w:lineRule="exact"/>
        <w:ind w:firstLine="640"/>
        <w:jc w:val="both"/>
      </w:pPr>
      <w:r>
        <w:rPr>
          <w:rFonts w:ascii="仿宋_GB2312" w:hAnsi="仿宋_GB2312" w:eastAsia="仿宋_GB2312"/>
          <w:b/>
          <w:sz w:val="32"/>
        </w:rPr>
        <w:t>2024年度财政拨款“三公”经费支出4.03万元，</w:t>
      </w:r>
      <w:r>
        <w:rPr>
          <w:rFonts w:ascii="仿宋_GB2312" w:hAnsi="仿宋_GB2312" w:eastAsia="仿宋_GB2312"/>
          <w:b w:val="0"/>
          <w:sz w:val="32"/>
        </w:rPr>
        <w:t>比上年增加0.16万元，增长4.13%，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4.03万元，占100.00%，比上年增加0.16万元，增长4.13%，主要原因是：本年因业务需求，用车次数增加，燃油费增加，导致公务用车运行维护费较上年增加。公务接待费支出0.00万元，占0.00%，比上年增加0.00万元，增长0.00%，主要原因是：2023年与2024年均未安排公务接待费支出。</w:t>
      </w:r>
    </w:p>
    <w:p w14:paraId="407E3FB1">
      <w:pPr>
        <w:spacing w:line="580" w:lineRule="exact"/>
        <w:ind w:firstLine="640"/>
        <w:jc w:val="both"/>
      </w:pPr>
      <w:r>
        <w:rPr>
          <w:rFonts w:ascii="仿宋_GB2312" w:hAnsi="仿宋_GB2312" w:eastAsia="仿宋_GB2312"/>
          <w:b/>
          <w:sz w:val="32"/>
        </w:rPr>
        <w:t>具体情况如下：</w:t>
      </w:r>
    </w:p>
    <w:p w14:paraId="010C405C">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5AD73CF">
      <w:pPr>
        <w:spacing w:line="580" w:lineRule="exact"/>
        <w:ind w:firstLine="640"/>
        <w:jc w:val="both"/>
      </w:pPr>
      <w:r>
        <w:rPr>
          <w:rFonts w:ascii="仿宋_GB2312" w:hAnsi="仿宋_GB2312" w:eastAsia="仿宋_GB2312"/>
          <w:b w:val="0"/>
          <w:sz w:val="32"/>
        </w:rPr>
        <w:t>公务用车购置及运行维护费4.03万元，其中：公务用车购置费0.00万元，公务用车运行维护费4.03万元。公务用车运行维护费开支内容包括车辆加油费、维修费、保险费、审车费、过路费。公务用车购置数0辆，公务用车保有量4辆。国有资产占用情况中固定资产车辆4辆，与公务用车保有量差异原因是：本部门固定资产车辆与公务用车保有量一致无差异。</w:t>
      </w:r>
    </w:p>
    <w:p w14:paraId="685E89C4">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6424EB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4.03万元，决算数4.03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4.03万元，决算数4.03万元，预决算差异率0.00%，主要原因是：严格按照预算执行，预决算无差异。公务接待费全年预算数0.00万元，决算数0.00万元，预决算差异率0.00%，主要原因是：本部门无公务接待费。</w:t>
      </w:r>
    </w:p>
    <w:p w14:paraId="65A9E434">
      <w:pPr>
        <w:spacing w:line="640" w:lineRule="exact"/>
        <w:ind w:firstLine="640"/>
        <w:jc w:val="both"/>
        <w:outlineLvl w:val="2"/>
      </w:pPr>
      <w:r>
        <w:rPr>
          <w:rFonts w:ascii="黑体" w:hAnsi="黑体" w:eastAsia="黑体"/>
          <w:sz w:val="32"/>
        </w:rPr>
        <w:t>十、其他重要事项的情况说明</w:t>
      </w:r>
    </w:p>
    <w:p w14:paraId="3D2FF480">
      <w:pPr>
        <w:spacing w:line="640" w:lineRule="exact"/>
        <w:ind w:firstLine="640"/>
        <w:jc w:val="both"/>
        <w:outlineLvl w:val="3"/>
      </w:pPr>
      <w:r>
        <w:rPr>
          <w:rFonts w:ascii="楷体_GB2312" w:hAnsi="楷体_GB2312" w:eastAsia="楷体_GB2312"/>
          <w:b/>
          <w:sz w:val="32"/>
        </w:rPr>
        <w:t>（一）机关运行经费及公用经费支出情况</w:t>
      </w:r>
    </w:p>
    <w:p w14:paraId="0E693113">
      <w:pPr>
        <w:spacing w:line="580" w:lineRule="exact"/>
        <w:ind w:firstLine="640"/>
        <w:jc w:val="both"/>
      </w:pPr>
      <w:r>
        <w:rPr>
          <w:rFonts w:ascii="仿宋_GB2312" w:hAnsi="仿宋_GB2312" w:eastAsia="仿宋_GB2312"/>
          <w:b w:val="0"/>
          <w:sz w:val="32"/>
        </w:rPr>
        <w:t>2024年度巴音郭楞蒙古自治州残疾人联合会（行政单位和参照公务员法管理事业单位）机关运行经费支出54.31万元，比上年增加19.17万元，增长54.55%，主要原因是：本年劳务费、福利费、办公费等经费增加，机关运行经费支出增加。</w:t>
      </w:r>
    </w:p>
    <w:p w14:paraId="6D61D5E5">
      <w:pPr>
        <w:spacing w:line="640" w:lineRule="exact"/>
        <w:ind w:firstLine="640"/>
        <w:jc w:val="both"/>
        <w:outlineLvl w:val="3"/>
      </w:pPr>
      <w:r>
        <w:rPr>
          <w:rFonts w:ascii="楷体_GB2312" w:hAnsi="楷体_GB2312" w:eastAsia="楷体_GB2312"/>
          <w:b/>
          <w:sz w:val="32"/>
        </w:rPr>
        <w:t>（二）政府采购情况</w:t>
      </w:r>
    </w:p>
    <w:p w14:paraId="4A692C2E">
      <w:pPr>
        <w:spacing w:line="580" w:lineRule="exact"/>
        <w:ind w:firstLine="640"/>
        <w:jc w:val="both"/>
      </w:pPr>
      <w:r>
        <w:rPr>
          <w:rFonts w:ascii="仿宋_GB2312" w:hAnsi="仿宋_GB2312" w:eastAsia="仿宋_GB2312"/>
          <w:b w:val="0"/>
          <w:sz w:val="32"/>
        </w:rPr>
        <w:t>2024年度政府采购支出总额62.98万元，其中：政府采购货物支出21.31万元、政府采购工程支出0.00万元、政府采购服务支出41.68万元。</w:t>
      </w:r>
    </w:p>
    <w:p w14:paraId="08DE2C19">
      <w:pPr>
        <w:spacing w:line="580" w:lineRule="exact"/>
        <w:ind w:firstLine="640"/>
        <w:jc w:val="both"/>
      </w:pPr>
      <w:r>
        <w:rPr>
          <w:rFonts w:ascii="仿宋_GB2312" w:hAnsi="仿宋_GB2312" w:eastAsia="仿宋_GB2312"/>
          <w:b w:val="0"/>
          <w:sz w:val="32"/>
        </w:rPr>
        <w:t>授予中小企业合同金额4.11万元，占政府采购支出总额的6.53%，其中：授予小微企业合同金额3.20万元，占政府采购支出总额的5.08%。</w:t>
      </w:r>
    </w:p>
    <w:p w14:paraId="31F4C02A">
      <w:pPr>
        <w:spacing w:line="640" w:lineRule="exact"/>
        <w:ind w:firstLine="640"/>
        <w:jc w:val="both"/>
        <w:outlineLvl w:val="3"/>
      </w:pPr>
      <w:r>
        <w:rPr>
          <w:rFonts w:ascii="楷体_GB2312" w:hAnsi="楷体_GB2312" w:eastAsia="楷体_GB2312"/>
          <w:b/>
          <w:sz w:val="32"/>
        </w:rPr>
        <w:t>（三）国有资产占用情况说明</w:t>
      </w:r>
    </w:p>
    <w:p w14:paraId="1E75D4E9">
      <w:pPr>
        <w:spacing w:line="580" w:lineRule="exact"/>
        <w:ind w:firstLine="640"/>
        <w:jc w:val="both"/>
      </w:pPr>
      <w:r>
        <w:rPr>
          <w:rFonts w:ascii="仿宋_GB2312" w:hAnsi="仿宋_GB2312" w:eastAsia="仿宋_GB2312"/>
          <w:b w:val="0"/>
          <w:sz w:val="32"/>
        </w:rPr>
        <w:t>截至2024年12月31日，房屋1,785.57平方米，价值3,334.19万元。车辆4辆，价值105.38万元，其中：副部（省）级及以上领导用车0辆、主要负责人用车0辆、机要通信用车0辆、应急保障用车0辆、执法执勤用车0辆、特种专业技术用车2辆、离退休干部服务用车0辆、其他用车2辆，其他用车主要是：一般公务用车1辆，单位业务用1辆。单价100万元（含）以上设备（不含车辆）0台（套）。</w:t>
      </w:r>
    </w:p>
    <w:p w14:paraId="55A35997">
      <w:pPr>
        <w:spacing w:line="640" w:lineRule="exact"/>
        <w:ind w:firstLine="640"/>
        <w:jc w:val="both"/>
        <w:outlineLvl w:val="2"/>
      </w:pPr>
      <w:r>
        <w:rPr>
          <w:rFonts w:ascii="黑体" w:hAnsi="黑体" w:eastAsia="黑体"/>
          <w:sz w:val="32"/>
        </w:rPr>
        <w:t>十一、预算绩效的情况说明</w:t>
      </w:r>
    </w:p>
    <w:p w14:paraId="20DBD8B3">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609.19万元，实际执行总额597.92万元；预算绩效评价项目5个，全年预算数259.63万元，全年执行数259.24万元。预算绩效管理取得的成效：一是进一步完善残疾人社会保障体系建设，加大残疾人康复服务，强化残疾人就业工作，努力维护残疾人合法权益；二是通过评价改善预算部门的财政支出管理，优化资源配置及提高公共服务水平。发现的问题及原因：一是存在重资金使用、轻绩效监控管理的问题，在工作中侧重于资金支出管理的合理性和规范性，对绩效监控管理工</w:t>
      </w:r>
      <w:r>
        <w:rPr>
          <w:rFonts w:hint="eastAsia" w:ascii="仿宋_GB2312" w:hAnsi="仿宋_GB2312" w:eastAsia="仿宋_GB2312"/>
          <w:b w:val="0"/>
          <w:sz w:val="32"/>
          <w:lang w:eastAsia="zh-CN"/>
        </w:rPr>
        <w:t>作的</w:t>
      </w:r>
      <w:r>
        <w:rPr>
          <w:rFonts w:ascii="仿宋_GB2312" w:hAnsi="仿宋_GB2312" w:eastAsia="仿宋_GB2312"/>
          <w:b w:val="0"/>
          <w:sz w:val="32"/>
        </w:rPr>
        <w:t>认识还不到位；二是预算编制工作</w:t>
      </w:r>
      <w:r>
        <w:rPr>
          <w:rFonts w:hint="eastAsia" w:ascii="仿宋_GB2312" w:hAnsi="仿宋_GB2312" w:eastAsia="仿宋_GB2312"/>
          <w:b w:val="0"/>
          <w:sz w:val="32"/>
          <w:lang w:eastAsia="zh-CN"/>
        </w:rPr>
        <w:t>有待</w:t>
      </w:r>
      <w:r>
        <w:rPr>
          <w:rFonts w:ascii="仿宋_GB2312" w:hAnsi="仿宋_GB2312" w:eastAsia="仿宋_GB2312"/>
          <w:b w:val="0"/>
          <w:sz w:val="32"/>
        </w:rPr>
        <w:t>细化，预算编制不够明确和细化，预算编制的合理性需要提高，预算执行力度还要</w:t>
      </w:r>
      <w:r>
        <w:rPr>
          <w:rFonts w:hint="eastAsia" w:ascii="仿宋_GB2312" w:hAnsi="仿宋_GB2312" w:eastAsia="仿宋_GB2312"/>
          <w:b w:val="0"/>
          <w:sz w:val="32"/>
          <w:lang w:eastAsia="zh-CN"/>
        </w:rPr>
        <w:t>进一步</w:t>
      </w:r>
      <w:r>
        <w:rPr>
          <w:rFonts w:ascii="仿宋_GB2312" w:hAnsi="仿宋_GB2312" w:eastAsia="仿宋_GB2312"/>
          <w:b w:val="0"/>
          <w:sz w:val="32"/>
        </w:rPr>
        <w:t>加强。下一步改进措施：一是细化预算编制工作，认真做好预算的编制。进一步加强内部机构各股室的预算管理意识，严格按照预算编制的相关制度和要求进行预算编制；二是加强财务管理，严格财务审核。加强财务管理，健全财务管理制度体系，规范财务行为。在费用报账支付时，按照预算规定的费用项目和用途进行资金使用审核、列报支付、财务核算，杜绝超支现象的发生；完善资产管理，抓好“三公”经费控制。具体附部门整体支出绩效自评表，项目支出绩效自评表和部门评价报告。</w:t>
      </w:r>
    </w:p>
    <w:p w14:paraId="644E37A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76"/>
        <w:gridCol w:w="1105"/>
        <w:gridCol w:w="1105"/>
        <w:gridCol w:w="1105"/>
      </w:tblGrid>
      <w:tr w14:paraId="1BCE8641">
        <w:tblPrEx>
          <w:tblCellMar>
            <w:top w:w="0" w:type="dxa"/>
            <w:left w:w="108" w:type="dxa"/>
            <w:bottom w:w="0" w:type="dxa"/>
            <w:right w:w="108" w:type="dxa"/>
          </w:tblCellMar>
        </w:tblPrEx>
        <w:tc>
          <w:tcPr>
            <w:tcW w:w="8840" w:type="dxa"/>
            <w:gridSpan w:val="8"/>
            <w:vAlign w:val="center"/>
          </w:tcPr>
          <w:p w14:paraId="1E06E007">
            <w:pPr>
              <w:jc w:val="center"/>
            </w:pPr>
            <w:r>
              <w:rPr>
                <w:rFonts w:ascii="宋体" w:hAnsi="宋体" w:eastAsia="宋体"/>
                <w:sz w:val="24"/>
              </w:rPr>
              <w:t>部门整体支出绩效自评表</w:t>
            </w:r>
          </w:p>
        </w:tc>
      </w:tr>
      <w:tr w14:paraId="40FF6E12">
        <w:tblPrEx>
          <w:tblCellMar>
            <w:top w:w="0" w:type="dxa"/>
            <w:left w:w="108" w:type="dxa"/>
            <w:bottom w:w="0" w:type="dxa"/>
            <w:right w:w="108" w:type="dxa"/>
          </w:tblCellMar>
        </w:tblPrEx>
        <w:tc>
          <w:tcPr>
            <w:tcW w:w="8840" w:type="dxa"/>
            <w:gridSpan w:val="8"/>
            <w:vAlign w:val="center"/>
          </w:tcPr>
          <w:p w14:paraId="6D8AC5C5">
            <w:pPr>
              <w:jc w:val="center"/>
            </w:pPr>
            <w:r>
              <w:rPr>
                <w:rFonts w:ascii="宋体" w:hAnsi="宋体" w:eastAsia="宋体"/>
                <w:sz w:val="24"/>
              </w:rPr>
              <w:t>（2024年度）</w:t>
            </w:r>
          </w:p>
        </w:tc>
      </w:tr>
      <w:tr w14:paraId="67070D1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02F50">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22B77F">
            <w:pPr>
              <w:jc w:val="center"/>
            </w:pPr>
            <w:r>
              <w:rPr>
                <w:rFonts w:ascii="宋体" w:hAnsi="宋体" w:eastAsia="宋体"/>
                <w:sz w:val="16"/>
              </w:rPr>
              <w:t>巴音郭楞蒙古自治州残疾人联合会</w:t>
            </w:r>
          </w:p>
        </w:tc>
      </w:tr>
      <w:tr w14:paraId="786458C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C7CF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C853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5A84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0CEF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BC65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9718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B8EAF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B711C">
            <w:pPr>
              <w:jc w:val="center"/>
            </w:pPr>
            <w:r>
              <w:rPr>
                <w:rFonts w:ascii="宋体" w:hAnsi="宋体" w:eastAsia="宋体"/>
                <w:sz w:val="16"/>
              </w:rPr>
              <w:t>得分</w:t>
            </w:r>
          </w:p>
        </w:tc>
      </w:tr>
      <w:tr w14:paraId="34DBCB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9FE8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EDCE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DFF63">
            <w:pPr>
              <w:jc w:val="center"/>
            </w:pPr>
            <w:r>
              <w:rPr>
                <w:rFonts w:ascii="宋体" w:hAnsi="宋体" w:eastAsia="宋体"/>
                <w:sz w:val="16"/>
              </w:rPr>
              <w:t>414.77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F01F0">
            <w:pPr>
              <w:jc w:val="center"/>
            </w:pPr>
            <w:r>
              <w:rPr>
                <w:rFonts w:ascii="宋体" w:hAnsi="宋体" w:eastAsia="宋体"/>
                <w:sz w:val="16"/>
              </w:rPr>
              <w:t>609.19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F16C7">
            <w:pPr>
              <w:jc w:val="center"/>
            </w:pPr>
            <w:r>
              <w:rPr>
                <w:rFonts w:ascii="宋体" w:hAnsi="宋体" w:eastAsia="宋体"/>
                <w:sz w:val="16"/>
              </w:rPr>
              <w:t>597.92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D6CC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13E2E">
            <w:pPr>
              <w:jc w:val="center"/>
            </w:pPr>
            <w:r>
              <w:rPr>
                <w:rFonts w:ascii="宋体" w:hAnsi="宋体" w:eastAsia="宋体"/>
                <w:sz w:val="16"/>
              </w:rPr>
              <w:t>98.15%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D42A84">
            <w:pPr>
              <w:jc w:val="center"/>
            </w:pPr>
            <w:r>
              <w:rPr>
                <w:rFonts w:ascii="宋体" w:hAnsi="宋体" w:eastAsia="宋体"/>
                <w:sz w:val="16"/>
              </w:rPr>
              <w:t>9.82</w:t>
            </w:r>
          </w:p>
        </w:tc>
      </w:tr>
      <w:tr w14:paraId="400A83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1EA8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89EF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254B1">
            <w:pPr>
              <w:jc w:val="center"/>
            </w:pPr>
            <w:r>
              <w:rPr>
                <w:rFonts w:ascii="宋体" w:hAnsi="宋体" w:eastAsia="宋体"/>
                <w:sz w:val="16"/>
              </w:rPr>
              <w:t>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B6B57">
            <w:pPr>
              <w:jc w:val="center"/>
            </w:pPr>
            <w:r>
              <w:rPr>
                <w:rFonts w:ascii="宋体" w:hAnsi="宋体" w:eastAsia="宋体"/>
                <w:sz w:val="16"/>
              </w:rPr>
              <w:t>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B7FD4">
            <w:pPr>
              <w:jc w:val="center"/>
            </w:pPr>
            <w:r>
              <w:rPr>
                <w:rFonts w:ascii="宋体" w:hAnsi="宋体" w:eastAsia="宋体"/>
                <w:sz w:val="16"/>
              </w:rPr>
              <w:t>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D7D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267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E1FBC">
            <w:pPr>
              <w:jc w:val="center"/>
            </w:pPr>
            <w:r>
              <w:rPr>
                <w:rFonts w:ascii="宋体" w:hAnsi="宋体" w:eastAsia="宋体"/>
                <w:sz w:val="16"/>
              </w:rPr>
              <w:t>-</w:t>
            </w:r>
          </w:p>
        </w:tc>
      </w:tr>
      <w:tr w14:paraId="3650ED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B0F3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8A033">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FE2AA">
            <w:pPr>
              <w:jc w:val="center"/>
            </w:pPr>
            <w:r>
              <w:rPr>
                <w:rFonts w:ascii="宋体" w:hAnsi="宋体" w:eastAsia="宋体"/>
                <w:sz w:val="16"/>
              </w:rPr>
              <w:t>412.77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6132E">
            <w:pPr>
              <w:jc w:val="center"/>
            </w:pPr>
            <w:r>
              <w:rPr>
                <w:rFonts w:ascii="宋体" w:hAnsi="宋体" w:eastAsia="宋体"/>
                <w:sz w:val="16"/>
              </w:rPr>
              <w:t>607.19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BB303">
            <w:pPr>
              <w:jc w:val="center"/>
            </w:pPr>
            <w:r>
              <w:rPr>
                <w:rFonts w:ascii="宋体" w:hAnsi="宋体" w:eastAsia="宋体"/>
                <w:sz w:val="16"/>
              </w:rPr>
              <w:t>595.92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21F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7CC4B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70A0F">
            <w:pPr>
              <w:jc w:val="center"/>
            </w:pPr>
            <w:r>
              <w:rPr>
                <w:rFonts w:ascii="宋体" w:hAnsi="宋体" w:eastAsia="宋体"/>
                <w:sz w:val="16"/>
              </w:rPr>
              <w:t>-</w:t>
            </w:r>
          </w:p>
        </w:tc>
      </w:tr>
      <w:tr w14:paraId="660A0A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64CE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07B516">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E55B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7C8A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8318B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FDBB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E94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415B9">
            <w:pPr>
              <w:jc w:val="center"/>
            </w:pPr>
            <w:r>
              <w:rPr>
                <w:rFonts w:ascii="宋体" w:hAnsi="宋体" w:eastAsia="宋体"/>
                <w:sz w:val="16"/>
              </w:rPr>
              <w:t>-</w:t>
            </w:r>
          </w:p>
        </w:tc>
      </w:tr>
      <w:tr w14:paraId="4908527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17110">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9EE9E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7AD534">
            <w:pPr>
              <w:jc w:val="center"/>
            </w:pPr>
            <w:r>
              <w:rPr>
                <w:rFonts w:ascii="宋体" w:hAnsi="宋体" w:eastAsia="宋体"/>
                <w:sz w:val="16"/>
              </w:rPr>
              <w:t>实际完成情况</w:t>
            </w:r>
          </w:p>
        </w:tc>
      </w:tr>
      <w:tr w14:paraId="523F20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B523C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FEEB8C">
            <w:pPr>
              <w:jc w:val="both"/>
            </w:pPr>
            <w:r>
              <w:rPr>
                <w:rFonts w:ascii="宋体" w:hAnsi="宋体" w:eastAsia="宋体"/>
                <w:sz w:val="16"/>
              </w:rPr>
              <w:t>发展残疾人康复、教育、就业、托养、家庭无障碍改造等残疾人事业，提升公共服务质量。有需求的残疾人接受基本康复服务率、残疾人辅助器具适配率有所提高。为困难残疾人家庭实施无障碍改造。加强职业培训和就业服务工作，为残疾人提供更多接受高等教育机会。普及残疾人公共文化服务，推动残疾人体育全面发展。保障残联机关和直属事业单位正常运转。</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F3A736">
            <w:pPr>
              <w:jc w:val="both"/>
            </w:pPr>
            <w:r>
              <w:rPr>
                <w:rFonts w:ascii="宋体" w:hAnsi="宋体" w:eastAsia="宋体"/>
                <w:sz w:val="16"/>
              </w:rPr>
              <w:t>发展残疾人康复、教育、就业、托养、家庭无障碍改造等残疾人事业，提升公共服务质量。有需求的残疾人接受基本康复服务率、残疾人辅助器具适配率有所提高。为困难残疾人家庭实施无障碍改造。加强职业培训和就业服务工作，为残疾人提供更多接受高等教育机会。普及残疾人公共文化服务，推动残疾人体育全面发展。保障残联机关和直属事业单位正常运转。</w:t>
            </w:r>
          </w:p>
        </w:tc>
      </w:tr>
      <w:tr w14:paraId="5FCCDB9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FA34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FF34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FF45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7EB3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A5EC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D270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F6C19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68612">
            <w:pPr>
              <w:jc w:val="center"/>
            </w:pPr>
            <w:r>
              <w:rPr>
                <w:rFonts w:ascii="宋体" w:hAnsi="宋体" w:eastAsia="宋体"/>
                <w:sz w:val="16"/>
              </w:rPr>
              <w:t>得分</w:t>
            </w:r>
          </w:p>
        </w:tc>
      </w:tr>
      <w:tr w14:paraId="7114437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C28D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0E17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C6C86">
            <w:pPr>
              <w:jc w:val="center"/>
            </w:pPr>
            <w:r>
              <w:rPr>
                <w:rFonts w:ascii="宋体" w:hAnsi="宋体" w:eastAsia="宋体"/>
                <w:sz w:val="16"/>
              </w:rPr>
              <w:t>困难重度残疾人家庭无障碍改造数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6CE4D">
            <w:pPr>
              <w:jc w:val="center"/>
            </w:pPr>
            <w:r>
              <w:rPr>
                <w:rFonts w:ascii="宋体" w:hAnsi="宋体" w:eastAsia="宋体"/>
                <w:sz w:val="16"/>
              </w:rPr>
              <w:t>&gt;=200户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814C9">
            <w:pPr>
              <w:jc w:val="center"/>
            </w:pPr>
            <w:r>
              <w:rPr>
                <w:rFonts w:ascii="宋体" w:hAnsi="宋体" w:eastAsia="宋体"/>
                <w:sz w:val="16"/>
              </w:rPr>
              <w:t>自治州2024年政府工作报告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5608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CB6508">
            <w:pPr>
              <w:jc w:val="center"/>
            </w:pPr>
            <w:r>
              <w:rPr>
                <w:rFonts w:ascii="宋体" w:hAnsi="宋体" w:eastAsia="宋体"/>
                <w:sz w:val="16"/>
              </w:rPr>
              <w:t>200户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EB11A">
            <w:pPr>
              <w:jc w:val="center"/>
            </w:pPr>
            <w:r>
              <w:rPr>
                <w:rFonts w:ascii="宋体" w:hAnsi="宋体" w:eastAsia="宋体"/>
                <w:sz w:val="16"/>
              </w:rPr>
              <w:t>25</w:t>
            </w:r>
          </w:p>
        </w:tc>
      </w:tr>
      <w:tr w14:paraId="0B0349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F9BB7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15CB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505E2">
            <w:pPr>
              <w:jc w:val="center"/>
            </w:pPr>
            <w:r>
              <w:rPr>
                <w:rFonts w:ascii="宋体" w:hAnsi="宋体" w:eastAsia="宋体"/>
                <w:sz w:val="16"/>
              </w:rPr>
              <w:t>城乡残疾人职业技能培训人数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942EA">
            <w:pPr>
              <w:jc w:val="center"/>
            </w:pPr>
            <w:r>
              <w:rPr>
                <w:rFonts w:ascii="宋体" w:hAnsi="宋体" w:eastAsia="宋体"/>
                <w:sz w:val="16"/>
              </w:rPr>
              <w:t>&gt;=153人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2BF85">
            <w:pPr>
              <w:jc w:val="center"/>
            </w:pPr>
            <w:r>
              <w:rPr>
                <w:rFonts w:ascii="宋体" w:hAnsi="宋体" w:eastAsia="宋体"/>
                <w:sz w:val="16"/>
              </w:rPr>
              <w:t>《自治区“十四五”残疾人保障和发展规划》（新政发﹝2021﹞82号）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74F1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B8593">
            <w:pPr>
              <w:jc w:val="center"/>
            </w:pPr>
            <w:r>
              <w:rPr>
                <w:rFonts w:ascii="宋体" w:hAnsi="宋体" w:eastAsia="宋体"/>
                <w:sz w:val="16"/>
              </w:rPr>
              <w:t>169人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91AA5">
            <w:pPr>
              <w:jc w:val="center"/>
            </w:pPr>
            <w:r>
              <w:rPr>
                <w:rFonts w:ascii="宋体" w:hAnsi="宋体" w:eastAsia="宋体"/>
                <w:sz w:val="16"/>
              </w:rPr>
              <w:t>25</w:t>
            </w:r>
          </w:p>
        </w:tc>
      </w:tr>
      <w:tr w14:paraId="24C7010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07E018"/>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E75C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DCA14">
            <w:pPr>
              <w:jc w:val="center"/>
            </w:pPr>
            <w:r>
              <w:rPr>
                <w:rFonts w:ascii="宋体" w:hAnsi="宋体" w:eastAsia="宋体"/>
                <w:sz w:val="16"/>
              </w:rPr>
              <w:t>残疾人基本康复服务覆盖率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FED28">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C4208">
            <w:pPr>
              <w:jc w:val="center"/>
            </w:pPr>
            <w:r>
              <w:rPr>
                <w:rFonts w:ascii="宋体" w:hAnsi="宋体" w:eastAsia="宋体"/>
                <w:sz w:val="16"/>
              </w:rPr>
              <w:t>《自治区“十四五”残疾人保障和发展规划》（新政发﹝2021﹞82号）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B025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DDD768">
            <w:pPr>
              <w:jc w:val="center"/>
            </w:pPr>
            <w:r>
              <w:rPr>
                <w:rFonts w:ascii="宋体" w:hAnsi="宋体" w:eastAsia="宋体"/>
                <w:sz w:val="16"/>
              </w:rPr>
              <w:t>95.92%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7B38E">
            <w:pPr>
              <w:jc w:val="center"/>
            </w:pPr>
            <w:r>
              <w:rPr>
                <w:rFonts w:ascii="宋体" w:hAnsi="宋体" w:eastAsia="宋体"/>
                <w:sz w:val="16"/>
              </w:rPr>
              <w:t>20</w:t>
            </w:r>
          </w:p>
        </w:tc>
      </w:tr>
      <w:tr w14:paraId="3FEE74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62D5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B35D5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4E090">
            <w:pPr>
              <w:jc w:val="center"/>
            </w:pPr>
            <w:r>
              <w:rPr>
                <w:rFonts w:ascii="宋体" w:hAnsi="宋体" w:eastAsia="宋体"/>
                <w:sz w:val="16"/>
              </w:rPr>
              <w:t>残疾人辅助器具适配率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EC29F">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DD352">
            <w:pPr>
              <w:jc w:val="center"/>
            </w:pPr>
            <w:r>
              <w:rPr>
                <w:rFonts w:ascii="宋体" w:hAnsi="宋体" w:eastAsia="宋体"/>
                <w:sz w:val="16"/>
              </w:rPr>
              <w:t>《自治区“十四五”残疾人保障和发展规划》（新政发﹝2021﹞82号）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A467E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FDD8B">
            <w:pPr>
              <w:jc w:val="center"/>
            </w:pPr>
            <w:r>
              <w:rPr>
                <w:rFonts w:ascii="宋体" w:hAnsi="宋体" w:eastAsia="宋体"/>
                <w:sz w:val="16"/>
              </w:rPr>
              <w:t>96.14%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D28F2A">
            <w:pPr>
              <w:jc w:val="center"/>
            </w:pPr>
            <w:r>
              <w:rPr>
                <w:rFonts w:ascii="宋体" w:hAnsi="宋体" w:eastAsia="宋体"/>
                <w:sz w:val="16"/>
              </w:rPr>
              <w:t>20</w:t>
            </w:r>
          </w:p>
        </w:tc>
      </w:tr>
    </w:tbl>
    <w:p w14:paraId="016078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257626F">
        <w:tblPrEx>
          <w:tblCellMar>
            <w:top w:w="0" w:type="dxa"/>
            <w:left w:w="108" w:type="dxa"/>
            <w:bottom w:w="0" w:type="dxa"/>
            <w:right w:w="108" w:type="dxa"/>
          </w:tblCellMar>
        </w:tblPrEx>
        <w:tc>
          <w:tcPr>
            <w:tcW w:w="8848" w:type="dxa"/>
            <w:gridSpan w:val="14"/>
            <w:vAlign w:val="center"/>
          </w:tcPr>
          <w:p w14:paraId="540A48A4">
            <w:pPr>
              <w:jc w:val="center"/>
            </w:pPr>
            <w:r>
              <w:rPr>
                <w:rFonts w:ascii="宋体" w:hAnsi="宋体" w:eastAsia="宋体"/>
                <w:sz w:val="24"/>
              </w:rPr>
              <w:t>项目支出绩效自评表</w:t>
            </w:r>
          </w:p>
        </w:tc>
      </w:tr>
      <w:tr w14:paraId="07285A62">
        <w:tblPrEx>
          <w:tblCellMar>
            <w:top w:w="0" w:type="dxa"/>
            <w:left w:w="108" w:type="dxa"/>
            <w:bottom w:w="0" w:type="dxa"/>
            <w:right w:w="108" w:type="dxa"/>
          </w:tblCellMar>
        </w:tblPrEx>
        <w:tc>
          <w:tcPr>
            <w:tcW w:w="8848" w:type="dxa"/>
            <w:gridSpan w:val="14"/>
            <w:vAlign w:val="center"/>
          </w:tcPr>
          <w:p w14:paraId="4FE163B5">
            <w:pPr>
              <w:jc w:val="center"/>
            </w:pPr>
            <w:r>
              <w:rPr>
                <w:rFonts w:ascii="宋体" w:hAnsi="宋体" w:eastAsia="宋体"/>
                <w:sz w:val="24"/>
              </w:rPr>
              <w:t>(2024年度)</w:t>
            </w:r>
          </w:p>
        </w:tc>
      </w:tr>
      <w:tr w14:paraId="08FD27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D1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3CBAEF">
            <w:pPr>
              <w:jc w:val="center"/>
            </w:pPr>
            <w:r>
              <w:rPr>
                <w:rFonts w:ascii="宋体" w:hAnsi="宋体" w:eastAsia="宋体"/>
                <w:sz w:val="16"/>
              </w:rPr>
              <w:t>2024年春节慰问活动</w:t>
            </w:r>
          </w:p>
        </w:tc>
      </w:tr>
      <w:tr w14:paraId="43EBF7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1B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17D00">
            <w:pPr>
              <w:jc w:val="center"/>
            </w:pPr>
            <w:r>
              <w:rPr>
                <w:rFonts w:ascii="宋体" w:hAnsi="宋体" w:eastAsia="宋体"/>
                <w:sz w:val="16"/>
              </w:rPr>
              <w:t>巴音郭楞蒙古自治州残疾人联合会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9D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E751D">
            <w:pPr>
              <w:jc w:val="center"/>
            </w:pPr>
            <w:r>
              <w:rPr>
                <w:rFonts w:ascii="宋体" w:hAnsi="宋体" w:eastAsia="宋体"/>
                <w:sz w:val="16"/>
              </w:rPr>
              <w:t>巴音郭楞蒙古自治州残疾人联合会</w:t>
            </w:r>
          </w:p>
        </w:tc>
      </w:tr>
      <w:tr w14:paraId="606E50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81E4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57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8B6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C96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83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1491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1C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0519">
            <w:pPr>
              <w:jc w:val="center"/>
            </w:pPr>
            <w:r>
              <w:rPr>
                <w:rFonts w:ascii="宋体" w:hAnsi="宋体" w:eastAsia="宋体"/>
                <w:sz w:val="16"/>
              </w:rPr>
              <w:t>得分</w:t>
            </w:r>
          </w:p>
        </w:tc>
      </w:tr>
      <w:tr w14:paraId="66A5D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F27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96F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C7345">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DBA6">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C32C">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3F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ED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51B9">
            <w:pPr>
              <w:jc w:val="center"/>
            </w:pPr>
            <w:r>
              <w:rPr>
                <w:rFonts w:ascii="宋体" w:hAnsi="宋体" w:eastAsia="宋体"/>
                <w:sz w:val="16"/>
              </w:rPr>
              <w:t>10.00</w:t>
            </w:r>
          </w:p>
        </w:tc>
      </w:tr>
      <w:tr w14:paraId="56B7E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C0E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BE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DEBF">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F626">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E515">
            <w:pPr>
              <w:jc w:val="center"/>
            </w:pPr>
            <w:r>
              <w:rPr>
                <w:rFonts w:ascii="宋体" w:hAnsi="宋体" w:eastAsia="宋体"/>
                <w:sz w:val="16"/>
              </w:rPr>
              <w:t>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3A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10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D472">
            <w:pPr>
              <w:jc w:val="center"/>
            </w:pPr>
            <w:r>
              <w:rPr>
                <w:rFonts w:ascii="宋体" w:hAnsi="宋体" w:eastAsia="宋体"/>
                <w:sz w:val="16"/>
              </w:rPr>
              <w:t>-</w:t>
            </w:r>
          </w:p>
        </w:tc>
      </w:tr>
      <w:tr w14:paraId="37BA1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E8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C8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DA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3D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1E9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5BC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1A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FB55">
            <w:pPr>
              <w:jc w:val="center"/>
            </w:pPr>
            <w:r>
              <w:rPr>
                <w:rFonts w:ascii="宋体" w:hAnsi="宋体" w:eastAsia="宋体"/>
                <w:sz w:val="16"/>
              </w:rPr>
              <w:t>-</w:t>
            </w:r>
          </w:p>
        </w:tc>
      </w:tr>
      <w:tr w14:paraId="472C37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037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82A4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FE8A0E">
            <w:pPr>
              <w:jc w:val="center"/>
            </w:pPr>
            <w:r>
              <w:rPr>
                <w:rFonts w:ascii="宋体" w:hAnsi="宋体" w:eastAsia="宋体"/>
                <w:sz w:val="16"/>
              </w:rPr>
              <w:t>总体目标完成情况</w:t>
            </w:r>
          </w:p>
        </w:tc>
      </w:tr>
      <w:tr w14:paraId="0F7AD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2E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822BB8">
            <w:pPr>
              <w:jc w:val="both"/>
            </w:pPr>
            <w:r>
              <w:rPr>
                <w:rFonts w:ascii="宋体" w:hAnsi="宋体" w:eastAsia="宋体"/>
                <w:sz w:val="16"/>
              </w:rPr>
              <w:t>根据《自治州开展春节前夕走访慰问方案》，慰问9户重度、困难残疾人家庭，每户标准0.1万元，使残疾人生活有所改善，幸福感增强，提高残疾人融入社会生活能力。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382FC0">
            <w:pPr>
              <w:jc w:val="both"/>
            </w:pPr>
            <w:r>
              <w:rPr>
                <w:rFonts w:ascii="宋体" w:hAnsi="宋体" w:eastAsia="宋体"/>
                <w:sz w:val="16"/>
              </w:rPr>
              <w:t>春节期间巴州残联慰问了9户重度、困难残疾人家庭，每户标准0.1万元，有效改善残疾人生活，使残疾人幸福感增强，提高了残疾人融入社会生活能力。</w:t>
            </w:r>
          </w:p>
        </w:tc>
      </w:tr>
      <w:tr w14:paraId="75E2CA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705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A9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44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81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828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B6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7D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0F3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A9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13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1EB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19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97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DD23">
            <w:pPr>
              <w:jc w:val="center"/>
            </w:pPr>
            <w:r>
              <w:rPr>
                <w:rFonts w:ascii="宋体" w:hAnsi="宋体" w:eastAsia="宋体"/>
                <w:sz w:val="16"/>
              </w:rPr>
              <w:t>偏差原因分析及改进措施</w:t>
            </w:r>
          </w:p>
        </w:tc>
      </w:tr>
      <w:tr w14:paraId="6F1878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6C5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D2D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116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8343">
            <w:pPr>
              <w:jc w:val="center"/>
            </w:pPr>
            <w:r>
              <w:rPr>
                <w:rFonts w:ascii="宋体" w:hAnsi="宋体" w:eastAsia="宋体"/>
                <w:sz w:val="16"/>
              </w:rPr>
              <w:t>走访慰问残疾人家庭数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F37E">
            <w:pPr>
              <w:jc w:val="center"/>
            </w:pPr>
            <w:r>
              <w:rPr>
                <w:rFonts w:ascii="宋体" w:hAnsi="宋体" w:eastAsia="宋体"/>
                <w:sz w:val="16"/>
              </w:rPr>
              <w:t>&gt;=9户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F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9989">
            <w:pPr>
              <w:jc w:val="center"/>
            </w:pPr>
            <w:r>
              <w:rPr>
                <w:rFonts w:ascii="宋体" w:hAnsi="宋体" w:eastAsia="宋体"/>
                <w:sz w:val="16"/>
              </w:rPr>
              <w:t>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3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D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C3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A646">
            <w:pPr>
              <w:jc w:val="center"/>
            </w:pPr>
            <w:r>
              <w:rPr>
                <w:rFonts w:ascii="宋体" w:hAnsi="宋体" w:eastAsia="宋体"/>
                <w:sz w:val="16"/>
              </w:rPr>
              <w:t>=9户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A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E7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3A5E">
            <w:pPr>
              <w:jc w:val="center"/>
            </w:pPr>
          </w:p>
        </w:tc>
      </w:tr>
      <w:tr w14:paraId="7930E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4A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A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9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812C">
            <w:pPr>
              <w:jc w:val="center"/>
            </w:pPr>
            <w:r>
              <w:rPr>
                <w:rFonts w:ascii="宋体" w:hAnsi="宋体" w:eastAsia="宋体"/>
                <w:sz w:val="16"/>
              </w:rPr>
              <w:t>慰问残疾人家庭次数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99B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B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B20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6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6C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78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FC1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C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70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104E">
            <w:pPr>
              <w:jc w:val="center"/>
            </w:pPr>
          </w:p>
        </w:tc>
      </w:tr>
      <w:tr w14:paraId="511D0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A3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16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EC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CB81">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2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1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0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F2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4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BA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1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6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0A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72CF">
            <w:pPr>
              <w:jc w:val="center"/>
            </w:pPr>
          </w:p>
        </w:tc>
      </w:tr>
      <w:tr w14:paraId="790A2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B0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91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A6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7A5F">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C7C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8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F2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A1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32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0A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D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5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A6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6E4F">
            <w:pPr>
              <w:jc w:val="center"/>
            </w:pPr>
            <w:r>
              <w:rPr>
                <w:rFonts w:ascii="宋体" w:hAnsi="宋体" w:eastAsia="宋体"/>
                <w:sz w:val="16"/>
              </w:rPr>
              <w:t>按照政府慰问要求，在春节前夕完成此项工作。下一年精准设置指标值。</w:t>
            </w:r>
          </w:p>
        </w:tc>
      </w:tr>
      <w:tr w14:paraId="7EB73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49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2D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5B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0ABE">
            <w:pPr>
              <w:jc w:val="center"/>
            </w:pPr>
            <w:r>
              <w:rPr>
                <w:rFonts w:ascii="宋体" w:hAnsi="宋体" w:eastAsia="宋体"/>
                <w:sz w:val="16"/>
              </w:rPr>
              <w:t>慰问残疾家庭标准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6F88">
            <w:pPr>
              <w:jc w:val="center"/>
            </w:pPr>
            <w:r>
              <w:rPr>
                <w:rFonts w:ascii="宋体" w:hAnsi="宋体" w:eastAsia="宋体"/>
                <w:sz w:val="16"/>
              </w:rPr>
              <w:t>&lt;=0.10万元/户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4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A661">
            <w:pPr>
              <w:jc w:val="center"/>
            </w:pPr>
            <w:r>
              <w:rPr>
                <w:rFonts w:ascii="宋体" w:hAnsi="宋体" w:eastAsia="宋体"/>
                <w:sz w:val="16"/>
              </w:rPr>
              <w:t>0.10万元/户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B51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7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E8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918B">
            <w:pPr>
              <w:jc w:val="center"/>
            </w:pPr>
            <w:r>
              <w:rPr>
                <w:rFonts w:ascii="宋体" w:hAnsi="宋体" w:eastAsia="宋体"/>
                <w:sz w:val="16"/>
              </w:rPr>
              <w:t>=0.1万元/户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3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6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6DE5">
            <w:pPr>
              <w:jc w:val="center"/>
            </w:pPr>
          </w:p>
        </w:tc>
      </w:tr>
      <w:tr w14:paraId="681C6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F7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78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E8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EC48">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109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0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5FE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CC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DE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2A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9D3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C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FE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EF1C">
            <w:pPr>
              <w:jc w:val="center"/>
            </w:pPr>
          </w:p>
        </w:tc>
      </w:tr>
      <w:tr w14:paraId="71F64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AA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1B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60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5098">
            <w:pPr>
              <w:jc w:val="center"/>
            </w:pPr>
            <w:r>
              <w:rPr>
                <w:rFonts w:ascii="宋体" w:hAnsi="宋体" w:eastAsia="宋体"/>
                <w:sz w:val="16"/>
              </w:rPr>
              <w:t>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E5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C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F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BA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0C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94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5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7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CF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0C84">
            <w:pPr>
              <w:jc w:val="center"/>
            </w:pPr>
            <w:r>
              <w:rPr>
                <w:rFonts w:ascii="宋体" w:hAnsi="宋体" w:eastAsia="宋体"/>
                <w:sz w:val="16"/>
              </w:rPr>
              <w:t>按照政府慰问要求，在春节前夕完成此项工作。下一年精准设置指标值。</w:t>
            </w:r>
          </w:p>
        </w:tc>
      </w:tr>
      <w:tr w14:paraId="3BA54A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971F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F22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4DD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69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E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E10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0F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DFA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E8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DA0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AEDD9"/>
        </w:tc>
      </w:tr>
    </w:tbl>
    <w:p w14:paraId="6F3A9B08">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07"/>
        <w:gridCol w:w="776"/>
        <w:gridCol w:w="607"/>
        <w:gridCol w:w="607"/>
        <w:gridCol w:w="615"/>
        <w:gridCol w:w="607"/>
        <w:gridCol w:w="607"/>
        <w:gridCol w:w="696"/>
        <w:gridCol w:w="776"/>
        <w:gridCol w:w="630"/>
        <w:gridCol w:w="696"/>
      </w:tblGrid>
      <w:tr w14:paraId="7E2C8320">
        <w:tblPrEx>
          <w:tblCellMar>
            <w:top w:w="0" w:type="dxa"/>
            <w:left w:w="108" w:type="dxa"/>
            <w:bottom w:w="0" w:type="dxa"/>
            <w:right w:w="108" w:type="dxa"/>
          </w:tblCellMar>
        </w:tblPrEx>
        <w:tc>
          <w:tcPr>
            <w:tcW w:w="8848" w:type="dxa"/>
            <w:gridSpan w:val="14"/>
            <w:vAlign w:val="center"/>
          </w:tcPr>
          <w:p w14:paraId="2FC7F86C">
            <w:pPr>
              <w:jc w:val="center"/>
            </w:pPr>
            <w:r>
              <w:rPr>
                <w:rFonts w:ascii="宋体" w:hAnsi="宋体" w:eastAsia="宋体"/>
                <w:sz w:val="24"/>
              </w:rPr>
              <w:t>项目支出绩效自评表</w:t>
            </w:r>
          </w:p>
        </w:tc>
      </w:tr>
      <w:tr w14:paraId="00957BC2">
        <w:tblPrEx>
          <w:tblCellMar>
            <w:top w:w="0" w:type="dxa"/>
            <w:left w:w="108" w:type="dxa"/>
            <w:bottom w:w="0" w:type="dxa"/>
            <w:right w:w="108" w:type="dxa"/>
          </w:tblCellMar>
        </w:tblPrEx>
        <w:tc>
          <w:tcPr>
            <w:tcW w:w="8848" w:type="dxa"/>
            <w:gridSpan w:val="14"/>
            <w:vAlign w:val="center"/>
          </w:tcPr>
          <w:p w14:paraId="1E9F5B97">
            <w:pPr>
              <w:jc w:val="center"/>
            </w:pPr>
            <w:r>
              <w:rPr>
                <w:rFonts w:ascii="宋体" w:hAnsi="宋体" w:eastAsia="宋体"/>
                <w:sz w:val="24"/>
              </w:rPr>
              <w:t>(2024年度)</w:t>
            </w:r>
          </w:p>
        </w:tc>
      </w:tr>
      <w:tr w14:paraId="7C1EE6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74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17328B">
            <w:pPr>
              <w:jc w:val="center"/>
            </w:pPr>
            <w:r>
              <w:rPr>
                <w:rFonts w:ascii="宋体" w:hAnsi="宋体" w:eastAsia="宋体"/>
                <w:sz w:val="16"/>
              </w:rPr>
              <w:t>2024年残疾人专项费</w:t>
            </w:r>
          </w:p>
        </w:tc>
      </w:tr>
      <w:tr w14:paraId="4508CE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6B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30BCE">
            <w:pPr>
              <w:jc w:val="center"/>
            </w:pPr>
            <w:r>
              <w:rPr>
                <w:rFonts w:ascii="宋体" w:hAnsi="宋体" w:eastAsia="宋体"/>
                <w:sz w:val="16"/>
              </w:rPr>
              <w:t>巴音郭楞蒙古自治州残疾人联合会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8E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29C14">
            <w:pPr>
              <w:jc w:val="center"/>
            </w:pPr>
            <w:r>
              <w:rPr>
                <w:rFonts w:ascii="宋体" w:hAnsi="宋体" w:eastAsia="宋体"/>
                <w:sz w:val="16"/>
              </w:rPr>
              <w:t>巴音郭楞蒙古自治州残疾人联合会</w:t>
            </w:r>
          </w:p>
        </w:tc>
      </w:tr>
      <w:tr w14:paraId="24B068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264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EC6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17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CA8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08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3521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1E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B0EE">
            <w:pPr>
              <w:jc w:val="center"/>
            </w:pPr>
            <w:r>
              <w:rPr>
                <w:rFonts w:ascii="宋体" w:hAnsi="宋体" w:eastAsia="宋体"/>
                <w:sz w:val="16"/>
              </w:rPr>
              <w:t>得分</w:t>
            </w:r>
          </w:p>
        </w:tc>
      </w:tr>
      <w:tr w14:paraId="4D93B3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F9B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68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C46D9">
            <w:pPr>
              <w:jc w:val="center"/>
            </w:pPr>
            <w:r>
              <w:rPr>
                <w:rFonts w:ascii="宋体" w:hAnsi="宋体" w:eastAsia="宋体"/>
                <w:sz w:val="16"/>
              </w:rPr>
              <w:t>66.28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F1E0">
            <w:pPr>
              <w:jc w:val="center"/>
            </w:pPr>
            <w:r>
              <w:rPr>
                <w:rFonts w:ascii="宋体" w:hAnsi="宋体" w:eastAsia="宋体"/>
                <w:sz w:val="16"/>
              </w:rPr>
              <w:t>117.21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D1CE">
            <w:pPr>
              <w:jc w:val="center"/>
            </w:pPr>
            <w:r>
              <w:rPr>
                <w:rFonts w:ascii="宋体" w:hAnsi="宋体" w:eastAsia="宋体"/>
                <w:sz w:val="16"/>
              </w:rPr>
              <w:t>116.82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C5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DEB02">
            <w:pPr>
              <w:jc w:val="center"/>
            </w:pPr>
            <w:r>
              <w:rPr>
                <w:rFonts w:ascii="宋体" w:hAnsi="宋体" w:eastAsia="宋体"/>
                <w:sz w:val="16"/>
              </w:rPr>
              <w:t>99.67%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2B76">
            <w:pPr>
              <w:jc w:val="center"/>
            </w:pPr>
            <w:r>
              <w:rPr>
                <w:rFonts w:ascii="宋体" w:hAnsi="宋体" w:eastAsia="宋体"/>
                <w:sz w:val="16"/>
              </w:rPr>
              <w:t>9.92</w:t>
            </w:r>
          </w:p>
        </w:tc>
      </w:tr>
      <w:tr w14:paraId="45F67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F8E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BA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FA038">
            <w:pPr>
              <w:jc w:val="center"/>
            </w:pPr>
            <w:r>
              <w:rPr>
                <w:rFonts w:ascii="宋体" w:hAnsi="宋体" w:eastAsia="宋体"/>
                <w:sz w:val="16"/>
              </w:rPr>
              <w:t>66.28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81AE">
            <w:pPr>
              <w:jc w:val="center"/>
            </w:pPr>
            <w:r>
              <w:rPr>
                <w:rFonts w:ascii="宋体" w:hAnsi="宋体" w:eastAsia="宋体"/>
                <w:sz w:val="16"/>
              </w:rPr>
              <w:t>117.21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29256">
            <w:pPr>
              <w:jc w:val="center"/>
            </w:pPr>
            <w:r>
              <w:rPr>
                <w:rFonts w:ascii="宋体" w:hAnsi="宋体" w:eastAsia="宋体"/>
                <w:sz w:val="16"/>
              </w:rPr>
              <w:t>116.82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6C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83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2E1B">
            <w:pPr>
              <w:jc w:val="center"/>
            </w:pPr>
            <w:r>
              <w:rPr>
                <w:rFonts w:ascii="宋体" w:hAnsi="宋体" w:eastAsia="宋体"/>
                <w:sz w:val="16"/>
              </w:rPr>
              <w:t>-</w:t>
            </w:r>
          </w:p>
        </w:tc>
      </w:tr>
      <w:tr w14:paraId="5CC87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4BE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9F03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86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9A9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3C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BB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90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3DFE">
            <w:pPr>
              <w:jc w:val="center"/>
            </w:pPr>
            <w:r>
              <w:rPr>
                <w:rFonts w:ascii="宋体" w:hAnsi="宋体" w:eastAsia="宋体"/>
                <w:sz w:val="16"/>
              </w:rPr>
              <w:t>-</w:t>
            </w:r>
          </w:p>
        </w:tc>
      </w:tr>
      <w:tr w14:paraId="347E56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C03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FB77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6A65E">
            <w:pPr>
              <w:jc w:val="center"/>
            </w:pPr>
            <w:r>
              <w:rPr>
                <w:rFonts w:ascii="宋体" w:hAnsi="宋体" w:eastAsia="宋体"/>
                <w:sz w:val="16"/>
              </w:rPr>
              <w:t>总体目标完成情况</w:t>
            </w:r>
          </w:p>
        </w:tc>
      </w:tr>
      <w:tr w14:paraId="79DDF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28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E8041">
            <w:pPr>
              <w:jc w:val="both"/>
            </w:pPr>
            <w:r>
              <w:rPr>
                <w:rFonts w:ascii="宋体" w:hAnsi="宋体" w:eastAsia="宋体"/>
                <w:sz w:val="16"/>
              </w:rPr>
              <w:t>目标1：依托社会各类职业技能培训机构，对83名残疾人采取集中和分散、</w:t>
            </w:r>
            <w:r>
              <w:rPr>
                <w:rFonts w:hint="eastAsia" w:ascii="宋体" w:hAnsi="宋体"/>
                <w:sz w:val="16"/>
                <w:lang w:eastAsia="zh-CN"/>
              </w:rPr>
              <w:t>理论与实践相结合</w:t>
            </w:r>
            <w:r>
              <w:rPr>
                <w:rFonts w:ascii="宋体" w:hAnsi="宋体" w:eastAsia="宋体"/>
                <w:sz w:val="16"/>
              </w:rPr>
              <w:t>的培训方式，最终提升残疾人技能水平。 目标2：为5名残疾学生发放助学金补助资金，让更多的残疾学生能享受更好的教育环境。 目标3：慰问200户残疾人家庭，使残疾人感受到社会的温暖。 目标4：通过残疾人事业宣传25次，实现残疾人组织在基层更加活跃、残疾人和残疾人组织在社会上更加活跃的目标，丰富残疾人的文化生活。保障组织基本运转。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2D69C">
            <w:pPr>
              <w:jc w:val="both"/>
            </w:pPr>
            <w:r>
              <w:rPr>
                <w:rFonts w:ascii="宋体" w:hAnsi="宋体" w:eastAsia="宋体"/>
                <w:sz w:val="16"/>
              </w:rPr>
              <w:t>实现了“残疾人在残疾人组织中更加活、残疾人组织在基层更加活跃、残疾人和残疾人组织在社会上更加活跃”的基本目标，保障残疾人组织的基本运转，保障办公人员21人。各种节日慰问了202户残疾人家庭，使残疾人感受到社会的关心和温暖。丰富了残疾人的文化生活,举办了17场宣传活动，使残疾人更好</w:t>
            </w:r>
            <w:r>
              <w:rPr>
                <w:rFonts w:hint="eastAsia" w:ascii="宋体" w:hAnsi="宋体"/>
                <w:sz w:val="16"/>
                <w:lang w:eastAsia="zh-CN"/>
              </w:rPr>
              <w:t>地</w:t>
            </w:r>
            <w:r>
              <w:rPr>
                <w:rFonts w:ascii="宋体" w:hAnsi="宋体" w:eastAsia="宋体"/>
                <w:sz w:val="16"/>
              </w:rPr>
              <w:t>融入社会。依托社会职业技能培训机构，对残疾人进行了集中培训，培训结合了理论与实操，提升了残疾人的技能。举办3次技能培训，共计参训83人。补助5名残疾学生助学金2.692万元，提升了残疾人技能水平，为残疾人就业创业创造了机会。</w:t>
            </w:r>
          </w:p>
        </w:tc>
      </w:tr>
      <w:tr w14:paraId="3CA0B8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4FB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E3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28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79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A1B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96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8D7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3C7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8CE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63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1BB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38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0F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44EA">
            <w:pPr>
              <w:jc w:val="center"/>
            </w:pPr>
            <w:r>
              <w:rPr>
                <w:rFonts w:ascii="宋体" w:hAnsi="宋体" w:eastAsia="宋体"/>
                <w:sz w:val="16"/>
              </w:rPr>
              <w:t>偏差原因分析及改进措施</w:t>
            </w:r>
          </w:p>
        </w:tc>
      </w:tr>
      <w:tr w14:paraId="6C6F1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B49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7E3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380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626E">
            <w:pPr>
              <w:jc w:val="center"/>
            </w:pPr>
            <w:r>
              <w:rPr>
                <w:rFonts w:ascii="宋体" w:hAnsi="宋体" w:eastAsia="宋体"/>
                <w:sz w:val="16"/>
              </w:rPr>
              <w:t>残疾人事业宣传次数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9513">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A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0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EC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8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1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A29E">
            <w:pPr>
              <w:jc w:val="center"/>
            </w:pPr>
            <w:r>
              <w:rPr>
                <w:rFonts w:ascii="宋体" w:hAnsi="宋体" w:eastAsia="宋体"/>
                <w:sz w:val="16"/>
              </w:rPr>
              <w:t>=17次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39D2">
            <w:pPr>
              <w:jc w:val="center"/>
            </w:pPr>
            <w:r>
              <w:rPr>
                <w:rFonts w:ascii="宋体" w:hAnsi="宋体" w:eastAsia="宋体"/>
                <w:sz w:val="16"/>
              </w:rPr>
              <w:t>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1C69">
            <w:pPr>
              <w:jc w:val="center"/>
            </w:pPr>
            <w:r>
              <w:rPr>
                <w:rFonts w:ascii="宋体" w:hAnsi="宋体" w:eastAsia="宋体"/>
                <w:sz w:val="16"/>
              </w:rPr>
              <w:t>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5FBE">
            <w:pPr>
              <w:jc w:val="center"/>
            </w:pPr>
            <w:r>
              <w:rPr>
                <w:rFonts w:ascii="宋体" w:hAnsi="宋体" w:eastAsia="宋体"/>
                <w:sz w:val="16"/>
              </w:rPr>
              <w:t>因残疾人属于特殊群体，组织各类活动时会因各种原因无法到场，导致宣传活动次数偏差。今后根据工作计划设置合理、科学的绩效指标，便于精准实施。</w:t>
            </w:r>
          </w:p>
        </w:tc>
      </w:tr>
      <w:tr w14:paraId="02BDC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8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AF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19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FC08">
            <w:pPr>
              <w:jc w:val="center"/>
            </w:pPr>
            <w:r>
              <w:rPr>
                <w:rFonts w:ascii="宋体" w:hAnsi="宋体" w:eastAsia="宋体"/>
                <w:sz w:val="16"/>
              </w:rPr>
              <w:t>慰问残疾户数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98FD">
            <w:pPr>
              <w:jc w:val="center"/>
            </w:pPr>
            <w:r>
              <w:rPr>
                <w:rFonts w:ascii="宋体" w:hAnsi="宋体" w:eastAsia="宋体"/>
                <w:sz w:val="16"/>
              </w:rPr>
              <w:t>&gt;=200户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F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7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AF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F4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8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FDAA">
            <w:pPr>
              <w:jc w:val="center"/>
            </w:pPr>
            <w:r>
              <w:rPr>
                <w:rFonts w:ascii="宋体" w:hAnsi="宋体" w:eastAsia="宋体"/>
                <w:sz w:val="16"/>
              </w:rPr>
              <w:t>=200户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6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5A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5F8B">
            <w:pPr>
              <w:jc w:val="center"/>
            </w:pPr>
          </w:p>
        </w:tc>
      </w:tr>
      <w:tr w14:paraId="40ABB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53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9E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06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E8B2">
            <w:pPr>
              <w:jc w:val="center"/>
            </w:pPr>
            <w:r>
              <w:rPr>
                <w:rFonts w:ascii="宋体" w:hAnsi="宋体" w:eastAsia="宋体"/>
                <w:sz w:val="16"/>
              </w:rPr>
              <w:t>保障办公人员数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26E8">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B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B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C4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4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F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3D1B">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C939">
            <w:pPr>
              <w:jc w:val="center"/>
            </w:pPr>
            <w:r>
              <w:rPr>
                <w:rFonts w:ascii="宋体" w:hAnsi="宋体" w:eastAsia="宋体"/>
                <w:sz w:val="16"/>
              </w:rPr>
              <w:t>95.45%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FA6D">
            <w:pPr>
              <w:jc w:val="center"/>
            </w:pPr>
            <w:r>
              <w:rPr>
                <w:rFonts w:ascii="宋体" w:hAnsi="宋体" w:eastAsia="宋体"/>
                <w:sz w:val="16"/>
              </w:rPr>
              <w:t>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2412">
            <w:pPr>
              <w:jc w:val="center"/>
            </w:pPr>
            <w:r>
              <w:rPr>
                <w:rFonts w:ascii="宋体" w:hAnsi="宋体" w:eastAsia="宋体"/>
                <w:sz w:val="16"/>
              </w:rPr>
              <w:t>因年中聘用人员辞职减少一人，导致保障办公人员数量减少。今后根据年初人员情况设置合理、科学的绩效指标，便于精准实施。今后根据工作计划设置合理、科学的绩效指标，便于精准实施。</w:t>
            </w:r>
          </w:p>
        </w:tc>
      </w:tr>
      <w:tr w14:paraId="5ADA8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0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D1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3A5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9539">
            <w:pPr>
              <w:jc w:val="center"/>
            </w:pPr>
            <w:r>
              <w:rPr>
                <w:rFonts w:ascii="宋体" w:hAnsi="宋体" w:eastAsia="宋体"/>
                <w:sz w:val="16"/>
              </w:rPr>
              <w:t>残疾学生助学金补助次数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441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E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4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5D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C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B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7FB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C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1D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4F1">
            <w:pPr>
              <w:jc w:val="center"/>
            </w:pPr>
          </w:p>
        </w:tc>
      </w:tr>
      <w:tr w14:paraId="0999A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C9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AF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68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231F">
            <w:pPr>
              <w:jc w:val="center"/>
            </w:pPr>
            <w:r>
              <w:rPr>
                <w:rFonts w:ascii="宋体" w:hAnsi="宋体" w:eastAsia="宋体"/>
                <w:sz w:val="16"/>
              </w:rPr>
              <w:t>补助残疾学生人数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3AC6">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2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3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DD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2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2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0535">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C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A4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AA04">
            <w:pPr>
              <w:jc w:val="center"/>
            </w:pPr>
          </w:p>
        </w:tc>
      </w:tr>
      <w:tr w14:paraId="2932D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8C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1A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40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DEA1">
            <w:pPr>
              <w:jc w:val="center"/>
            </w:pPr>
            <w:r>
              <w:rPr>
                <w:rFonts w:ascii="宋体" w:hAnsi="宋体" w:eastAsia="宋体"/>
                <w:sz w:val="16"/>
              </w:rPr>
              <w:t>技能培训次数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33E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1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FA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53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0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C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70E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2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21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D46B">
            <w:pPr>
              <w:jc w:val="center"/>
            </w:pPr>
          </w:p>
        </w:tc>
      </w:tr>
      <w:tr w14:paraId="47D76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5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F2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DC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0D26">
            <w:pPr>
              <w:jc w:val="center"/>
            </w:pPr>
            <w:r>
              <w:rPr>
                <w:rFonts w:ascii="宋体" w:hAnsi="宋体" w:eastAsia="宋体"/>
                <w:sz w:val="16"/>
              </w:rPr>
              <w:t>技能培训人数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AE8C">
            <w:pPr>
              <w:jc w:val="center"/>
            </w:pPr>
            <w:r>
              <w:rPr>
                <w:rFonts w:ascii="宋体" w:hAnsi="宋体" w:eastAsia="宋体"/>
                <w:sz w:val="16"/>
              </w:rPr>
              <w:t>&gt;=83人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0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B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10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D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5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3A82">
            <w:pPr>
              <w:jc w:val="center"/>
            </w:pPr>
            <w:r>
              <w:rPr>
                <w:rFonts w:ascii="宋体" w:hAnsi="宋体" w:eastAsia="宋体"/>
                <w:sz w:val="16"/>
              </w:rPr>
              <w:t>=83人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C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A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3C73">
            <w:pPr>
              <w:jc w:val="center"/>
            </w:pPr>
          </w:p>
        </w:tc>
      </w:tr>
      <w:tr w14:paraId="3BBB8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F1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3E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761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EF2C">
            <w:pPr>
              <w:jc w:val="center"/>
            </w:pPr>
            <w:r>
              <w:rPr>
                <w:rFonts w:ascii="宋体" w:hAnsi="宋体" w:eastAsia="宋体"/>
                <w:sz w:val="16"/>
              </w:rPr>
              <w:t>残疾学生助学金保障率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62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C5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5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6C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7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4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D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F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AF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94DD">
            <w:pPr>
              <w:jc w:val="center"/>
            </w:pPr>
          </w:p>
        </w:tc>
      </w:tr>
      <w:tr w14:paraId="35481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E6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6B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47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D92F">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5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C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B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C8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4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00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A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E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73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7928">
            <w:pPr>
              <w:jc w:val="center"/>
            </w:pPr>
          </w:p>
        </w:tc>
      </w:tr>
      <w:tr w14:paraId="65E530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496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43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48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31B5">
            <w:pPr>
              <w:jc w:val="center"/>
            </w:pPr>
            <w:r>
              <w:rPr>
                <w:rFonts w:ascii="宋体" w:hAnsi="宋体" w:eastAsia="宋体"/>
                <w:sz w:val="16"/>
              </w:rPr>
              <w:t>技能培训出勤率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A4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1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A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70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1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E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C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3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8A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2F9A">
            <w:pPr>
              <w:jc w:val="center"/>
            </w:pPr>
          </w:p>
        </w:tc>
      </w:tr>
      <w:tr w14:paraId="7F757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32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BD3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5BC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8A62">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ED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C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7C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C9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1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D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9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F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B6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FA86">
            <w:pPr>
              <w:jc w:val="center"/>
            </w:pPr>
            <w:r>
              <w:rPr>
                <w:rFonts w:ascii="宋体" w:hAnsi="宋体" w:eastAsia="宋体"/>
                <w:sz w:val="16"/>
              </w:rPr>
              <w:t>预算编制时未能充分考虑实际需求，导致资金分配不合理，部分资金滞留，影响支付及时性。今后根据工作计划设置合理、科学的绩效指标，便于精准实施。</w:t>
            </w:r>
          </w:p>
        </w:tc>
      </w:tr>
      <w:tr w14:paraId="104C6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35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F6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D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309C">
            <w:pPr>
              <w:jc w:val="center"/>
            </w:pPr>
            <w:r>
              <w:rPr>
                <w:rFonts w:ascii="宋体" w:hAnsi="宋体" w:eastAsia="宋体"/>
                <w:sz w:val="16"/>
              </w:rPr>
              <w:t>残疾学生助学金补助及时率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8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8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E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69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A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B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B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0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D4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893D">
            <w:pPr>
              <w:jc w:val="center"/>
            </w:pPr>
          </w:p>
        </w:tc>
      </w:tr>
      <w:tr w14:paraId="2B519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7F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75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52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D5A3">
            <w:pPr>
              <w:jc w:val="center"/>
            </w:pPr>
            <w:r>
              <w:rPr>
                <w:rFonts w:ascii="宋体" w:hAnsi="宋体" w:eastAsia="宋体"/>
                <w:sz w:val="16"/>
              </w:rPr>
              <w:t>技能培训按期完成率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34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A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B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1B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6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C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B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5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F4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D1E6">
            <w:pPr>
              <w:jc w:val="center"/>
            </w:pPr>
          </w:p>
        </w:tc>
      </w:tr>
      <w:tr w14:paraId="1739F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50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E2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08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02AC">
            <w:pPr>
              <w:jc w:val="center"/>
            </w:pPr>
            <w:r>
              <w:rPr>
                <w:rFonts w:ascii="宋体" w:hAnsi="宋体" w:eastAsia="宋体"/>
                <w:sz w:val="16"/>
              </w:rPr>
              <w:t>残疾人事业宣传按时完成率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86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A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D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A8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0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8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CEA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1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F7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BF84">
            <w:pPr>
              <w:jc w:val="center"/>
            </w:pPr>
          </w:p>
        </w:tc>
      </w:tr>
      <w:tr w14:paraId="7812B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A8C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AA3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6D3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AECF">
            <w:pPr>
              <w:jc w:val="center"/>
            </w:pPr>
            <w:r>
              <w:rPr>
                <w:rFonts w:ascii="宋体" w:hAnsi="宋体" w:eastAsia="宋体"/>
                <w:sz w:val="16"/>
              </w:rPr>
              <w:t>技能培训成本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0D54">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A9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2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A7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3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1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8F35">
            <w:pPr>
              <w:jc w:val="center"/>
            </w:pPr>
            <w:r>
              <w:rPr>
                <w:rFonts w:ascii="宋体" w:hAnsi="宋体" w:eastAsia="宋体"/>
                <w:sz w:val="16"/>
              </w:rPr>
              <w:t>=22.96万元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2632">
            <w:pPr>
              <w:jc w:val="center"/>
            </w:pPr>
            <w:r>
              <w:rPr>
                <w:rFonts w:ascii="宋体" w:hAnsi="宋体" w:eastAsia="宋体"/>
                <w:sz w:val="16"/>
              </w:rPr>
              <w:t>99.83%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F452">
            <w:pPr>
              <w:jc w:val="center"/>
            </w:pPr>
            <w:r>
              <w:rPr>
                <w:rFonts w:ascii="宋体" w:hAnsi="宋体" w:eastAsia="宋体"/>
                <w:sz w:val="16"/>
              </w:rPr>
              <w:t>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32E6">
            <w:pPr>
              <w:jc w:val="center"/>
            </w:pPr>
            <w:r>
              <w:rPr>
                <w:rFonts w:ascii="宋体" w:hAnsi="宋体" w:eastAsia="宋体"/>
                <w:sz w:val="16"/>
              </w:rPr>
              <w:t>按照实际培训产生费用支付培训费后结余0.04万元。今后根据工作计划设置合理、科学的绩效指标，便于精准实施。</w:t>
            </w:r>
          </w:p>
        </w:tc>
      </w:tr>
      <w:tr w14:paraId="602E1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66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F2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64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5BC2">
            <w:pPr>
              <w:jc w:val="center"/>
            </w:pPr>
            <w:r>
              <w:rPr>
                <w:rFonts w:ascii="宋体" w:hAnsi="宋体" w:eastAsia="宋体"/>
                <w:sz w:val="16"/>
              </w:rPr>
              <w:t>残疾学生助学金人均补助标准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768B">
            <w:pPr>
              <w:jc w:val="center"/>
            </w:pPr>
            <w:r>
              <w:rPr>
                <w:rFonts w:ascii="宋体" w:hAnsi="宋体" w:eastAsia="宋体"/>
                <w:sz w:val="16"/>
              </w:rPr>
              <w:t>&lt;=0.54万元/人/年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3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5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1F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2B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2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4F28">
            <w:pPr>
              <w:jc w:val="center"/>
            </w:pPr>
            <w:r>
              <w:rPr>
                <w:rFonts w:ascii="宋体" w:hAnsi="宋体" w:eastAsia="宋体"/>
                <w:sz w:val="16"/>
              </w:rPr>
              <w:t>=0.54万元/人/年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B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EF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7EC5">
            <w:pPr>
              <w:jc w:val="center"/>
            </w:pPr>
          </w:p>
        </w:tc>
      </w:tr>
      <w:tr w14:paraId="15680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27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B3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2B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1867">
            <w:pPr>
              <w:jc w:val="center"/>
            </w:pPr>
            <w:r>
              <w:rPr>
                <w:rFonts w:ascii="宋体" w:hAnsi="宋体" w:eastAsia="宋体"/>
                <w:sz w:val="16"/>
              </w:rPr>
              <w:t>慰问残疾成本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B8D8">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F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4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37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B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7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EE3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4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82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21AD">
            <w:pPr>
              <w:jc w:val="center"/>
            </w:pPr>
          </w:p>
        </w:tc>
      </w:tr>
      <w:tr w14:paraId="152E1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72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B8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41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71B7">
            <w:pPr>
              <w:jc w:val="center"/>
            </w:pPr>
            <w:r>
              <w:rPr>
                <w:rFonts w:ascii="宋体" w:hAnsi="宋体" w:eastAsia="宋体"/>
                <w:sz w:val="16"/>
              </w:rPr>
              <w:t>残疾人事业宣传成本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7EC7">
            <w:pPr>
              <w:jc w:val="center"/>
            </w:pPr>
            <w:r>
              <w:rPr>
                <w:rFonts w:ascii="宋体" w:hAnsi="宋体" w:eastAsia="宋体"/>
                <w:sz w:val="16"/>
              </w:rPr>
              <w:t>&lt;=19.92万元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D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D5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76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3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C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D60B">
            <w:pPr>
              <w:jc w:val="center"/>
            </w:pPr>
            <w:r>
              <w:rPr>
                <w:rFonts w:ascii="宋体" w:hAnsi="宋体" w:eastAsia="宋体"/>
                <w:sz w:val="16"/>
              </w:rPr>
              <w:t>=19.54万元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0926">
            <w:pPr>
              <w:jc w:val="center"/>
            </w:pPr>
            <w:r>
              <w:rPr>
                <w:rFonts w:ascii="宋体" w:hAnsi="宋体" w:eastAsia="宋体"/>
                <w:sz w:val="16"/>
              </w:rPr>
              <w:t>98.09%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35E9">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329E">
            <w:pPr>
              <w:jc w:val="center"/>
            </w:pPr>
            <w:r>
              <w:rPr>
                <w:rFonts w:ascii="宋体" w:hAnsi="宋体" w:eastAsia="宋体"/>
                <w:sz w:val="16"/>
              </w:rPr>
              <w:t>因残疾人属于特殊群体，组织各类活动时会因各种原因无法到场，导致宣传活动经费未完全使用。今后根据工作计划设置合理、科学的绩效指标，便于精准实施。今后根据工作计划设置合理、科学的绩效指标，便于精准实施。</w:t>
            </w:r>
          </w:p>
        </w:tc>
      </w:tr>
      <w:tr w14:paraId="4AEAF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E0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DE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42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3360">
            <w:pPr>
              <w:jc w:val="center"/>
            </w:pPr>
            <w:r>
              <w:rPr>
                <w:rFonts w:ascii="宋体" w:hAnsi="宋体" w:eastAsia="宋体"/>
                <w:sz w:val="16"/>
              </w:rPr>
              <w:t>人均运转数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182A">
            <w:pPr>
              <w:jc w:val="center"/>
            </w:pPr>
            <w:r>
              <w:rPr>
                <w:rFonts w:ascii="宋体" w:hAnsi="宋体" w:eastAsia="宋体"/>
                <w:sz w:val="16"/>
              </w:rPr>
              <w:t>&lt;=2.98万元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D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9B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0F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3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6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8098">
            <w:pPr>
              <w:jc w:val="center"/>
            </w:pPr>
            <w:r>
              <w:rPr>
                <w:rFonts w:ascii="宋体" w:hAnsi="宋体" w:eastAsia="宋体"/>
                <w:sz w:val="16"/>
              </w:rPr>
              <w:t>=3.12万元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E2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36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696F">
            <w:pPr>
              <w:jc w:val="center"/>
            </w:pPr>
            <w:r>
              <w:rPr>
                <w:rFonts w:ascii="宋体" w:hAnsi="宋体" w:eastAsia="宋体"/>
                <w:sz w:val="16"/>
              </w:rPr>
              <w:t>预算编制时未能充分考虑实际需求，导致资金分配不合理，超出年初预算数。影响支付及时性。今后根据工作计划设置合理、科学的绩效指标，便于精准实施。</w:t>
            </w:r>
          </w:p>
        </w:tc>
      </w:tr>
      <w:tr w14:paraId="70035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9D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00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CD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C3D5">
            <w:pPr>
              <w:jc w:val="center"/>
            </w:pPr>
            <w:r>
              <w:rPr>
                <w:rFonts w:ascii="宋体" w:hAnsi="宋体" w:eastAsia="宋体"/>
                <w:sz w:val="16"/>
              </w:rPr>
              <w:t>宣传残疾人政策知晓率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D5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0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F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34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72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E5D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DC6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F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25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2AF8">
            <w:pPr>
              <w:jc w:val="center"/>
            </w:pPr>
          </w:p>
        </w:tc>
      </w:tr>
      <w:tr w14:paraId="00EB6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1EF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183D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31B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F82F">
            <w:pPr>
              <w:jc w:val="center"/>
            </w:pPr>
            <w:r>
              <w:rPr>
                <w:rFonts w:ascii="宋体" w:hAnsi="宋体" w:eastAsia="宋体"/>
                <w:sz w:val="16"/>
              </w:rPr>
              <w:t>技能培训人员满意度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E6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57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4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A9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29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7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D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44B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C6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C71E">
            <w:pPr>
              <w:jc w:val="center"/>
            </w:pPr>
            <w:r>
              <w:rPr>
                <w:rFonts w:ascii="宋体" w:hAnsi="宋体" w:eastAsia="宋体"/>
                <w:sz w:val="16"/>
              </w:rPr>
              <w:t>根据年末满意度调查问卷显示该项为100%，</w:t>
            </w:r>
            <w:r>
              <w:rPr>
                <w:rFonts w:hint="eastAsia" w:ascii="宋体" w:hAnsi="宋体"/>
                <w:sz w:val="16"/>
                <w:lang w:eastAsia="zh-CN"/>
              </w:rPr>
              <w:t>跟</w:t>
            </w:r>
            <w:r>
              <w:rPr>
                <w:rFonts w:ascii="宋体" w:hAnsi="宋体" w:eastAsia="宋体"/>
                <w:sz w:val="16"/>
              </w:rPr>
              <w:t>年初预期值略有偏差。今后根据工作计划设置合理、科学的绩效指标，便于精准实施。</w:t>
            </w:r>
          </w:p>
        </w:tc>
      </w:tr>
      <w:tr w14:paraId="04E1F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B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9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3F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6749">
            <w:pPr>
              <w:jc w:val="center"/>
            </w:pPr>
            <w:r>
              <w:rPr>
                <w:rFonts w:ascii="宋体" w:hAnsi="宋体" w:eastAsia="宋体"/>
                <w:sz w:val="16"/>
              </w:rPr>
              <w:t>残疾学生满意度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05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6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8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A3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74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4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5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80BC">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02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4A76">
            <w:pPr>
              <w:jc w:val="center"/>
            </w:pPr>
            <w:r>
              <w:rPr>
                <w:rFonts w:ascii="宋体" w:hAnsi="宋体" w:eastAsia="宋体"/>
                <w:sz w:val="16"/>
              </w:rPr>
              <w:t>根据年末满意度调查问卷显示该项为100%，</w:t>
            </w:r>
            <w:r>
              <w:rPr>
                <w:rFonts w:hint="eastAsia" w:ascii="宋体" w:hAnsi="宋体"/>
                <w:sz w:val="16"/>
                <w:lang w:eastAsia="zh-CN"/>
              </w:rPr>
              <w:t>跟</w:t>
            </w:r>
            <w:r>
              <w:rPr>
                <w:rFonts w:ascii="宋体" w:hAnsi="宋体" w:eastAsia="宋体"/>
                <w:sz w:val="16"/>
              </w:rPr>
              <w:t>年初预期值略有偏差。今后根据工作计划设置合理、科学的绩效指标，便于精准实施。</w:t>
            </w:r>
          </w:p>
        </w:tc>
      </w:tr>
      <w:tr w14:paraId="4BC7C6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5542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77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9F8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18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5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BD6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C99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52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600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7081">
            <w:pPr>
              <w:jc w:val="center"/>
            </w:pPr>
            <w:r>
              <w:rPr>
                <w:rFonts w:ascii="宋体" w:hAnsi="宋体" w:eastAsia="宋体"/>
                <w:sz w:val="16"/>
              </w:rPr>
              <w:t>92.97分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48769"/>
        </w:tc>
      </w:tr>
    </w:tbl>
    <w:p w14:paraId="2D6855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2D19061">
        <w:tblPrEx>
          <w:tblCellMar>
            <w:top w:w="0" w:type="dxa"/>
            <w:left w:w="108" w:type="dxa"/>
            <w:bottom w:w="0" w:type="dxa"/>
            <w:right w:w="108" w:type="dxa"/>
          </w:tblCellMar>
        </w:tblPrEx>
        <w:tc>
          <w:tcPr>
            <w:tcW w:w="8848" w:type="dxa"/>
            <w:gridSpan w:val="14"/>
            <w:vAlign w:val="center"/>
          </w:tcPr>
          <w:p w14:paraId="372B0B9C">
            <w:pPr>
              <w:jc w:val="center"/>
            </w:pPr>
            <w:r>
              <w:rPr>
                <w:rFonts w:ascii="宋体" w:hAnsi="宋体" w:eastAsia="宋体"/>
                <w:sz w:val="24"/>
              </w:rPr>
              <w:t>项目支出绩效自评表</w:t>
            </w:r>
          </w:p>
        </w:tc>
      </w:tr>
      <w:tr w14:paraId="3122595D">
        <w:tblPrEx>
          <w:tblCellMar>
            <w:top w:w="0" w:type="dxa"/>
            <w:left w:w="108" w:type="dxa"/>
            <w:bottom w:w="0" w:type="dxa"/>
            <w:right w:w="108" w:type="dxa"/>
          </w:tblCellMar>
        </w:tblPrEx>
        <w:tc>
          <w:tcPr>
            <w:tcW w:w="8848" w:type="dxa"/>
            <w:gridSpan w:val="14"/>
            <w:vAlign w:val="center"/>
          </w:tcPr>
          <w:p w14:paraId="01A72576">
            <w:pPr>
              <w:jc w:val="center"/>
            </w:pPr>
            <w:r>
              <w:rPr>
                <w:rFonts w:ascii="宋体" w:hAnsi="宋体" w:eastAsia="宋体"/>
                <w:sz w:val="24"/>
              </w:rPr>
              <w:t>(2024年度)</w:t>
            </w:r>
          </w:p>
        </w:tc>
      </w:tr>
      <w:tr w14:paraId="358201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0E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72160A">
            <w:pPr>
              <w:jc w:val="center"/>
            </w:pPr>
            <w:r>
              <w:rPr>
                <w:rFonts w:ascii="宋体" w:hAnsi="宋体" w:eastAsia="宋体"/>
                <w:sz w:val="16"/>
              </w:rPr>
              <w:t>巴州残疾人运动员参加自治区残特奥会比赛奖励资金项目</w:t>
            </w:r>
          </w:p>
        </w:tc>
      </w:tr>
      <w:tr w14:paraId="56E91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D7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5B92D">
            <w:pPr>
              <w:jc w:val="center"/>
            </w:pPr>
            <w:r>
              <w:rPr>
                <w:rFonts w:ascii="宋体" w:hAnsi="宋体" w:eastAsia="宋体"/>
                <w:sz w:val="16"/>
              </w:rPr>
              <w:t>巴音郭楞蒙古自治州残疾人联合会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EA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AC753A">
            <w:pPr>
              <w:jc w:val="center"/>
            </w:pPr>
            <w:r>
              <w:rPr>
                <w:rFonts w:ascii="宋体" w:hAnsi="宋体" w:eastAsia="宋体"/>
                <w:sz w:val="16"/>
              </w:rPr>
              <w:t>巴音郭楞蒙古自治州残疾人联合会</w:t>
            </w:r>
          </w:p>
        </w:tc>
      </w:tr>
      <w:tr w14:paraId="75C42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2FC1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3E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B4C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7DD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75F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6BD6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63C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ADDF">
            <w:pPr>
              <w:jc w:val="center"/>
            </w:pPr>
            <w:r>
              <w:rPr>
                <w:rFonts w:ascii="宋体" w:hAnsi="宋体" w:eastAsia="宋体"/>
                <w:sz w:val="16"/>
              </w:rPr>
              <w:t>得分</w:t>
            </w:r>
          </w:p>
        </w:tc>
      </w:tr>
      <w:tr w14:paraId="5AF2BA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909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78F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2901">
            <w:pPr>
              <w:jc w:val="center"/>
            </w:pPr>
            <w:r>
              <w:rPr>
                <w:rFonts w:ascii="宋体" w:hAnsi="宋体" w:eastAsia="宋体"/>
                <w:sz w:val="16"/>
              </w:rPr>
              <w:t>135.52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9966D">
            <w:pPr>
              <w:jc w:val="center"/>
            </w:pPr>
            <w:r>
              <w:rPr>
                <w:rFonts w:ascii="宋体" w:hAnsi="宋体" w:eastAsia="宋体"/>
                <w:sz w:val="16"/>
              </w:rPr>
              <w:t>135.52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7FB8">
            <w:pPr>
              <w:jc w:val="center"/>
            </w:pPr>
            <w:r>
              <w:rPr>
                <w:rFonts w:ascii="宋体" w:hAnsi="宋体" w:eastAsia="宋体"/>
                <w:sz w:val="16"/>
              </w:rPr>
              <w:t>135.52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EB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2D6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D4EE">
            <w:pPr>
              <w:jc w:val="center"/>
            </w:pPr>
            <w:r>
              <w:rPr>
                <w:rFonts w:ascii="宋体" w:hAnsi="宋体" w:eastAsia="宋体"/>
                <w:sz w:val="16"/>
              </w:rPr>
              <w:t>10.00</w:t>
            </w:r>
          </w:p>
        </w:tc>
      </w:tr>
      <w:tr w14:paraId="52556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1E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FB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D410">
            <w:pPr>
              <w:jc w:val="center"/>
            </w:pPr>
            <w:r>
              <w:rPr>
                <w:rFonts w:ascii="宋体" w:hAnsi="宋体" w:eastAsia="宋体"/>
                <w:sz w:val="16"/>
              </w:rPr>
              <w:t>135.52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2DAEB">
            <w:pPr>
              <w:jc w:val="center"/>
            </w:pPr>
            <w:r>
              <w:rPr>
                <w:rFonts w:ascii="宋体" w:hAnsi="宋体" w:eastAsia="宋体"/>
                <w:sz w:val="16"/>
              </w:rPr>
              <w:t>135.52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FB97">
            <w:pPr>
              <w:jc w:val="center"/>
            </w:pPr>
            <w:r>
              <w:rPr>
                <w:rFonts w:ascii="宋体" w:hAnsi="宋体" w:eastAsia="宋体"/>
                <w:sz w:val="16"/>
              </w:rPr>
              <w:t>135.52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DA4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E2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4F30">
            <w:pPr>
              <w:jc w:val="center"/>
            </w:pPr>
            <w:r>
              <w:rPr>
                <w:rFonts w:ascii="宋体" w:hAnsi="宋体" w:eastAsia="宋体"/>
                <w:sz w:val="16"/>
              </w:rPr>
              <w:t>-</w:t>
            </w:r>
          </w:p>
        </w:tc>
      </w:tr>
      <w:tr w14:paraId="603F6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2C7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10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C43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7D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0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A2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3D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671D">
            <w:pPr>
              <w:jc w:val="center"/>
            </w:pPr>
            <w:r>
              <w:rPr>
                <w:rFonts w:ascii="宋体" w:hAnsi="宋体" w:eastAsia="宋体"/>
                <w:sz w:val="16"/>
              </w:rPr>
              <w:t>-</w:t>
            </w:r>
          </w:p>
        </w:tc>
      </w:tr>
      <w:tr w14:paraId="100F75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287B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022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A863F2">
            <w:pPr>
              <w:jc w:val="center"/>
            </w:pPr>
            <w:r>
              <w:rPr>
                <w:rFonts w:ascii="宋体" w:hAnsi="宋体" w:eastAsia="宋体"/>
                <w:sz w:val="16"/>
              </w:rPr>
              <w:t>总体目标完成情况</w:t>
            </w:r>
          </w:p>
        </w:tc>
      </w:tr>
      <w:tr w14:paraId="1059E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92A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B7603">
            <w:pPr>
              <w:jc w:val="both"/>
            </w:pPr>
            <w:r>
              <w:rPr>
                <w:rFonts w:ascii="宋体" w:hAnsi="宋体" w:eastAsia="宋体"/>
                <w:sz w:val="16"/>
              </w:rPr>
              <w:t>巴州代表团45名残疾人运动员及4名教练员按标准发放奖励金135.52万元，提高我州残疾人运动员竞技水平和积极性，促进我州残疾人体育事业发展。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79384">
            <w:pPr>
              <w:jc w:val="both"/>
            </w:pPr>
            <w:r>
              <w:rPr>
                <w:rFonts w:ascii="宋体" w:hAnsi="宋体" w:eastAsia="宋体"/>
                <w:sz w:val="16"/>
              </w:rPr>
              <w:t>2024发放了巴州代表团45名残疾人运动员及4名教练员奖励金135.52万元，其中金牌22人、银牌21人、铜牌25人、第四名10人，第五名16人，道德风尚奖12人，奖励教练员4人。通过奖励提高了我州残疾人运动员竞技水平和积极性，同时也促进了我州残疾人体育事业发展。</w:t>
            </w:r>
          </w:p>
        </w:tc>
      </w:tr>
      <w:tr w14:paraId="4D891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1C6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89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52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BC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822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B2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F08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A52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E5D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4F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8C7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0C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E34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B4DF">
            <w:pPr>
              <w:jc w:val="center"/>
            </w:pPr>
            <w:r>
              <w:rPr>
                <w:rFonts w:ascii="宋体" w:hAnsi="宋体" w:eastAsia="宋体"/>
                <w:sz w:val="16"/>
              </w:rPr>
              <w:t>偏差原因分析及改进措施</w:t>
            </w:r>
          </w:p>
        </w:tc>
      </w:tr>
      <w:tr w14:paraId="711B3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F4B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9F4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800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D013">
            <w:pPr>
              <w:jc w:val="center"/>
            </w:pPr>
            <w:r>
              <w:rPr>
                <w:rFonts w:ascii="宋体" w:hAnsi="宋体" w:eastAsia="宋体"/>
                <w:sz w:val="16"/>
              </w:rPr>
              <w:t>获得金牌运动员数量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79AE">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4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8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A2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82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6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B6A1">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1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81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A58A">
            <w:pPr>
              <w:jc w:val="center"/>
            </w:pPr>
          </w:p>
        </w:tc>
      </w:tr>
      <w:tr w14:paraId="6F300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E6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E4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5F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5F4C">
            <w:pPr>
              <w:jc w:val="center"/>
            </w:pPr>
            <w:r>
              <w:rPr>
                <w:rFonts w:ascii="宋体" w:hAnsi="宋体" w:eastAsia="宋体"/>
                <w:sz w:val="16"/>
              </w:rPr>
              <w:t>获得银牌运动员数量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345C">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7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0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BB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9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1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5CD8">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F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C9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6DA3">
            <w:pPr>
              <w:jc w:val="center"/>
            </w:pPr>
          </w:p>
        </w:tc>
      </w:tr>
      <w:tr w14:paraId="53EDB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D4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E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E7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129D">
            <w:pPr>
              <w:jc w:val="center"/>
            </w:pPr>
            <w:r>
              <w:rPr>
                <w:rFonts w:ascii="宋体" w:hAnsi="宋体" w:eastAsia="宋体"/>
                <w:sz w:val="16"/>
              </w:rPr>
              <w:t>获得铜牌运动员数量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08E7">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5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D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F4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4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5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48A8">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8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B98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1674">
            <w:pPr>
              <w:jc w:val="center"/>
            </w:pPr>
          </w:p>
        </w:tc>
      </w:tr>
      <w:tr w14:paraId="4DFEB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F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EE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89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7446">
            <w:pPr>
              <w:jc w:val="center"/>
            </w:pPr>
            <w:r>
              <w:rPr>
                <w:rFonts w:ascii="宋体" w:hAnsi="宋体" w:eastAsia="宋体"/>
                <w:sz w:val="16"/>
              </w:rPr>
              <w:t>获得第四名运动员数量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7F6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2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94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74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C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6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4E5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C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D4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5F37">
            <w:pPr>
              <w:jc w:val="center"/>
            </w:pPr>
          </w:p>
        </w:tc>
      </w:tr>
      <w:tr w14:paraId="0AB2B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E5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98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34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1A59">
            <w:pPr>
              <w:jc w:val="center"/>
            </w:pPr>
            <w:r>
              <w:rPr>
                <w:rFonts w:ascii="宋体" w:hAnsi="宋体" w:eastAsia="宋体"/>
                <w:sz w:val="16"/>
              </w:rPr>
              <w:t>获得第五名运动员数量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B33F">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3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E3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6F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3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1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E0B6">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7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A0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64C8">
            <w:pPr>
              <w:jc w:val="center"/>
            </w:pPr>
          </w:p>
        </w:tc>
      </w:tr>
      <w:tr w14:paraId="7A7BE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8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71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2D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1651">
            <w:pPr>
              <w:jc w:val="center"/>
            </w:pPr>
            <w:r>
              <w:rPr>
                <w:rFonts w:ascii="宋体" w:hAnsi="宋体" w:eastAsia="宋体"/>
                <w:sz w:val="16"/>
              </w:rPr>
              <w:t>获得道德风尚奖人数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D995">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A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66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C1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7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1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1522">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B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A2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A66B">
            <w:pPr>
              <w:jc w:val="center"/>
            </w:pPr>
          </w:p>
        </w:tc>
      </w:tr>
      <w:tr w14:paraId="4F3BB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0F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CF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0B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1E16">
            <w:pPr>
              <w:jc w:val="center"/>
            </w:pPr>
            <w:r>
              <w:rPr>
                <w:rFonts w:ascii="宋体" w:hAnsi="宋体" w:eastAsia="宋体"/>
                <w:sz w:val="16"/>
              </w:rPr>
              <w:t>奖励教练员人数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F746">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A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5F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51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C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1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356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3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3E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A5A4">
            <w:pPr>
              <w:jc w:val="center"/>
            </w:pPr>
          </w:p>
        </w:tc>
      </w:tr>
      <w:tr w14:paraId="11460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7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52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B2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7B62">
            <w:pPr>
              <w:jc w:val="center"/>
            </w:pPr>
            <w:r>
              <w:rPr>
                <w:rFonts w:ascii="宋体" w:hAnsi="宋体" w:eastAsia="宋体"/>
                <w:sz w:val="16"/>
              </w:rPr>
              <w:t>奖励金发放准确率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7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6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6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7D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E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C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2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C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90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653D">
            <w:pPr>
              <w:jc w:val="center"/>
            </w:pPr>
          </w:p>
        </w:tc>
      </w:tr>
      <w:tr w14:paraId="6316E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E1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E1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A3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CA08">
            <w:pPr>
              <w:jc w:val="center"/>
            </w:pPr>
            <w:r>
              <w:rPr>
                <w:rFonts w:ascii="宋体" w:hAnsi="宋体" w:eastAsia="宋体"/>
                <w:sz w:val="16"/>
              </w:rPr>
              <w:t>奖励金支付及时率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3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A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F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9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0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6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F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2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58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5963">
            <w:pPr>
              <w:jc w:val="center"/>
            </w:pPr>
          </w:p>
        </w:tc>
      </w:tr>
      <w:tr w14:paraId="648A8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D57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DA0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FC1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8C19">
            <w:pPr>
              <w:jc w:val="center"/>
            </w:pPr>
            <w:r>
              <w:rPr>
                <w:rFonts w:ascii="宋体" w:hAnsi="宋体" w:eastAsia="宋体"/>
                <w:sz w:val="16"/>
              </w:rPr>
              <w:t>金牌奖励标准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CE79">
            <w:pPr>
              <w:jc w:val="center"/>
            </w:pPr>
            <w:r>
              <w:rPr>
                <w:rFonts w:ascii="宋体" w:hAnsi="宋体" w:eastAsia="宋体"/>
                <w:sz w:val="16"/>
              </w:rPr>
              <w:t>=1.5万元/人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D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3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11A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3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39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2C50">
            <w:pPr>
              <w:jc w:val="center"/>
            </w:pPr>
            <w:r>
              <w:rPr>
                <w:rFonts w:ascii="宋体" w:hAnsi="宋体" w:eastAsia="宋体"/>
                <w:sz w:val="16"/>
              </w:rPr>
              <w:t>=1.5万元/人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B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9D9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C8F8">
            <w:pPr>
              <w:jc w:val="center"/>
            </w:pPr>
          </w:p>
        </w:tc>
      </w:tr>
      <w:tr w14:paraId="5C0B3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5B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46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5F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F7C7">
            <w:pPr>
              <w:jc w:val="center"/>
            </w:pPr>
            <w:r>
              <w:rPr>
                <w:rFonts w:ascii="宋体" w:hAnsi="宋体" w:eastAsia="宋体"/>
                <w:sz w:val="16"/>
              </w:rPr>
              <w:t>银牌奖励标准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F596">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8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E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0BA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A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41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F982">
            <w:pPr>
              <w:jc w:val="center"/>
            </w:pPr>
            <w:r>
              <w:rPr>
                <w:rFonts w:ascii="宋体" w:hAnsi="宋体" w:eastAsia="宋体"/>
                <w:sz w:val="16"/>
              </w:rPr>
              <w:t>=1万元/人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2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A56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C285">
            <w:pPr>
              <w:jc w:val="center"/>
            </w:pPr>
          </w:p>
        </w:tc>
      </w:tr>
      <w:tr w14:paraId="2E483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8E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F7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84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27C3">
            <w:pPr>
              <w:jc w:val="center"/>
            </w:pPr>
            <w:r>
              <w:rPr>
                <w:rFonts w:ascii="宋体" w:hAnsi="宋体" w:eastAsia="宋体"/>
                <w:sz w:val="16"/>
              </w:rPr>
              <w:t>铜牌奖励标准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7B5F">
            <w:pPr>
              <w:jc w:val="center"/>
            </w:pPr>
            <w:r>
              <w:rPr>
                <w:rFonts w:ascii="宋体" w:hAnsi="宋体" w:eastAsia="宋体"/>
                <w:sz w:val="16"/>
              </w:rPr>
              <w:t>=0.5万元/人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3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B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4DC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F8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11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F031">
            <w:pPr>
              <w:jc w:val="center"/>
            </w:pPr>
            <w:r>
              <w:rPr>
                <w:rFonts w:ascii="宋体" w:hAnsi="宋体" w:eastAsia="宋体"/>
                <w:sz w:val="16"/>
              </w:rPr>
              <w:t>=0.5万元/人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A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D60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74D1">
            <w:pPr>
              <w:jc w:val="center"/>
            </w:pPr>
          </w:p>
        </w:tc>
      </w:tr>
      <w:tr w14:paraId="36B62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0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B6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A2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1083">
            <w:pPr>
              <w:jc w:val="center"/>
            </w:pPr>
            <w:r>
              <w:rPr>
                <w:rFonts w:ascii="宋体" w:hAnsi="宋体" w:eastAsia="宋体"/>
                <w:sz w:val="16"/>
              </w:rPr>
              <w:t>第四名奖励标准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EADC">
            <w:pPr>
              <w:jc w:val="center"/>
            </w:pPr>
            <w:r>
              <w:rPr>
                <w:rFonts w:ascii="宋体" w:hAnsi="宋体" w:eastAsia="宋体"/>
                <w:sz w:val="16"/>
              </w:rPr>
              <w:t>=0.1万元/人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F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F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3DA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7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E8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8E62">
            <w:pPr>
              <w:jc w:val="center"/>
            </w:pPr>
            <w:r>
              <w:rPr>
                <w:rFonts w:ascii="宋体" w:hAnsi="宋体" w:eastAsia="宋体"/>
                <w:sz w:val="16"/>
              </w:rPr>
              <w:t>=0.1万元/人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C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DE7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FF95">
            <w:pPr>
              <w:jc w:val="center"/>
            </w:pPr>
          </w:p>
        </w:tc>
      </w:tr>
      <w:tr w14:paraId="5DC0F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2B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9F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35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9241">
            <w:pPr>
              <w:jc w:val="center"/>
            </w:pPr>
            <w:r>
              <w:rPr>
                <w:rFonts w:ascii="宋体" w:hAnsi="宋体" w:eastAsia="宋体"/>
                <w:sz w:val="16"/>
              </w:rPr>
              <w:t>第五名奖励标准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7C37">
            <w:pPr>
              <w:jc w:val="center"/>
            </w:pPr>
            <w:r>
              <w:rPr>
                <w:rFonts w:ascii="宋体" w:hAnsi="宋体" w:eastAsia="宋体"/>
                <w:sz w:val="16"/>
              </w:rPr>
              <w:t>=0.08万元/人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1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F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CB0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8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F7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DB3A">
            <w:pPr>
              <w:jc w:val="center"/>
            </w:pPr>
            <w:r>
              <w:rPr>
                <w:rFonts w:ascii="宋体" w:hAnsi="宋体" w:eastAsia="宋体"/>
                <w:sz w:val="16"/>
              </w:rPr>
              <w:t>=0.08万元/人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D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D6C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8CE3">
            <w:pPr>
              <w:jc w:val="center"/>
            </w:pPr>
          </w:p>
        </w:tc>
      </w:tr>
      <w:tr w14:paraId="59CB4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5C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5B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AD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4B7F">
            <w:pPr>
              <w:jc w:val="center"/>
            </w:pPr>
            <w:bookmarkStart w:id="0" w:name="_GoBack"/>
            <w:r>
              <w:rPr>
                <w:rFonts w:ascii="宋体" w:hAnsi="宋体" w:eastAsia="宋体"/>
                <w:sz w:val="16"/>
              </w:rPr>
              <w:t>第六名</w:t>
            </w:r>
            <w:bookmarkEnd w:id="0"/>
            <w:r>
              <w:rPr>
                <w:rFonts w:ascii="宋体" w:hAnsi="宋体" w:eastAsia="宋体"/>
                <w:sz w:val="16"/>
              </w:rPr>
              <w:t>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A1FD">
            <w:pPr>
              <w:jc w:val="center"/>
            </w:pPr>
            <w:r>
              <w:rPr>
                <w:rFonts w:ascii="宋体" w:hAnsi="宋体" w:eastAsia="宋体"/>
                <w:sz w:val="16"/>
              </w:rPr>
              <w:t>=0.06万元/人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E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9E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209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C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D6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2699">
            <w:pPr>
              <w:jc w:val="center"/>
            </w:pPr>
            <w:r>
              <w:rPr>
                <w:rFonts w:ascii="宋体" w:hAnsi="宋体" w:eastAsia="宋体"/>
                <w:sz w:val="16"/>
              </w:rPr>
              <w:t>=0.06万元/人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A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AB7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2F92">
            <w:pPr>
              <w:jc w:val="center"/>
            </w:pPr>
          </w:p>
        </w:tc>
      </w:tr>
      <w:tr w14:paraId="69961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19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1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72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6B58">
            <w:pPr>
              <w:jc w:val="center"/>
            </w:pPr>
            <w:r>
              <w:rPr>
                <w:rFonts w:ascii="宋体" w:hAnsi="宋体" w:eastAsia="宋体"/>
                <w:sz w:val="16"/>
              </w:rPr>
              <w:t>道德风尚奖奖励标准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DAC6">
            <w:pPr>
              <w:jc w:val="center"/>
            </w:pPr>
            <w:r>
              <w:rPr>
                <w:rFonts w:ascii="宋体" w:hAnsi="宋体" w:eastAsia="宋体"/>
                <w:sz w:val="16"/>
              </w:rPr>
              <w:t>=0.05万元/人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B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3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79E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9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6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3956">
            <w:pPr>
              <w:jc w:val="center"/>
            </w:pPr>
            <w:r>
              <w:rPr>
                <w:rFonts w:ascii="宋体" w:hAnsi="宋体" w:eastAsia="宋体"/>
                <w:sz w:val="16"/>
              </w:rPr>
              <w:t>=0.05万元/人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B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DC7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33DF">
            <w:pPr>
              <w:jc w:val="center"/>
            </w:pPr>
          </w:p>
        </w:tc>
      </w:tr>
      <w:tr w14:paraId="02251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7B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1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BE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2582">
            <w:pPr>
              <w:jc w:val="center"/>
            </w:pPr>
            <w:r>
              <w:rPr>
                <w:rFonts w:ascii="宋体" w:hAnsi="宋体" w:eastAsia="宋体"/>
                <w:sz w:val="16"/>
              </w:rPr>
              <w:t>教练员奖励成本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EEFD">
            <w:pPr>
              <w:jc w:val="center"/>
            </w:pPr>
            <w:r>
              <w:rPr>
                <w:rFonts w:ascii="宋体" w:hAnsi="宋体" w:eastAsia="宋体"/>
                <w:sz w:val="16"/>
              </w:rPr>
              <w:t>=68.6万元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B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7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0CC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6C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57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C85D">
            <w:pPr>
              <w:jc w:val="center"/>
            </w:pPr>
            <w:r>
              <w:rPr>
                <w:rFonts w:ascii="宋体" w:hAnsi="宋体" w:eastAsia="宋体"/>
                <w:sz w:val="16"/>
              </w:rPr>
              <w:t>=68.6万元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3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411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2AB7">
            <w:pPr>
              <w:jc w:val="center"/>
            </w:pPr>
          </w:p>
        </w:tc>
      </w:tr>
      <w:tr w14:paraId="4AE97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3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9C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1D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1C8C">
            <w:pPr>
              <w:jc w:val="center"/>
            </w:pPr>
            <w:r>
              <w:rPr>
                <w:rFonts w:ascii="宋体" w:hAnsi="宋体" w:eastAsia="宋体"/>
                <w:sz w:val="16"/>
              </w:rPr>
              <w:t>残疾人体育事业发展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BBE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7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F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6A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A4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48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13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D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51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6B9D">
            <w:pPr>
              <w:jc w:val="center"/>
            </w:pPr>
          </w:p>
        </w:tc>
      </w:tr>
      <w:tr w14:paraId="79136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9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51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08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AE3C">
            <w:pPr>
              <w:jc w:val="center"/>
            </w:pPr>
            <w:r>
              <w:rPr>
                <w:rFonts w:ascii="宋体" w:hAnsi="宋体" w:eastAsia="宋体"/>
                <w:sz w:val="16"/>
              </w:rPr>
              <w:t>运动员及教练员满意度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3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4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B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C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80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67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3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9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9E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67A4">
            <w:pPr>
              <w:jc w:val="center"/>
            </w:pPr>
          </w:p>
        </w:tc>
      </w:tr>
      <w:tr w14:paraId="3BF3D10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5957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202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835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FC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A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AB6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1E2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A01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A7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6A1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90B8C"/>
        </w:tc>
      </w:tr>
    </w:tbl>
    <w:p w14:paraId="6A7418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5830E74">
        <w:tblPrEx>
          <w:tblCellMar>
            <w:top w:w="0" w:type="dxa"/>
            <w:left w:w="108" w:type="dxa"/>
            <w:bottom w:w="0" w:type="dxa"/>
            <w:right w:w="108" w:type="dxa"/>
          </w:tblCellMar>
        </w:tblPrEx>
        <w:tc>
          <w:tcPr>
            <w:tcW w:w="8848" w:type="dxa"/>
            <w:gridSpan w:val="14"/>
            <w:vAlign w:val="center"/>
          </w:tcPr>
          <w:p w14:paraId="61CFB42E">
            <w:pPr>
              <w:jc w:val="center"/>
            </w:pPr>
            <w:r>
              <w:rPr>
                <w:rFonts w:ascii="宋体" w:hAnsi="宋体" w:eastAsia="宋体"/>
                <w:sz w:val="24"/>
              </w:rPr>
              <w:t>项目支出绩效自评表</w:t>
            </w:r>
          </w:p>
        </w:tc>
      </w:tr>
      <w:tr w14:paraId="597D9982">
        <w:tblPrEx>
          <w:tblCellMar>
            <w:top w:w="0" w:type="dxa"/>
            <w:left w:w="108" w:type="dxa"/>
            <w:bottom w:w="0" w:type="dxa"/>
            <w:right w:w="108" w:type="dxa"/>
          </w:tblCellMar>
        </w:tblPrEx>
        <w:tc>
          <w:tcPr>
            <w:tcW w:w="8848" w:type="dxa"/>
            <w:gridSpan w:val="14"/>
            <w:vAlign w:val="center"/>
          </w:tcPr>
          <w:p w14:paraId="7EC6FE58">
            <w:pPr>
              <w:jc w:val="center"/>
            </w:pPr>
            <w:r>
              <w:rPr>
                <w:rFonts w:ascii="宋体" w:hAnsi="宋体" w:eastAsia="宋体"/>
                <w:sz w:val="24"/>
              </w:rPr>
              <w:t>(2024年度)</w:t>
            </w:r>
          </w:p>
        </w:tc>
      </w:tr>
      <w:tr w14:paraId="21EE3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7C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55F2D3">
            <w:pPr>
              <w:jc w:val="center"/>
            </w:pPr>
            <w:r>
              <w:rPr>
                <w:rFonts w:ascii="宋体" w:hAnsi="宋体" w:eastAsia="宋体"/>
                <w:sz w:val="16"/>
              </w:rPr>
              <w:t>巴州残联单位搬迁费（南苑大厦）</w:t>
            </w:r>
          </w:p>
        </w:tc>
      </w:tr>
      <w:tr w14:paraId="2DA6D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4C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9F591">
            <w:pPr>
              <w:jc w:val="center"/>
            </w:pPr>
            <w:r>
              <w:rPr>
                <w:rFonts w:ascii="宋体" w:hAnsi="宋体" w:eastAsia="宋体"/>
                <w:sz w:val="16"/>
              </w:rPr>
              <w:t>巴音郭楞蒙古自治州残疾人联合会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BE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1F4ED2">
            <w:pPr>
              <w:jc w:val="center"/>
            </w:pPr>
            <w:r>
              <w:rPr>
                <w:rFonts w:ascii="宋体" w:hAnsi="宋体" w:eastAsia="宋体"/>
                <w:sz w:val="16"/>
              </w:rPr>
              <w:t>巴音郭楞蒙古自治州残疾人联合会</w:t>
            </w:r>
          </w:p>
        </w:tc>
      </w:tr>
      <w:tr w14:paraId="120C69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21A2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4B1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0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7A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DCF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9C5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FB8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6D7D">
            <w:pPr>
              <w:jc w:val="center"/>
            </w:pPr>
            <w:r>
              <w:rPr>
                <w:rFonts w:ascii="宋体" w:hAnsi="宋体" w:eastAsia="宋体"/>
                <w:sz w:val="16"/>
              </w:rPr>
              <w:t>得分</w:t>
            </w:r>
          </w:p>
        </w:tc>
      </w:tr>
      <w:tr w14:paraId="585293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B3E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652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8FC8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604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5CD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1D6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DCB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9A37">
            <w:pPr>
              <w:jc w:val="center"/>
            </w:pPr>
            <w:r>
              <w:rPr>
                <w:rFonts w:ascii="宋体" w:hAnsi="宋体" w:eastAsia="宋体"/>
                <w:sz w:val="16"/>
              </w:rPr>
              <w:t>10.00</w:t>
            </w:r>
          </w:p>
        </w:tc>
      </w:tr>
      <w:tr w14:paraId="1EDA9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2C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23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4FBE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320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79B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BC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F5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9906">
            <w:pPr>
              <w:jc w:val="center"/>
            </w:pPr>
            <w:r>
              <w:rPr>
                <w:rFonts w:ascii="宋体" w:hAnsi="宋体" w:eastAsia="宋体"/>
                <w:sz w:val="16"/>
              </w:rPr>
              <w:t>-</w:t>
            </w:r>
          </w:p>
        </w:tc>
      </w:tr>
      <w:tr w14:paraId="662EE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D1E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7F0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31C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DCE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35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012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9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55E5">
            <w:pPr>
              <w:jc w:val="center"/>
            </w:pPr>
            <w:r>
              <w:rPr>
                <w:rFonts w:ascii="宋体" w:hAnsi="宋体" w:eastAsia="宋体"/>
                <w:sz w:val="16"/>
              </w:rPr>
              <w:t>-</w:t>
            </w:r>
          </w:p>
        </w:tc>
      </w:tr>
      <w:tr w14:paraId="5114A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375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71A0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C745D4">
            <w:pPr>
              <w:jc w:val="center"/>
            </w:pPr>
            <w:r>
              <w:rPr>
                <w:rFonts w:ascii="宋体" w:hAnsi="宋体" w:eastAsia="宋体"/>
                <w:sz w:val="16"/>
              </w:rPr>
              <w:t>总体目标完成情况</w:t>
            </w:r>
          </w:p>
        </w:tc>
      </w:tr>
      <w:tr w14:paraId="2EBE9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543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C7367">
            <w:pPr>
              <w:jc w:val="both"/>
            </w:pPr>
            <w:r>
              <w:rPr>
                <w:rFonts w:ascii="宋体" w:hAnsi="宋体" w:eastAsia="宋体"/>
                <w:sz w:val="16"/>
              </w:rPr>
              <w:t>按照巴州人民政府第十五次财经会</w:t>
            </w:r>
            <w:r>
              <w:rPr>
                <w:rFonts w:hint="eastAsia" w:ascii="宋体" w:hAnsi="宋体"/>
                <w:sz w:val="16"/>
                <w:lang w:eastAsia="zh-CN"/>
              </w:rPr>
              <w:t>议</w:t>
            </w:r>
            <w:r>
              <w:rPr>
                <w:rFonts w:ascii="宋体" w:hAnsi="宋体" w:eastAsia="宋体"/>
                <w:sz w:val="16"/>
              </w:rPr>
              <w:t>的相关精神，支持推动城市规划建设高质量发展，更好</w:t>
            </w:r>
            <w:r>
              <w:rPr>
                <w:rFonts w:hint="eastAsia" w:ascii="宋体" w:hAnsi="宋体"/>
                <w:sz w:val="16"/>
                <w:lang w:eastAsia="zh-CN"/>
              </w:rPr>
              <w:t>地</w:t>
            </w:r>
            <w:r>
              <w:rPr>
                <w:rFonts w:ascii="宋体" w:hAnsi="宋体" w:eastAsia="宋体"/>
                <w:sz w:val="16"/>
              </w:rPr>
              <w:t>完成残疾人事业，于2024年6月整体搬迁至南苑大厦。为加强搬迁工作的组织领导，落实搬迁工作的总体协调，由办公室牵头，委托2个搬迁机构，按照搬迁工作计划，有组织</w:t>
            </w:r>
            <w:r>
              <w:rPr>
                <w:rFonts w:hint="eastAsia" w:ascii="宋体" w:hAnsi="宋体"/>
                <w:sz w:val="16"/>
                <w:lang w:eastAsia="zh-CN"/>
              </w:rPr>
              <w:t>地</w:t>
            </w:r>
            <w:r>
              <w:rPr>
                <w:rFonts w:ascii="宋体" w:hAnsi="宋体" w:eastAsia="宋体"/>
                <w:sz w:val="16"/>
              </w:rPr>
              <w:t>落实搬迁任务，做好搬迁工作的管理和安全工作，并保障组织基本运转。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C26D19">
            <w:pPr>
              <w:jc w:val="both"/>
            </w:pPr>
            <w:r>
              <w:rPr>
                <w:rFonts w:ascii="宋体" w:hAnsi="宋体" w:eastAsia="宋体"/>
                <w:sz w:val="16"/>
              </w:rPr>
              <w:t>根据巴州人民政府第十五次财经会</w:t>
            </w:r>
            <w:r>
              <w:rPr>
                <w:rFonts w:hint="eastAsia" w:ascii="宋体" w:hAnsi="宋体"/>
                <w:sz w:val="16"/>
                <w:lang w:eastAsia="zh-CN"/>
              </w:rPr>
              <w:t>议</w:t>
            </w:r>
            <w:r>
              <w:rPr>
                <w:rFonts w:ascii="宋体" w:hAnsi="宋体" w:eastAsia="宋体"/>
                <w:sz w:val="16"/>
              </w:rPr>
              <w:t>的相关精神，2024年6月委托2个搬迁机构整体搬迁至南苑大厦。有效完成搬迁工作计划，有组织</w:t>
            </w:r>
            <w:r>
              <w:rPr>
                <w:rFonts w:hint="eastAsia" w:ascii="宋体" w:hAnsi="宋体"/>
                <w:sz w:val="16"/>
                <w:lang w:eastAsia="zh-CN"/>
              </w:rPr>
              <w:t>地</w:t>
            </w:r>
            <w:r>
              <w:rPr>
                <w:rFonts w:ascii="宋体" w:hAnsi="宋体" w:eastAsia="宋体"/>
                <w:sz w:val="16"/>
              </w:rPr>
              <w:t>落实搬迁并保障了组织基本运转，更好</w:t>
            </w:r>
            <w:r>
              <w:rPr>
                <w:rFonts w:hint="eastAsia" w:ascii="宋体" w:hAnsi="宋体"/>
                <w:sz w:val="16"/>
                <w:lang w:eastAsia="zh-CN"/>
              </w:rPr>
              <w:t>地</w:t>
            </w:r>
            <w:r>
              <w:rPr>
                <w:rFonts w:ascii="宋体" w:hAnsi="宋体" w:eastAsia="宋体"/>
                <w:sz w:val="16"/>
              </w:rPr>
              <w:t>完成残疾人事业工作。</w:t>
            </w:r>
          </w:p>
        </w:tc>
      </w:tr>
      <w:tr w14:paraId="5A08A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6B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9B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AB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97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D4A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A9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1F0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65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C6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95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37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03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18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31EE">
            <w:pPr>
              <w:jc w:val="center"/>
            </w:pPr>
            <w:r>
              <w:rPr>
                <w:rFonts w:ascii="宋体" w:hAnsi="宋体" w:eastAsia="宋体"/>
                <w:sz w:val="16"/>
              </w:rPr>
              <w:t>偏差原因分析及改进措施</w:t>
            </w:r>
          </w:p>
        </w:tc>
      </w:tr>
      <w:tr w14:paraId="701E77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FD7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85E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957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0DEF">
            <w:pPr>
              <w:jc w:val="center"/>
            </w:pPr>
            <w:r>
              <w:rPr>
                <w:rFonts w:ascii="宋体" w:hAnsi="宋体" w:eastAsia="宋体"/>
                <w:sz w:val="16"/>
              </w:rPr>
              <w:t>委托第三方机构数量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E48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A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9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8F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B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DB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937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5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BE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7B8D">
            <w:pPr>
              <w:jc w:val="center"/>
            </w:pPr>
          </w:p>
        </w:tc>
      </w:tr>
      <w:tr w14:paraId="7DEC6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15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72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3F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DFD8">
            <w:pPr>
              <w:jc w:val="center"/>
            </w:pPr>
            <w:r>
              <w:rPr>
                <w:rFonts w:ascii="宋体" w:hAnsi="宋体" w:eastAsia="宋体"/>
                <w:sz w:val="16"/>
              </w:rPr>
              <w:t>参与搬迁人数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7CC6">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5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A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07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A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28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587B">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AD9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4114">
            <w:pPr>
              <w:jc w:val="center"/>
            </w:pPr>
            <w:r>
              <w:rPr>
                <w:rFonts w:ascii="宋体" w:hAnsi="宋体" w:eastAsia="宋体"/>
                <w:sz w:val="16"/>
              </w:rPr>
              <w:t>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CA6F">
            <w:pPr>
              <w:jc w:val="center"/>
            </w:pPr>
            <w:r>
              <w:rPr>
                <w:rFonts w:ascii="宋体" w:hAnsi="宋体" w:eastAsia="宋体"/>
                <w:sz w:val="16"/>
              </w:rPr>
              <w:t>2024年6月</w:t>
            </w:r>
            <w:r>
              <w:rPr>
                <w:rFonts w:hint="eastAsia" w:ascii="宋体" w:hAnsi="宋体"/>
                <w:sz w:val="16"/>
                <w:lang w:eastAsia="zh-CN"/>
              </w:rPr>
              <w:t>本单位</w:t>
            </w:r>
            <w:r>
              <w:rPr>
                <w:rFonts w:ascii="宋体" w:hAnsi="宋体" w:eastAsia="宋体"/>
                <w:sz w:val="16"/>
              </w:rPr>
              <w:t>增加一人，导致偏差。今后根据工作计划设置合理、科学的绩效指标。</w:t>
            </w:r>
          </w:p>
        </w:tc>
      </w:tr>
      <w:tr w14:paraId="79944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3E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0F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71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AF85">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A52C">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6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8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4D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B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1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0604">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625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CC2B">
            <w:pPr>
              <w:jc w:val="center"/>
            </w:pPr>
            <w:r>
              <w:rPr>
                <w:rFonts w:ascii="宋体" w:hAnsi="宋体" w:eastAsia="宋体"/>
                <w:sz w:val="16"/>
              </w:rPr>
              <w:t>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8C9C">
            <w:pPr>
              <w:jc w:val="center"/>
            </w:pPr>
            <w:r>
              <w:rPr>
                <w:rFonts w:ascii="宋体" w:hAnsi="宋体" w:eastAsia="宋体"/>
                <w:sz w:val="16"/>
              </w:rPr>
              <w:t>2024年6月</w:t>
            </w:r>
            <w:r>
              <w:rPr>
                <w:rFonts w:hint="eastAsia" w:ascii="宋体" w:hAnsi="宋体"/>
                <w:sz w:val="16"/>
                <w:lang w:eastAsia="zh-CN"/>
              </w:rPr>
              <w:t>本单位</w:t>
            </w:r>
            <w:r>
              <w:rPr>
                <w:rFonts w:ascii="宋体" w:hAnsi="宋体" w:eastAsia="宋体"/>
                <w:sz w:val="16"/>
              </w:rPr>
              <w:t>增加一人，导致偏差。今后根据工作计划设置合理、科学的绩效指标。</w:t>
            </w:r>
          </w:p>
        </w:tc>
      </w:tr>
      <w:tr w14:paraId="27090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6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3A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F8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2591">
            <w:pPr>
              <w:jc w:val="center"/>
            </w:pPr>
            <w:r>
              <w:rPr>
                <w:rFonts w:ascii="宋体" w:hAnsi="宋体" w:eastAsia="宋体"/>
                <w:sz w:val="16"/>
              </w:rPr>
              <w:t>服务验收合格率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1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4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60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07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6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74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2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A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96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B2B7">
            <w:pPr>
              <w:jc w:val="center"/>
            </w:pPr>
          </w:p>
        </w:tc>
      </w:tr>
      <w:tr w14:paraId="51130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F3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5A6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61C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C928">
            <w:pPr>
              <w:jc w:val="center"/>
            </w:pPr>
            <w:r>
              <w:rPr>
                <w:rFonts w:ascii="宋体" w:hAnsi="宋体" w:eastAsia="宋体"/>
                <w:sz w:val="16"/>
              </w:rPr>
              <w:t>搬迁开始时间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36E0">
            <w:pPr>
              <w:jc w:val="center"/>
            </w:pPr>
            <w:r>
              <w:rPr>
                <w:rFonts w:ascii="宋体" w:hAnsi="宋体" w:eastAsia="宋体"/>
                <w:sz w:val="16"/>
              </w:rPr>
              <w:t>2024年6月3日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9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D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6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C6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0762">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10C4">
            <w:pPr>
              <w:jc w:val="center"/>
            </w:pPr>
            <w:r>
              <w:rPr>
                <w:rFonts w:ascii="宋体" w:hAnsi="宋体" w:eastAsia="宋体"/>
                <w:sz w:val="16"/>
              </w:rPr>
              <w:t>=2024年6月3日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B9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32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C041">
            <w:pPr>
              <w:jc w:val="center"/>
            </w:pPr>
          </w:p>
        </w:tc>
      </w:tr>
      <w:tr w14:paraId="1A8A7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64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25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8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6DFC">
            <w:pPr>
              <w:jc w:val="center"/>
            </w:pPr>
            <w:r>
              <w:rPr>
                <w:rFonts w:ascii="宋体" w:hAnsi="宋体" w:eastAsia="宋体"/>
                <w:sz w:val="16"/>
              </w:rPr>
              <w:t>搬迁结束时间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FABA">
            <w:pPr>
              <w:jc w:val="center"/>
            </w:pPr>
            <w:r>
              <w:rPr>
                <w:rFonts w:ascii="宋体" w:hAnsi="宋体" w:eastAsia="宋体"/>
                <w:sz w:val="16"/>
              </w:rPr>
              <w:t>2024年6月7日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8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50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E6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C5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DD54">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368B">
            <w:pPr>
              <w:jc w:val="center"/>
            </w:pPr>
            <w:r>
              <w:rPr>
                <w:rFonts w:ascii="宋体" w:hAnsi="宋体" w:eastAsia="宋体"/>
                <w:sz w:val="16"/>
              </w:rPr>
              <w:t>=2024年6月7日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B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7A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93CF">
            <w:pPr>
              <w:jc w:val="center"/>
            </w:pPr>
          </w:p>
        </w:tc>
      </w:tr>
      <w:tr w14:paraId="7595E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A3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597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70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E112">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4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5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2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6C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F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1F12">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05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9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58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4D16">
            <w:pPr>
              <w:jc w:val="center"/>
            </w:pPr>
          </w:p>
        </w:tc>
      </w:tr>
      <w:tr w14:paraId="03D9F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9F6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947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8DB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801A">
            <w:pPr>
              <w:jc w:val="center"/>
            </w:pPr>
            <w:r>
              <w:rPr>
                <w:rFonts w:ascii="宋体" w:hAnsi="宋体" w:eastAsia="宋体"/>
                <w:sz w:val="16"/>
              </w:rPr>
              <w:t>搬迁成本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4E9F">
            <w:pPr>
              <w:jc w:val="center"/>
            </w:pPr>
            <w:r>
              <w:rPr>
                <w:rFonts w:ascii="宋体" w:hAnsi="宋体" w:eastAsia="宋体"/>
                <w:sz w:val="16"/>
              </w:rPr>
              <w:t>&lt;=2.77万元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C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F8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2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6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98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197F">
            <w:pPr>
              <w:jc w:val="center"/>
            </w:pPr>
            <w:r>
              <w:rPr>
                <w:rFonts w:ascii="宋体" w:hAnsi="宋体" w:eastAsia="宋体"/>
                <w:sz w:val="16"/>
              </w:rPr>
              <w: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8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A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67D4">
            <w:pPr>
              <w:jc w:val="center"/>
            </w:pPr>
          </w:p>
        </w:tc>
      </w:tr>
      <w:tr w14:paraId="63ADD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6F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FF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06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BF78">
            <w:pPr>
              <w:jc w:val="center"/>
            </w:pPr>
            <w:r>
              <w:rPr>
                <w:rFonts w:ascii="宋体" w:hAnsi="宋体" w:eastAsia="宋体"/>
                <w:sz w:val="16"/>
              </w:rPr>
              <w:t>办公经费数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0BFF">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7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0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F8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7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32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F346">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3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D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8F78">
            <w:pPr>
              <w:jc w:val="center"/>
            </w:pPr>
          </w:p>
        </w:tc>
      </w:tr>
      <w:tr w14:paraId="25B90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8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CC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63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A265">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55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3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C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703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24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303C">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6D4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9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C48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7994">
            <w:pPr>
              <w:jc w:val="center"/>
            </w:pPr>
          </w:p>
        </w:tc>
      </w:tr>
      <w:tr w14:paraId="286E2F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C272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819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D6C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30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3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A7A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147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50B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74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01A3">
            <w:pPr>
              <w:jc w:val="center"/>
            </w:pPr>
            <w:r>
              <w:rPr>
                <w:rFonts w:ascii="宋体" w:hAnsi="宋体" w:eastAsia="宋体"/>
                <w:sz w:val="16"/>
              </w:rPr>
              <w:t>99.40分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8AAC2"/>
        </w:tc>
      </w:tr>
    </w:tbl>
    <w:p w14:paraId="07BC857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32"/>
        <w:gridCol w:w="696"/>
      </w:tblGrid>
      <w:tr w14:paraId="6821B81F">
        <w:tblPrEx>
          <w:tblCellMar>
            <w:top w:w="0" w:type="dxa"/>
            <w:left w:w="108" w:type="dxa"/>
            <w:bottom w:w="0" w:type="dxa"/>
            <w:right w:w="108" w:type="dxa"/>
          </w:tblCellMar>
        </w:tblPrEx>
        <w:tc>
          <w:tcPr>
            <w:tcW w:w="8848" w:type="dxa"/>
            <w:gridSpan w:val="14"/>
            <w:vAlign w:val="center"/>
          </w:tcPr>
          <w:p w14:paraId="5F8CFB61">
            <w:pPr>
              <w:jc w:val="center"/>
            </w:pPr>
            <w:r>
              <w:rPr>
                <w:rFonts w:ascii="宋体" w:hAnsi="宋体" w:eastAsia="宋体"/>
                <w:sz w:val="24"/>
              </w:rPr>
              <w:t>项目支出绩效自评表</w:t>
            </w:r>
          </w:p>
        </w:tc>
      </w:tr>
      <w:tr w14:paraId="45C01BDA">
        <w:tblPrEx>
          <w:tblCellMar>
            <w:top w:w="0" w:type="dxa"/>
            <w:left w:w="108" w:type="dxa"/>
            <w:bottom w:w="0" w:type="dxa"/>
            <w:right w:w="108" w:type="dxa"/>
          </w:tblCellMar>
        </w:tblPrEx>
        <w:tc>
          <w:tcPr>
            <w:tcW w:w="8848" w:type="dxa"/>
            <w:gridSpan w:val="14"/>
            <w:vAlign w:val="center"/>
          </w:tcPr>
          <w:p w14:paraId="75C9E58C">
            <w:pPr>
              <w:jc w:val="center"/>
            </w:pPr>
            <w:r>
              <w:rPr>
                <w:rFonts w:ascii="宋体" w:hAnsi="宋体" w:eastAsia="宋体"/>
                <w:sz w:val="24"/>
              </w:rPr>
              <w:t>(2024年度)</w:t>
            </w:r>
          </w:p>
        </w:tc>
      </w:tr>
      <w:tr w14:paraId="197FA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4D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50BFBD">
            <w:pPr>
              <w:jc w:val="center"/>
            </w:pPr>
            <w:r>
              <w:rPr>
                <w:rFonts w:ascii="宋体" w:hAnsi="宋体" w:eastAsia="宋体"/>
                <w:sz w:val="16"/>
              </w:rPr>
              <w:t>提前下达2024年自治区财政残疾人事业发展补助资金项目</w:t>
            </w:r>
          </w:p>
        </w:tc>
      </w:tr>
      <w:tr w14:paraId="10709F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17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FCCF3">
            <w:pPr>
              <w:jc w:val="center"/>
            </w:pPr>
            <w:r>
              <w:rPr>
                <w:rFonts w:ascii="宋体" w:hAnsi="宋体" w:eastAsia="宋体"/>
                <w:sz w:val="16"/>
              </w:rPr>
              <w:t>巴音郭楞蒙古自治州残疾人联合会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AD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F3BDC">
            <w:pPr>
              <w:jc w:val="center"/>
            </w:pPr>
            <w:r>
              <w:rPr>
                <w:rFonts w:ascii="宋体" w:hAnsi="宋体" w:eastAsia="宋体"/>
                <w:sz w:val="16"/>
              </w:rPr>
              <w:t>巴音郭楞蒙古自治州残疾人联合会</w:t>
            </w:r>
          </w:p>
        </w:tc>
      </w:tr>
      <w:tr w14:paraId="77FCED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75C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80F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84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E3E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13A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09AE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F5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01E1">
            <w:pPr>
              <w:jc w:val="center"/>
            </w:pPr>
            <w:r>
              <w:rPr>
                <w:rFonts w:ascii="宋体" w:hAnsi="宋体" w:eastAsia="宋体"/>
                <w:sz w:val="16"/>
              </w:rPr>
              <w:t>得分</w:t>
            </w:r>
          </w:p>
        </w:tc>
      </w:tr>
      <w:tr w14:paraId="60579A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1F8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B01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7D3D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938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736A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E8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52D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F99E">
            <w:pPr>
              <w:jc w:val="center"/>
            </w:pPr>
            <w:r>
              <w:rPr>
                <w:rFonts w:ascii="宋体" w:hAnsi="宋体" w:eastAsia="宋体"/>
                <w:sz w:val="16"/>
              </w:rPr>
              <w:t>10.00</w:t>
            </w:r>
          </w:p>
        </w:tc>
      </w:tr>
      <w:tr w14:paraId="19F06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F6E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9A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C392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2F0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7610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A0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F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232A">
            <w:pPr>
              <w:jc w:val="center"/>
            </w:pPr>
            <w:r>
              <w:rPr>
                <w:rFonts w:ascii="宋体" w:hAnsi="宋体" w:eastAsia="宋体"/>
                <w:sz w:val="16"/>
              </w:rPr>
              <w:t>-</w:t>
            </w:r>
          </w:p>
        </w:tc>
      </w:tr>
      <w:tr w14:paraId="6FB99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611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7D4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05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93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DA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5A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65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3E95">
            <w:pPr>
              <w:jc w:val="center"/>
            </w:pPr>
            <w:r>
              <w:rPr>
                <w:rFonts w:ascii="宋体" w:hAnsi="宋体" w:eastAsia="宋体"/>
                <w:sz w:val="16"/>
              </w:rPr>
              <w:t>-</w:t>
            </w:r>
          </w:p>
        </w:tc>
      </w:tr>
      <w:tr w14:paraId="1013D2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18B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D3E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43A63">
            <w:pPr>
              <w:jc w:val="center"/>
            </w:pPr>
            <w:r>
              <w:rPr>
                <w:rFonts w:ascii="宋体" w:hAnsi="宋体" w:eastAsia="宋体"/>
                <w:sz w:val="16"/>
              </w:rPr>
              <w:t>总体目标完成情况</w:t>
            </w:r>
          </w:p>
        </w:tc>
      </w:tr>
      <w:tr w14:paraId="7B2D9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86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C0747">
            <w:pPr>
              <w:jc w:val="both"/>
            </w:pPr>
            <w:r>
              <w:rPr>
                <w:rFonts w:ascii="宋体" w:hAnsi="宋体" w:eastAsia="宋体"/>
                <w:sz w:val="16"/>
              </w:rPr>
              <w:t>根据新财社</w:t>
            </w:r>
            <w:r>
              <w:rPr>
                <w:rFonts w:hint="eastAsia" w:ascii="宋体" w:hAnsi="宋体"/>
                <w:sz w:val="16"/>
                <w:lang w:eastAsia="zh-CN"/>
              </w:rPr>
              <w:t>〔2023〕205号</w:t>
            </w:r>
            <w:r>
              <w:rPr>
                <w:rFonts w:ascii="宋体" w:hAnsi="宋体" w:eastAsia="宋体"/>
                <w:sz w:val="16"/>
              </w:rPr>
              <w:t>、巴财社</w:t>
            </w:r>
            <w:r>
              <w:rPr>
                <w:rFonts w:hint="eastAsia" w:ascii="宋体" w:hAnsi="宋体"/>
                <w:sz w:val="16"/>
                <w:lang w:eastAsia="zh-CN"/>
              </w:rPr>
              <w:t>〔2023〕83号</w:t>
            </w:r>
            <w:r>
              <w:rPr>
                <w:rFonts w:ascii="宋体" w:hAnsi="宋体" w:eastAsia="宋体"/>
                <w:sz w:val="16"/>
              </w:rPr>
              <w:t>文件精神，通过开展全国爱耳日与残疾预防日宣传活动4场次，组织培训残疾人社区康复协调员95人，达到使更多人了解残疾预防的重要性，提高残疾人参与社会能力的效果。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817F51">
            <w:pPr>
              <w:jc w:val="both"/>
            </w:pPr>
            <w:r>
              <w:rPr>
                <w:rFonts w:ascii="宋体" w:hAnsi="宋体" w:eastAsia="宋体"/>
                <w:sz w:val="16"/>
              </w:rPr>
              <w:t>开展了4场全国爱耳日与残疾预防日宣传活动，组织培训残疾人社区康复协调员95人，通过实施残疾人事业发展补助资金项目，使更多人了解残疾预防的重要性，提高了残疾人参与社会能力的效果。</w:t>
            </w:r>
          </w:p>
        </w:tc>
      </w:tr>
      <w:tr w14:paraId="65CA8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5C7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AA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06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A8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2E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F5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F21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A9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8A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38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71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7A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0E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753E">
            <w:pPr>
              <w:jc w:val="center"/>
            </w:pPr>
            <w:r>
              <w:rPr>
                <w:rFonts w:ascii="宋体" w:hAnsi="宋体" w:eastAsia="宋体"/>
                <w:sz w:val="16"/>
              </w:rPr>
              <w:t>偏差原因分析及改进措施</w:t>
            </w:r>
          </w:p>
        </w:tc>
      </w:tr>
      <w:tr w14:paraId="3F6C88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2B6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B9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D48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52D9">
            <w:pPr>
              <w:jc w:val="center"/>
            </w:pPr>
            <w:r>
              <w:rPr>
                <w:rFonts w:ascii="宋体" w:hAnsi="宋体" w:eastAsia="宋体"/>
                <w:sz w:val="16"/>
              </w:rPr>
              <w:t>社区康复协调员培训人数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63D1">
            <w:pPr>
              <w:jc w:val="center"/>
            </w:pPr>
            <w:r>
              <w:rPr>
                <w:rFonts w:ascii="宋体" w:hAnsi="宋体" w:eastAsia="宋体"/>
                <w:sz w:val="16"/>
              </w:rPr>
              <w:t>&gt;=95人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B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C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86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19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5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9EC4">
            <w:pPr>
              <w:jc w:val="center"/>
            </w:pPr>
            <w:r>
              <w:rPr>
                <w:rFonts w:ascii="宋体" w:hAnsi="宋体" w:eastAsia="宋体"/>
                <w:sz w:val="16"/>
              </w:rPr>
              <w:t>=95人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B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1C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BFBA">
            <w:pPr>
              <w:jc w:val="center"/>
            </w:pPr>
          </w:p>
        </w:tc>
      </w:tr>
      <w:tr w14:paraId="2E895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03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66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84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68E7">
            <w:pPr>
              <w:jc w:val="center"/>
            </w:pPr>
            <w:r>
              <w:rPr>
                <w:rFonts w:ascii="宋体" w:hAnsi="宋体" w:eastAsia="宋体"/>
                <w:sz w:val="16"/>
              </w:rPr>
              <w:t>社区康复协调员培训次数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231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3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9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1A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2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1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FD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0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C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2AB0">
            <w:pPr>
              <w:jc w:val="center"/>
            </w:pPr>
          </w:p>
        </w:tc>
      </w:tr>
      <w:tr w14:paraId="25C43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98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9F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E8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79C2">
            <w:pPr>
              <w:jc w:val="center"/>
            </w:pPr>
            <w:r>
              <w:rPr>
                <w:rFonts w:ascii="宋体" w:hAnsi="宋体" w:eastAsia="宋体"/>
                <w:sz w:val="16"/>
              </w:rPr>
              <w:t>社区康复协调员培训天数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3175">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C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9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6D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D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F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7FDB">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3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87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BBD6">
            <w:pPr>
              <w:jc w:val="center"/>
            </w:pPr>
          </w:p>
        </w:tc>
      </w:tr>
      <w:tr w14:paraId="1D55A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49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4C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E3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3409">
            <w:pPr>
              <w:jc w:val="center"/>
            </w:pPr>
            <w:r>
              <w:rPr>
                <w:rFonts w:ascii="宋体" w:hAnsi="宋体" w:eastAsia="宋体"/>
                <w:sz w:val="16"/>
              </w:rPr>
              <w:t>爱耳日与残疾预防日宣传场次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AEDF">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B4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2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63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0B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F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20C1">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E7A3">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FF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3761">
            <w:pPr>
              <w:jc w:val="center"/>
            </w:pPr>
            <w:r>
              <w:rPr>
                <w:rFonts w:ascii="宋体" w:hAnsi="宋体" w:eastAsia="宋体"/>
                <w:sz w:val="16"/>
              </w:rPr>
              <w:t>年初计划不少于4场，实际共计十个县市领取残疾预防日宣传单，举办十场宣传活动。今后根据工作计划设置合理、科学的绩效指标。</w:t>
            </w:r>
          </w:p>
        </w:tc>
      </w:tr>
      <w:tr w14:paraId="607FD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8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4D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E5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C447">
            <w:pPr>
              <w:jc w:val="center"/>
            </w:pPr>
            <w:r>
              <w:rPr>
                <w:rFonts w:ascii="宋体" w:hAnsi="宋体" w:eastAsia="宋体"/>
                <w:sz w:val="16"/>
              </w:rPr>
              <w:t>社区康复协调员培训出勤率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5D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9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62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4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C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A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C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65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76CB">
            <w:pPr>
              <w:jc w:val="center"/>
            </w:pPr>
            <w:r>
              <w:rPr>
                <w:rFonts w:ascii="宋体" w:hAnsi="宋体" w:eastAsia="宋体"/>
                <w:sz w:val="16"/>
              </w:rPr>
              <w:t>根据签到表显示培训人员出勤率达到100%。</w:t>
            </w:r>
          </w:p>
        </w:tc>
      </w:tr>
      <w:tr w14:paraId="2F657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A8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E1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678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C227">
            <w:pPr>
              <w:jc w:val="center"/>
            </w:pPr>
            <w:r>
              <w:rPr>
                <w:rFonts w:ascii="宋体" w:hAnsi="宋体" w:eastAsia="宋体"/>
                <w:sz w:val="16"/>
              </w:rPr>
              <w:t>社区康复协调员培训按时完成率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2C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6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D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C7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5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D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1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4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CD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8C28">
            <w:pPr>
              <w:jc w:val="center"/>
            </w:pPr>
            <w:r>
              <w:rPr>
                <w:rFonts w:ascii="宋体" w:hAnsi="宋体" w:eastAsia="宋体"/>
                <w:sz w:val="16"/>
              </w:rPr>
              <w:t>培训工作能够按时有效完成，培训按时完成率为100%。</w:t>
            </w:r>
          </w:p>
        </w:tc>
      </w:tr>
      <w:tr w14:paraId="6AB77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1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88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A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C8C6">
            <w:pPr>
              <w:jc w:val="center"/>
            </w:pPr>
            <w:r>
              <w:rPr>
                <w:rFonts w:ascii="宋体" w:hAnsi="宋体" w:eastAsia="宋体"/>
                <w:sz w:val="16"/>
              </w:rPr>
              <w:t>爱耳日与残疾预防日宣传活动按时完成率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A9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7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2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E5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C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1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1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4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74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6483">
            <w:pPr>
              <w:jc w:val="center"/>
            </w:pPr>
            <w:r>
              <w:rPr>
                <w:rFonts w:ascii="宋体" w:hAnsi="宋体" w:eastAsia="宋体"/>
                <w:sz w:val="16"/>
              </w:rPr>
              <w:t>根据宣传活动的实际完成情况显示活动按时完成率为100%。</w:t>
            </w:r>
          </w:p>
        </w:tc>
      </w:tr>
      <w:tr w14:paraId="48AC7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B99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4C9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051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436F">
            <w:pPr>
              <w:jc w:val="center"/>
            </w:pPr>
            <w:r>
              <w:rPr>
                <w:rFonts w:ascii="宋体" w:hAnsi="宋体" w:eastAsia="宋体"/>
                <w:sz w:val="16"/>
              </w:rPr>
              <w:t>社区康复协调员培训人均标准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701A">
            <w:pPr>
              <w:jc w:val="center"/>
            </w:pPr>
            <w:r>
              <w:rPr>
                <w:rFonts w:ascii="宋体" w:hAnsi="宋体" w:eastAsia="宋体"/>
                <w:sz w:val="16"/>
              </w:rPr>
              <w:t>&lt;=0.02万元/人/天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D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F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35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6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22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78E2">
            <w:pPr>
              <w:jc w:val="center"/>
            </w:pPr>
            <w:r>
              <w:rPr>
                <w:rFonts w:ascii="宋体" w:hAnsi="宋体" w:eastAsia="宋体"/>
                <w:sz w:val="16"/>
              </w:rPr>
              <w:t>=0.02万元/人/天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4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00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8777">
            <w:pPr>
              <w:jc w:val="center"/>
            </w:pPr>
          </w:p>
        </w:tc>
      </w:tr>
      <w:tr w14:paraId="62071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1E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67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9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7D65">
            <w:pPr>
              <w:jc w:val="center"/>
            </w:pPr>
            <w:r>
              <w:rPr>
                <w:rFonts w:ascii="宋体" w:hAnsi="宋体" w:eastAsia="宋体"/>
                <w:sz w:val="16"/>
              </w:rPr>
              <w:t>爱耳日与残疾预防日宣传活动成本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2C37">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8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D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9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5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6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08BF">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0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DB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C214">
            <w:pPr>
              <w:jc w:val="center"/>
            </w:pPr>
          </w:p>
        </w:tc>
      </w:tr>
      <w:tr w14:paraId="7D98F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1C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8502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CF2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1AAB">
            <w:pPr>
              <w:jc w:val="center"/>
            </w:pPr>
            <w:r>
              <w:rPr>
                <w:rFonts w:ascii="宋体" w:hAnsi="宋体" w:eastAsia="宋体"/>
                <w:sz w:val="16"/>
              </w:rPr>
              <w:t>提高残疾人融入社会生活能力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D7A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D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B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2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3A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1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3B6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7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8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FC63">
            <w:pPr>
              <w:jc w:val="center"/>
            </w:pPr>
          </w:p>
        </w:tc>
      </w:tr>
      <w:tr w14:paraId="635CA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4A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97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A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D363">
            <w:pPr>
              <w:jc w:val="center"/>
            </w:pPr>
            <w:r>
              <w:rPr>
                <w:rFonts w:ascii="宋体" w:hAnsi="宋体" w:eastAsia="宋体"/>
                <w:sz w:val="16"/>
              </w:rPr>
              <w:t>宣传残疾预防知识知晓率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8A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E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3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0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6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A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4D0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0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1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235B">
            <w:pPr>
              <w:jc w:val="center"/>
            </w:pPr>
          </w:p>
        </w:tc>
      </w:tr>
      <w:tr w14:paraId="0A03B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4E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8F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F3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3AE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3D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D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8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7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79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6D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0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D5AE">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73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050B">
            <w:pPr>
              <w:jc w:val="center"/>
            </w:pPr>
            <w:r>
              <w:rPr>
                <w:rFonts w:ascii="宋体" w:hAnsi="宋体" w:eastAsia="宋体"/>
                <w:sz w:val="16"/>
              </w:rPr>
              <w:t>根据年末满意度调查问卷显示培训人员满意度超过年初预期值，今后根据工作计划设置合理、科学的绩效指标。</w:t>
            </w:r>
          </w:p>
        </w:tc>
      </w:tr>
      <w:tr w14:paraId="1CD365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9C92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B3A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FB2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E6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C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C9D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FCB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AFE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78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36CD">
            <w:pPr>
              <w:jc w:val="center"/>
            </w:pPr>
            <w:r>
              <w:rPr>
                <w:rFonts w:ascii="宋体" w:hAnsi="宋体" w:eastAsia="宋体"/>
                <w:sz w:val="16"/>
              </w:rPr>
              <w:t>93.00分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D7439"/>
        </w:tc>
      </w:tr>
    </w:tbl>
    <w:p w14:paraId="1167B6DD">
      <w:r>
        <w:br w:type="page"/>
      </w:r>
    </w:p>
    <w:p w14:paraId="44A2D14C">
      <w:pPr>
        <w:spacing w:line="640" w:lineRule="exact"/>
        <w:ind w:firstLine="640"/>
        <w:jc w:val="both"/>
        <w:outlineLvl w:val="2"/>
      </w:pPr>
      <w:r>
        <w:rPr>
          <w:rFonts w:ascii="黑体" w:hAnsi="黑体" w:eastAsia="黑体"/>
          <w:sz w:val="32"/>
        </w:rPr>
        <w:t>十二、其他需说明的事项</w:t>
      </w:r>
    </w:p>
    <w:p w14:paraId="377A4C18">
      <w:pPr>
        <w:spacing w:line="580" w:lineRule="exact"/>
        <w:ind w:firstLine="640"/>
        <w:jc w:val="both"/>
      </w:pPr>
      <w:r>
        <w:rPr>
          <w:rFonts w:ascii="仿宋_GB2312" w:hAnsi="仿宋_GB2312" w:eastAsia="仿宋_GB2312"/>
          <w:b w:val="0"/>
          <w:sz w:val="32"/>
        </w:rPr>
        <w:t>本部门无其他需说明的事项。</w:t>
      </w:r>
    </w:p>
    <w:p w14:paraId="43041469">
      <w:r>
        <w:br w:type="page"/>
      </w:r>
    </w:p>
    <w:p w14:paraId="027545A1">
      <w:pPr>
        <w:spacing w:line="240" w:lineRule="auto"/>
        <w:jc w:val="center"/>
        <w:outlineLvl w:val="1"/>
      </w:pPr>
      <w:r>
        <w:rPr>
          <w:rFonts w:ascii="黑体" w:hAnsi="黑体" w:eastAsia="黑体"/>
          <w:sz w:val="32"/>
        </w:rPr>
        <w:t>第三部分 专业名词解释</w:t>
      </w:r>
    </w:p>
    <w:p w14:paraId="4F5D82B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980AC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DB6C7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F27B3D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61A59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72712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D4B52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716C72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13900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D3EBD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0242D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118BAE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267386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C8580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BD4C97">
      <w:r>
        <w:br w:type="page"/>
      </w:r>
    </w:p>
    <w:p w14:paraId="1345B883">
      <w:pPr>
        <w:spacing w:line="240" w:lineRule="auto"/>
        <w:jc w:val="center"/>
        <w:outlineLvl w:val="1"/>
      </w:pPr>
      <w:r>
        <w:rPr>
          <w:rFonts w:ascii="黑体" w:hAnsi="黑体" w:eastAsia="黑体"/>
          <w:sz w:val="32"/>
        </w:rPr>
        <w:t>第四部分 部门决算报表（见附表）</w:t>
      </w:r>
    </w:p>
    <w:p w14:paraId="7826A4E3">
      <w:pPr>
        <w:spacing w:line="240" w:lineRule="auto"/>
        <w:ind w:firstLine="640"/>
        <w:jc w:val="both"/>
      </w:pPr>
      <w:r>
        <w:rPr>
          <w:rFonts w:ascii="仿宋_GB2312" w:hAnsi="仿宋_GB2312" w:eastAsia="仿宋_GB2312"/>
          <w:b w:val="0"/>
          <w:sz w:val="32"/>
        </w:rPr>
        <w:t>一、《收入支出决算总表》</w:t>
      </w:r>
    </w:p>
    <w:p w14:paraId="5286267D">
      <w:pPr>
        <w:spacing w:line="240" w:lineRule="auto"/>
        <w:ind w:firstLine="640"/>
        <w:jc w:val="both"/>
      </w:pPr>
      <w:r>
        <w:rPr>
          <w:rFonts w:ascii="仿宋_GB2312" w:hAnsi="仿宋_GB2312" w:eastAsia="仿宋_GB2312"/>
          <w:b w:val="0"/>
          <w:sz w:val="32"/>
        </w:rPr>
        <w:t>二、《收入决算表》</w:t>
      </w:r>
    </w:p>
    <w:p w14:paraId="4031823B">
      <w:pPr>
        <w:spacing w:line="240" w:lineRule="auto"/>
        <w:ind w:firstLine="640"/>
        <w:jc w:val="both"/>
      </w:pPr>
      <w:r>
        <w:rPr>
          <w:rFonts w:ascii="仿宋_GB2312" w:hAnsi="仿宋_GB2312" w:eastAsia="仿宋_GB2312"/>
          <w:b w:val="0"/>
          <w:sz w:val="32"/>
        </w:rPr>
        <w:t>三、《支出决算表》</w:t>
      </w:r>
    </w:p>
    <w:p w14:paraId="1AEC4AF7">
      <w:pPr>
        <w:spacing w:line="240" w:lineRule="auto"/>
        <w:ind w:firstLine="640"/>
        <w:jc w:val="both"/>
      </w:pPr>
      <w:r>
        <w:rPr>
          <w:rFonts w:ascii="仿宋_GB2312" w:hAnsi="仿宋_GB2312" w:eastAsia="仿宋_GB2312"/>
          <w:b w:val="0"/>
          <w:sz w:val="32"/>
        </w:rPr>
        <w:t>四、《财政拨款收入支出决算总表》</w:t>
      </w:r>
    </w:p>
    <w:p w14:paraId="3BF3D110">
      <w:pPr>
        <w:spacing w:line="240" w:lineRule="auto"/>
        <w:ind w:firstLine="640"/>
        <w:jc w:val="both"/>
      </w:pPr>
      <w:r>
        <w:rPr>
          <w:rFonts w:ascii="仿宋_GB2312" w:hAnsi="仿宋_GB2312" w:eastAsia="仿宋_GB2312"/>
          <w:b w:val="0"/>
          <w:sz w:val="32"/>
        </w:rPr>
        <w:t>五、《一般公共预算财政拨款支出决算表》</w:t>
      </w:r>
    </w:p>
    <w:p w14:paraId="09C1F818">
      <w:pPr>
        <w:spacing w:line="240" w:lineRule="auto"/>
        <w:ind w:firstLine="640"/>
        <w:jc w:val="both"/>
      </w:pPr>
      <w:r>
        <w:rPr>
          <w:rFonts w:ascii="仿宋_GB2312" w:hAnsi="仿宋_GB2312" w:eastAsia="仿宋_GB2312"/>
          <w:b w:val="0"/>
          <w:sz w:val="32"/>
        </w:rPr>
        <w:t>六、《一般公共预算财政拨款基本支出决算表》</w:t>
      </w:r>
    </w:p>
    <w:p w14:paraId="500F8CC8">
      <w:pPr>
        <w:spacing w:line="240" w:lineRule="auto"/>
        <w:ind w:firstLine="640"/>
        <w:jc w:val="both"/>
      </w:pPr>
      <w:r>
        <w:rPr>
          <w:rFonts w:ascii="仿宋_GB2312" w:hAnsi="仿宋_GB2312" w:eastAsia="仿宋_GB2312"/>
          <w:b w:val="0"/>
          <w:sz w:val="32"/>
        </w:rPr>
        <w:t>七、《政府性基金预算财政拨款收入支出决算表》</w:t>
      </w:r>
    </w:p>
    <w:p w14:paraId="5E5F7A42">
      <w:pPr>
        <w:spacing w:line="240" w:lineRule="auto"/>
        <w:ind w:firstLine="640"/>
        <w:jc w:val="both"/>
      </w:pPr>
      <w:r>
        <w:rPr>
          <w:rFonts w:ascii="仿宋_GB2312" w:hAnsi="仿宋_GB2312" w:eastAsia="仿宋_GB2312"/>
          <w:b w:val="0"/>
          <w:sz w:val="32"/>
        </w:rPr>
        <w:t>八、《国有资本经营预算财政拨款收入支出决算表》</w:t>
      </w:r>
    </w:p>
    <w:p w14:paraId="77A824D4">
      <w:pPr>
        <w:spacing w:line="240" w:lineRule="auto"/>
        <w:ind w:firstLine="640"/>
        <w:jc w:val="both"/>
      </w:pPr>
      <w:r>
        <w:rPr>
          <w:rFonts w:ascii="仿宋_GB2312" w:hAnsi="仿宋_GB2312" w:eastAsia="仿宋_GB2312"/>
          <w:b w:val="0"/>
          <w:sz w:val="32"/>
        </w:rPr>
        <w:t>九、《财政拨款“三公”经费支出决算表》</w:t>
      </w:r>
    </w:p>
    <w:p w14:paraId="62C08C4C">
      <w:pPr>
        <w:spacing w:line="240" w:lineRule="auto"/>
        <w:ind w:firstLine="640"/>
        <w:jc w:val="both"/>
      </w:pPr>
    </w:p>
    <w:p w14:paraId="513467C3">
      <w:pPr>
        <w:spacing w:line="240" w:lineRule="auto"/>
        <w:ind w:firstLine="640"/>
        <w:jc w:val="both"/>
      </w:pPr>
    </w:p>
    <w:p w14:paraId="0E0AE28E">
      <w:pPr>
        <w:spacing w:line="240" w:lineRule="auto"/>
        <w:ind w:firstLine="640"/>
        <w:jc w:val="both"/>
      </w:pPr>
    </w:p>
    <w:p w14:paraId="05142252">
      <w:pPr>
        <w:spacing w:line="240" w:lineRule="auto"/>
        <w:ind w:firstLine="640"/>
        <w:jc w:val="both"/>
      </w:pPr>
    </w:p>
    <w:p w14:paraId="31943AA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4F7941"/>
    <w:rsid w:val="3D5275AC"/>
    <w:rsid w:val="3EA7725F"/>
    <w:rsid w:val="3EC014A1"/>
    <w:rsid w:val="40834692"/>
    <w:rsid w:val="423A32B2"/>
    <w:rsid w:val="423C0CB4"/>
    <w:rsid w:val="427B5743"/>
    <w:rsid w:val="42E64542"/>
    <w:rsid w:val="435B17F3"/>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5822</Words>
  <Characters>6658</Characters>
  <Lines>0</Lines>
  <Paragraphs>0</Paragraphs>
  <TotalTime>13</TotalTime>
  <ScaleCrop>false</ScaleCrop>
  <LinksUpToDate>false</LinksUpToDate>
  <CharactersWithSpaces>6666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2025-09-11T10:13:18Z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