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C317F">
      <w:pPr>
        <w:pStyle w:val="19"/>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一、建设项目基本情况</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56"/>
        <w:gridCol w:w="2266"/>
        <w:gridCol w:w="1700"/>
        <w:gridCol w:w="3048"/>
      </w:tblGrid>
      <w:tr w14:paraId="55BC9E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14:paraId="7CB3AA1A">
            <w:pPr>
              <w:adjustRightInd w:val="0"/>
              <w:snapToGrid w:val="0"/>
              <w:jc w:val="center"/>
              <w:rPr>
                <w:color w:val="auto"/>
                <w:sz w:val="24"/>
              </w:rPr>
            </w:pPr>
            <w:r>
              <w:rPr>
                <w:color w:val="auto"/>
                <w:sz w:val="24"/>
              </w:rPr>
              <w:t>建设项目名称</w:t>
            </w:r>
          </w:p>
        </w:tc>
        <w:tc>
          <w:tcPr>
            <w:tcW w:w="7014" w:type="dxa"/>
            <w:gridSpan w:val="3"/>
            <w:vAlign w:val="center"/>
          </w:tcPr>
          <w:p w14:paraId="1391A6E7">
            <w:pPr>
              <w:adjustRightInd w:val="0"/>
              <w:snapToGrid w:val="0"/>
              <w:jc w:val="center"/>
              <w:rPr>
                <w:color w:val="auto"/>
                <w:sz w:val="24"/>
              </w:rPr>
            </w:pPr>
            <w:bookmarkStart w:id="0" w:name="_Hlk166487996"/>
            <w:r>
              <w:rPr>
                <w:rFonts w:hint="eastAsia"/>
                <w:color w:val="auto"/>
                <w:sz w:val="24"/>
              </w:rPr>
              <w:t>中油测井轮台危险品综合基地新建项目</w:t>
            </w:r>
            <w:bookmarkEnd w:id="0"/>
          </w:p>
        </w:tc>
      </w:tr>
      <w:tr w14:paraId="4D75DD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14:paraId="4013792D">
            <w:pPr>
              <w:adjustRightInd w:val="0"/>
              <w:snapToGrid w:val="0"/>
              <w:jc w:val="center"/>
              <w:rPr>
                <w:color w:val="auto"/>
                <w:sz w:val="24"/>
              </w:rPr>
            </w:pPr>
            <w:r>
              <w:rPr>
                <w:color w:val="auto"/>
                <w:sz w:val="24"/>
              </w:rPr>
              <w:t>项目代码</w:t>
            </w:r>
          </w:p>
        </w:tc>
        <w:tc>
          <w:tcPr>
            <w:tcW w:w="7014" w:type="dxa"/>
            <w:gridSpan w:val="3"/>
            <w:vAlign w:val="center"/>
          </w:tcPr>
          <w:p w14:paraId="461C79B5">
            <w:pPr>
              <w:adjustRightInd w:val="0"/>
              <w:snapToGrid w:val="0"/>
              <w:jc w:val="center"/>
              <w:rPr>
                <w:color w:val="auto"/>
                <w:sz w:val="24"/>
              </w:rPr>
            </w:pPr>
          </w:p>
        </w:tc>
      </w:tr>
      <w:tr w14:paraId="5030A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14:paraId="3DC84BFD">
            <w:pPr>
              <w:adjustRightInd w:val="0"/>
              <w:snapToGrid w:val="0"/>
              <w:jc w:val="center"/>
              <w:rPr>
                <w:color w:val="auto"/>
                <w:sz w:val="24"/>
              </w:rPr>
            </w:pPr>
            <w:r>
              <w:rPr>
                <w:color w:val="auto"/>
                <w:sz w:val="24"/>
              </w:rPr>
              <w:t>建设单位联系人</w:t>
            </w:r>
          </w:p>
        </w:tc>
        <w:tc>
          <w:tcPr>
            <w:tcW w:w="2266" w:type="dxa"/>
            <w:vAlign w:val="center"/>
          </w:tcPr>
          <w:p w14:paraId="481808D1">
            <w:pPr>
              <w:adjustRightInd w:val="0"/>
              <w:snapToGrid w:val="0"/>
              <w:jc w:val="center"/>
              <w:rPr>
                <w:color w:val="auto"/>
                <w:sz w:val="24"/>
              </w:rPr>
            </w:pPr>
          </w:p>
        </w:tc>
        <w:tc>
          <w:tcPr>
            <w:tcW w:w="1700" w:type="dxa"/>
            <w:vAlign w:val="center"/>
          </w:tcPr>
          <w:p w14:paraId="5D1726F2">
            <w:pPr>
              <w:adjustRightInd w:val="0"/>
              <w:snapToGrid w:val="0"/>
              <w:jc w:val="center"/>
              <w:rPr>
                <w:color w:val="auto"/>
                <w:sz w:val="24"/>
              </w:rPr>
            </w:pPr>
          </w:p>
        </w:tc>
        <w:tc>
          <w:tcPr>
            <w:tcW w:w="3048" w:type="dxa"/>
            <w:vAlign w:val="center"/>
          </w:tcPr>
          <w:p w14:paraId="5C3DF6C4">
            <w:pPr>
              <w:adjustRightInd w:val="0"/>
              <w:snapToGrid w:val="0"/>
              <w:jc w:val="center"/>
              <w:rPr>
                <w:color w:val="auto"/>
                <w:sz w:val="24"/>
              </w:rPr>
            </w:pPr>
          </w:p>
        </w:tc>
      </w:tr>
      <w:tr w14:paraId="17B819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14:paraId="75EDF255">
            <w:pPr>
              <w:adjustRightInd w:val="0"/>
              <w:snapToGrid w:val="0"/>
              <w:jc w:val="center"/>
              <w:rPr>
                <w:color w:val="auto"/>
                <w:sz w:val="24"/>
              </w:rPr>
            </w:pPr>
            <w:r>
              <w:rPr>
                <w:color w:val="auto"/>
                <w:sz w:val="24"/>
              </w:rPr>
              <w:t>建设地点</w:t>
            </w:r>
          </w:p>
        </w:tc>
        <w:tc>
          <w:tcPr>
            <w:tcW w:w="7014" w:type="dxa"/>
            <w:gridSpan w:val="3"/>
            <w:vAlign w:val="center"/>
          </w:tcPr>
          <w:p w14:paraId="4476AC2D">
            <w:pPr>
              <w:adjustRightInd w:val="0"/>
              <w:snapToGrid w:val="0"/>
              <w:jc w:val="center"/>
              <w:rPr>
                <w:color w:val="auto"/>
                <w:sz w:val="24"/>
              </w:rPr>
            </w:pPr>
          </w:p>
        </w:tc>
      </w:tr>
      <w:tr w14:paraId="6D91A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14:paraId="0CBA3DCD">
            <w:pPr>
              <w:adjustRightInd w:val="0"/>
              <w:snapToGrid w:val="0"/>
              <w:jc w:val="center"/>
              <w:rPr>
                <w:color w:val="auto"/>
                <w:sz w:val="24"/>
              </w:rPr>
            </w:pPr>
            <w:r>
              <w:rPr>
                <w:color w:val="auto"/>
                <w:sz w:val="24"/>
              </w:rPr>
              <w:t>地理坐标</w:t>
            </w:r>
          </w:p>
        </w:tc>
        <w:tc>
          <w:tcPr>
            <w:tcW w:w="7014" w:type="dxa"/>
            <w:gridSpan w:val="3"/>
            <w:vAlign w:val="center"/>
          </w:tcPr>
          <w:p w14:paraId="5FE19EB0">
            <w:pPr>
              <w:jc w:val="center"/>
              <w:rPr>
                <w:color w:val="auto"/>
                <w:sz w:val="24"/>
              </w:rPr>
            </w:pPr>
          </w:p>
        </w:tc>
      </w:tr>
      <w:tr w14:paraId="6DA46D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856" w:type="dxa"/>
            <w:tcMar>
              <w:top w:w="16" w:type="dxa"/>
              <w:left w:w="16" w:type="dxa"/>
              <w:right w:w="16" w:type="dxa"/>
            </w:tcMar>
            <w:vAlign w:val="center"/>
          </w:tcPr>
          <w:p w14:paraId="08F8AC75">
            <w:pPr>
              <w:adjustRightInd w:val="0"/>
              <w:snapToGrid w:val="0"/>
              <w:jc w:val="center"/>
              <w:rPr>
                <w:color w:val="auto"/>
                <w:sz w:val="24"/>
              </w:rPr>
            </w:pPr>
            <w:r>
              <w:rPr>
                <w:color w:val="auto"/>
                <w:sz w:val="24"/>
              </w:rPr>
              <w:t>国民经济</w:t>
            </w:r>
          </w:p>
          <w:p w14:paraId="46FCB6C8">
            <w:pPr>
              <w:adjustRightInd w:val="0"/>
              <w:snapToGrid w:val="0"/>
              <w:jc w:val="center"/>
              <w:rPr>
                <w:color w:val="auto"/>
                <w:sz w:val="24"/>
              </w:rPr>
            </w:pPr>
            <w:r>
              <w:rPr>
                <w:color w:val="auto"/>
                <w:sz w:val="24"/>
              </w:rPr>
              <w:t>行业类别</w:t>
            </w:r>
          </w:p>
        </w:tc>
        <w:tc>
          <w:tcPr>
            <w:tcW w:w="2266" w:type="dxa"/>
            <w:vAlign w:val="center"/>
          </w:tcPr>
          <w:p w14:paraId="67FCEBEC">
            <w:pPr>
              <w:adjustRightInd w:val="0"/>
              <w:snapToGrid w:val="0"/>
              <w:jc w:val="center"/>
              <w:rPr>
                <w:color w:val="auto"/>
                <w:sz w:val="24"/>
              </w:rPr>
            </w:pPr>
            <w:r>
              <w:rPr>
                <w:color w:val="auto"/>
                <w:sz w:val="24"/>
              </w:rPr>
              <w:t>G</w:t>
            </w:r>
            <w:r>
              <w:rPr>
                <w:rFonts w:hint="eastAsia"/>
                <w:color w:val="auto"/>
                <w:sz w:val="24"/>
              </w:rPr>
              <w:t>5</w:t>
            </w:r>
            <w:r>
              <w:rPr>
                <w:color w:val="auto"/>
                <w:sz w:val="24"/>
              </w:rPr>
              <w:t>942</w:t>
            </w:r>
            <w:r>
              <w:rPr>
                <w:rFonts w:hint="eastAsia"/>
                <w:color w:val="auto"/>
                <w:sz w:val="24"/>
              </w:rPr>
              <w:t>危险化学品仓储</w:t>
            </w:r>
          </w:p>
        </w:tc>
        <w:tc>
          <w:tcPr>
            <w:tcW w:w="1700" w:type="dxa"/>
            <w:vAlign w:val="center"/>
          </w:tcPr>
          <w:p w14:paraId="6CF3B1B2">
            <w:pPr>
              <w:adjustRightInd w:val="0"/>
              <w:snapToGrid w:val="0"/>
              <w:jc w:val="center"/>
              <w:rPr>
                <w:color w:val="auto"/>
                <w:sz w:val="24"/>
              </w:rPr>
            </w:pPr>
            <w:bookmarkStart w:id="1" w:name="_Hlk49843745"/>
            <w:r>
              <w:rPr>
                <w:color w:val="auto"/>
                <w:sz w:val="24"/>
              </w:rPr>
              <w:t>建设项目</w:t>
            </w:r>
          </w:p>
          <w:p w14:paraId="5BF4E842">
            <w:pPr>
              <w:adjustRightInd w:val="0"/>
              <w:snapToGrid w:val="0"/>
              <w:jc w:val="center"/>
              <w:rPr>
                <w:color w:val="auto"/>
                <w:sz w:val="24"/>
              </w:rPr>
            </w:pPr>
            <w:r>
              <w:rPr>
                <w:color w:val="auto"/>
                <w:sz w:val="24"/>
              </w:rPr>
              <w:t>行业类别</w:t>
            </w:r>
            <w:bookmarkEnd w:id="1"/>
          </w:p>
        </w:tc>
        <w:tc>
          <w:tcPr>
            <w:tcW w:w="3048" w:type="dxa"/>
            <w:vAlign w:val="center"/>
          </w:tcPr>
          <w:p w14:paraId="5D7F09B6">
            <w:pPr>
              <w:adjustRightInd w:val="0"/>
              <w:snapToGrid w:val="0"/>
              <w:rPr>
                <w:color w:val="auto"/>
                <w:sz w:val="24"/>
              </w:rPr>
            </w:pPr>
            <w:r>
              <w:rPr>
                <w:rFonts w:hint="eastAsia"/>
                <w:color w:val="auto"/>
                <w:sz w:val="24"/>
              </w:rPr>
              <w:t>五十三、装卸搬运和仓储业，危险品仓储5</w:t>
            </w:r>
            <w:r>
              <w:rPr>
                <w:color w:val="auto"/>
                <w:sz w:val="24"/>
              </w:rPr>
              <w:t>94</w:t>
            </w:r>
            <w:r>
              <w:rPr>
                <w:rFonts w:hint="eastAsia"/>
                <w:color w:val="auto"/>
                <w:sz w:val="24"/>
              </w:rPr>
              <w:t>，其他（含有毒、有害、危险品的仓储；含液化天然气库）</w:t>
            </w:r>
          </w:p>
        </w:tc>
      </w:tr>
      <w:tr w14:paraId="04E60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856" w:type="dxa"/>
            <w:tcMar>
              <w:top w:w="16" w:type="dxa"/>
              <w:left w:w="16" w:type="dxa"/>
              <w:right w:w="16" w:type="dxa"/>
            </w:tcMar>
            <w:vAlign w:val="center"/>
          </w:tcPr>
          <w:p w14:paraId="5817ED49">
            <w:pPr>
              <w:adjustRightInd w:val="0"/>
              <w:snapToGrid w:val="0"/>
              <w:jc w:val="center"/>
              <w:rPr>
                <w:color w:val="auto"/>
                <w:sz w:val="24"/>
              </w:rPr>
            </w:pPr>
            <w:r>
              <w:rPr>
                <w:color w:val="auto"/>
                <w:sz w:val="24"/>
              </w:rPr>
              <w:t>建设性质</w:t>
            </w:r>
          </w:p>
        </w:tc>
        <w:tc>
          <w:tcPr>
            <w:tcW w:w="2266" w:type="dxa"/>
            <w:vAlign w:val="center"/>
          </w:tcPr>
          <w:p w14:paraId="28F6EB4D">
            <w:pPr>
              <w:jc w:val="left"/>
              <w:rPr>
                <w:color w:val="auto"/>
                <w:sz w:val="24"/>
              </w:rPr>
            </w:pPr>
            <w:r>
              <w:rPr>
                <w:color w:val="auto"/>
                <w:sz w:val="24"/>
              </w:rPr>
              <w:sym w:font="Wingdings 2" w:char="0052"/>
            </w:r>
            <w:r>
              <w:rPr>
                <w:color w:val="auto"/>
                <w:sz w:val="24"/>
              </w:rPr>
              <w:t>新建（迁建）</w:t>
            </w:r>
          </w:p>
          <w:p w14:paraId="23ADC463">
            <w:pPr>
              <w:jc w:val="left"/>
              <w:rPr>
                <w:color w:val="auto"/>
                <w:sz w:val="24"/>
              </w:rPr>
            </w:pPr>
            <w:r>
              <w:rPr>
                <w:color w:val="auto"/>
                <w:sz w:val="24"/>
              </w:rPr>
              <w:sym w:font="Wingdings 2" w:char="00A3"/>
            </w:r>
            <w:r>
              <w:rPr>
                <w:color w:val="auto"/>
                <w:sz w:val="24"/>
              </w:rPr>
              <w:t>改建</w:t>
            </w:r>
          </w:p>
          <w:p w14:paraId="5C53D484">
            <w:pPr>
              <w:jc w:val="left"/>
              <w:rPr>
                <w:color w:val="auto"/>
                <w:sz w:val="24"/>
              </w:rPr>
            </w:pPr>
            <w:r>
              <w:rPr>
                <w:color w:val="auto"/>
                <w:sz w:val="24"/>
              </w:rPr>
              <w:sym w:font="Wingdings 2" w:char="00A3"/>
            </w:r>
            <w:r>
              <w:rPr>
                <w:color w:val="auto"/>
                <w:sz w:val="24"/>
              </w:rPr>
              <w:t>扩建</w:t>
            </w:r>
          </w:p>
          <w:p w14:paraId="170CC1E5">
            <w:pPr>
              <w:jc w:val="left"/>
              <w:rPr>
                <w:color w:val="auto"/>
                <w:sz w:val="24"/>
              </w:rPr>
            </w:pPr>
            <w:r>
              <w:rPr>
                <w:color w:val="auto"/>
                <w:sz w:val="24"/>
              </w:rPr>
              <w:sym w:font="Wingdings 2" w:char="00A3"/>
            </w:r>
            <w:r>
              <w:rPr>
                <w:color w:val="auto"/>
                <w:sz w:val="24"/>
              </w:rPr>
              <w:t>技术改造</w:t>
            </w:r>
          </w:p>
        </w:tc>
        <w:tc>
          <w:tcPr>
            <w:tcW w:w="1700" w:type="dxa"/>
            <w:vAlign w:val="center"/>
          </w:tcPr>
          <w:p w14:paraId="5F771DEB">
            <w:pPr>
              <w:adjustRightInd w:val="0"/>
              <w:snapToGrid w:val="0"/>
              <w:jc w:val="center"/>
              <w:rPr>
                <w:color w:val="auto"/>
                <w:sz w:val="24"/>
              </w:rPr>
            </w:pPr>
            <w:r>
              <w:rPr>
                <w:color w:val="auto"/>
                <w:sz w:val="24"/>
              </w:rPr>
              <w:t>建设项目</w:t>
            </w:r>
          </w:p>
          <w:p w14:paraId="77C3B542">
            <w:pPr>
              <w:adjustRightInd w:val="0"/>
              <w:snapToGrid w:val="0"/>
              <w:jc w:val="center"/>
              <w:rPr>
                <w:color w:val="auto"/>
                <w:sz w:val="24"/>
              </w:rPr>
            </w:pPr>
            <w:r>
              <w:rPr>
                <w:color w:val="auto"/>
                <w:sz w:val="24"/>
              </w:rPr>
              <w:t>申报情形</w:t>
            </w:r>
          </w:p>
        </w:tc>
        <w:tc>
          <w:tcPr>
            <w:tcW w:w="3048" w:type="dxa"/>
            <w:vAlign w:val="center"/>
          </w:tcPr>
          <w:p w14:paraId="2A0D8C9B">
            <w:pPr>
              <w:jc w:val="left"/>
              <w:rPr>
                <w:color w:val="auto"/>
                <w:sz w:val="24"/>
              </w:rPr>
            </w:pPr>
            <w:r>
              <w:rPr>
                <w:rFonts w:ascii="Segoe UI Symbol" w:hAnsi="Segoe UI Symbol" w:eastAsia="MS Mincho" w:cs="Segoe UI Symbol"/>
                <w:color w:val="auto"/>
                <w:sz w:val="24"/>
              </w:rPr>
              <w:t>☑</w:t>
            </w:r>
            <w:r>
              <w:rPr>
                <w:color w:val="auto"/>
                <w:sz w:val="24"/>
              </w:rPr>
              <w:t xml:space="preserve">首次申报项目 </w:t>
            </w:r>
          </w:p>
          <w:p w14:paraId="64D7D1E0">
            <w:pPr>
              <w:jc w:val="left"/>
              <w:rPr>
                <w:color w:val="auto"/>
                <w:sz w:val="24"/>
              </w:rPr>
            </w:pPr>
            <w:r>
              <w:rPr>
                <w:color w:val="auto"/>
                <w:sz w:val="24"/>
              </w:rPr>
              <w:sym w:font="Wingdings 2" w:char="00A3"/>
            </w:r>
            <w:r>
              <w:rPr>
                <w:color w:val="auto"/>
                <w:sz w:val="24"/>
              </w:rPr>
              <w:t>不予批准后再次申报项目</w:t>
            </w:r>
          </w:p>
          <w:p w14:paraId="469B67B9">
            <w:pPr>
              <w:jc w:val="left"/>
              <w:rPr>
                <w:color w:val="auto"/>
                <w:sz w:val="24"/>
              </w:rPr>
            </w:pPr>
            <w:r>
              <w:rPr>
                <w:color w:val="auto"/>
                <w:sz w:val="24"/>
              </w:rPr>
              <w:sym w:font="Wingdings 2" w:char="00A3"/>
            </w:r>
            <w:r>
              <w:rPr>
                <w:color w:val="auto"/>
                <w:sz w:val="24"/>
              </w:rPr>
              <w:t>超五年重新审核项目</w:t>
            </w:r>
          </w:p>
          <w:p w14:paraId="52E70CE2">
            <w:pPr>
              <w:jc w:val="left"/>
              <w:rPr>
                <w:color w:val="auto"/>
                <w:sz w:val="24"/>
              </w:rPr>
            </w:pPr>
            <w:r>
              <w:rPr>
                <w:color w:val="auto"/>
                <w:sz w:val="24"/>
              </w:rPr>
              <w:sym w:font="Wingdings 2" w:char="00A3"/>
            </w:r>
            <w:r>
              <w:rPr>
                <w:color w:val="auto"/>
                <w:sz w:val="24"/>
              </w:rPr>
              <w:t>重大变动重新报批项目</w:t>
            </w:r>
          </w:p>
        </w:tc>
      </w:tr>
      <w:tr w14:paraId="18FCB6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856" w:type="dxa"/>
            <w:tcMar>
              <w:top w:w="16" w:type="dxa"/>
              <w:left w:w="16" w:type="dxa"/>
              <w:right w:w="16" w:type="dxa"/>
            </w:tcMar>
            <w:vAlign w:val="center"/>
          </w:tcPr>
          <w:p w14:paraId="082AC6A7">
            <w:pPr>
              <w:adjustRightInd w:val="0"/>
              <w:snapToGrid w:val="0"/>
              <w:jc w:val="center"/>
              <w:rPr>
                <w:color w:val="auto"/>
                <w:sz w:val="24"/>
              </w:rPr>
            </w:pPr>
            <w:r>
              <w:rPr>
                <w:color w:val="auto"/>
                <w:sz w:val="24"/>
              </w:rPr>
              <w:t>项目审批（核准/</w:t>
            </w:r>
          </w:p>
          <w:p w14:paraId="6C1399FB">
            <w:pPr>
              <w:adjustRightInd w:val="0"/>
              <w:snapToGrid w:val="0"/>
              <w:jc w:val="center"/>
              <w:rPr>
                <w:color w:val="auto"/>
                <w:sz w:val="24"/>
              </w:rPr>
            </w:pPr>
            <w:r>
              <w:rPr>
                <w:color w:val="auto"/>
                <w:sz w:val="24"/>
              </w:rPr>
              <w:t>备案）部门（选填）</w:t>
            </w:r>
          </w:p>
        </w:tc>
        <w:tc>
          <w:tcPr>
            <w:tcW w:w="2266" w:type="dxa"/>
            <w:vAlign w:val="center"/>
          </w:tcPr>
          <w:p w14:paraId="47071D8E">
            <w:pPr>
              <w:adjustRightInd w:val="0"/>
              <w:snapToGrid w:val="0"/>
              <w:jc w:val="center"/>
              <w:rPr>
                <w:color w:val="auto"/>
                <w:sz w:val="24"/>
              </w:rPr>
            </w:pPr>
            <w:r>
              <w:rPr>
                <w:rFonts w:hint="eastAsia"/>
                <w:color w:val="auto"/>
                <w:sz w:val="24"/>
              </w:rPr>
              <w:t>轮台县发展和改革委员会</w:t>
            </w:r>
          </w:p>
        </w:tc>
        <w:tc>
          <w:tcPr>
            <w:tcW w:w="1700" w:type="dxa"/>
            <w:vAlign w:val="center"/>
          </w:tcPr>
          <w:p w14:paraId="7705B5A9">
            <w:pPr>
              <w:adjustRightInd w:val="0"/>
              <w:snapToGrid w:val="0"/>
              <w:jc w:val="center"/>
              <w:rPr>
                <w:color w:val="auto"/>
                <w:sz w:val="24"/>
              </w:rPr>
            </w:pPr>
            <w:r>
              <w:rPr>
                <w:color w:val="auto"/>
                <w:sz w:val="24"/>
              </w:rPr>
              <w:t>项目审批（核准/</w:t>
            </w:r>
          </w:p>
          <w:p w14:paraId="311715DF">
            <w:pPr>
              <w:adjustRightInd w:val="0"/>
              <w:snapToGrid w:val="0"/>
              <w:jc w:val="center"/>
              <w:rPr>
                <w:color w:val="auto"/>
                <w:sz w:val="24"/>
              </w:rPr>
            </w:pPr>
            <w:r>
              <w:rPr>
                <w:color w:val="auto"/>
                <w:sz w:val="24"/>
              </w:rPr>
              <w:t>备案）文号（选填）</w:t>
            </w:r>
          </w:p>
        </w:tc>
        <w:tc>
          <w:tcPr>
            <w:tcW w:w="3048" w:type="dxa"/>
            <w:vAlign w:val="center"/>
          </w:tcPr>
          <w:p w14:paraId="5DAEE10E">
            <w:pPr>
              <w:adjustRightInd w:val="0"/>
              <w:snapToGrid w:val="0"/>
              <w:jc w:val="center"/>
              <w:rPr>
                <w:color w:val="auto"/>
                <w:sz w:val="24"/>
              </w:rPr>
            </w:pPr>
            <w:r>
              <w:rPr>
                <w:rFonts w:hint="eastAsia"/>
                <w:color w:val="auto"/>
                <w:sz w:val="24"/>
              </w:rPr>
              <w:t>2</w:t>
            </w:r>
            <w:r>
              <w:rPr>
                <w:color w:val="auto"/>
                <w:sz w:val="24"/>
              </w:rPr>
              <w:t>31129116265800000129</w:t>
            </w:r>
          </w:p>
        </w:tc>
      </w:tr>
      <w:tr w14:paraId="49BA90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14:paraId="31E47E09">
            <w:pPr>
              <w:adjustRightInd w:val="0"/>
              <w:snapToGrid w:val="0"/>
              <w:jc w:val="center"/>
              <w:rPr>
                <w:color w:val="auto"/>
                <w:sz w:val="24"/>
              </w:rPr>
            </w:pPr>
            <w:r>
              <w:rPr>
                <w:color w:val="auto"/>
                <w:sz w:val="24"/>
              </w:rPr>
              <w:t>总投资（万元）</w:t>
            </w:r>
          </w:p>
        </w:tc>
        <w:tc>
          <w:tcPr>
            <w:tcW w:w="2266" w:type="dxa"/>
            <w:vAlign w:val="center"/>
          </w:tcPr>
          <w:p w14:paraId="25C3FBE2">
            <w:pPr>
              <w:adjustRightInd w:val="0"/>
              <w:snapToGrid w:val="0"/>
              <w:jc w:val="center"/>
              <w:rPr>
                <w:rFonts w:hint="default" w:eastAsia="宋体"/>
                <w:color w:val="auto"/>
                <w:sz w:val="24"/>
                <w:lang w:val="en-US" w:eastAsia="zh-CN"/>
              </w:rPr>
            </w:pPr>
            <w:r>
              <w:rPr>
                <w:rFonts w:hint="eastAsia"/>
                <w:color w:val="auto"/>
                <w:sz w:val="24"/>
                <w:lang w:val="en-US" w:eastAsia="zh-CN"/>
              </w:rPr>
              <w:t>4498</w:t>
            </w:r>
          </w:p>
        </w:tc>
        <w:tc>
          <w:tcPr>
            <w:tcW w:w="1700" w:type="dxa"/>
            <w:tcMar>
              <w:top w:w="16" w:type="dxa"/>
              <w:left w:w="16" w:type="dxa"/>
              <w:right w:w="16" w:type="dxa"/>
            </w:tcMar>
            <w:vAlign w:val="center"/>
          </w:tcPr>
          <w:p w14:paraId="6AA2D40E">
            <w:pPr>
              <w:adjustRightInd w:val="0"/>
              <w:snapToGrid w:val="0"/>
              <w:jc w:val="center"/>
              <w:rPr>
                <w:color w:val="auto"/>
                <w:sz w:val="24"/>
              </w:rPr>
            </w:pPr>
            <w:r>
              <w:rPr>
                <w:color w:val="auto"/>
                <w:sz w:val="24"/>
              </w:rPr>
              <w:t>环保投资（万元）</w:t>
            </w:r>
          </w:p>
        </w:tc>
        <w:tc>
          <w:tcPr>
            <w:tcW w:w="3048" w:type="dxa"/>
            <w:vAlign w:val="center"/>
          </w:tcPr>
          <w:p w14:paraId="03AE1DD1">
            <w:pPr>
              <w:adjustRightInd w:val="0"/>
              <w:snapToGrid w:val="0"/>
              <w:jc w:val="center"/>
              <w:rPr>
                <w:rFonts w:hint="default" w:eastAsia="宋体"/>
                <w:color w:val="auto"/>
                <w:sz w:val="24"/>
                <w:lang w:val="en-US" w:eastAsia="zh-CN"/>
              </w:rPr>
            </w:pPr>
            <w:r>
              <w:rPr>
                <w:rFonts w:hint="eastAsia"/>
                <w:color w:val="auto"/>
                <w:sz w:val="24"/>
                <w:lang w:val="en-US" w:eastAsia="zh-CN"/>
              </w:rPr>
              <w:t>104</w:t>
            </w:r>
          </w:p>
        </w:tc>
      </w:tr>
      <w:tr w14:paraId="0CA345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14:paraId="154C1337">
            <w:pPr>
              <w:adjustRightInd w:val="0"/>
              <w:snapToGrid w:val="0"/>
              <w:jc w:val="center"/>
              <w:rPr>
                <w:color w:val="auto"/>
                <w:sz w:val="24"/>
              </w:rPr>
            </w:pPr>
            <w:r>
              <w:rPr>
                <w:color w:val="auto"/>
                <w:sz w:val="24"/>
              </w:rPr>
              <w:t>环保投资占比（%）</w:t>
            </w:r>
          </w:p>
        </w:tc>
        <w:tc>
          <w:tcPr>
            <w:tcW w:w="2266" w:type="dxa"/>
            <w:vAlign w:val="center"/>
          </w:tcPr>
          <w:p w14:paraId="2289CF78">
            <w:pPr>
              <w:adjustRightInd w:val="0"/>
              <w:snapToGrid w:val="0"/>
              <w:jc w:val="center"/>
              <w:rPr>
                <w:rFonts w:hint="default" w:eastAsia="宋体"/>
                <w:color w:val="auto"/>
                <w:sz w:val="24"/>
                <w:lang w:val="en-US" w:eastAsia="zh-CN"/>
              </w:rPr>
            </w:pPr>
            <w:r>
              <w:rPr>
                <w:rFonts w:hint="eastAsia"/>
                <w:color w:val="auto"/>
                <w:sz w:val="24"/>
                <w:lang w:val="en-US" w:eastAsia="zh-CN"/>
              </w:rPr>
              <w:t>2.31</w:t>
            </w:r>
          </w:p>
        </w:tc>
        <w:tc>
          <w:tcPr>
            <w:tcW w:w="1700" w:type="dxa"/>
            <w:tcMar>
              <w:top w:w="16" w:type="dxa"/>
              <w:left w:w="16" w:type="dxa"/>
              <w:right w:w="16" w:type="dxa"/>
            </w:tcMar>
            <w:vAlign w:val="center"/>
          </w:tcPr>
          <w:p w14:paraId="1BE8E1B3">
            <w:pPr>
              <w:adjustRightInd w:val="0"/>
              <w:snapToGrid w:val="0"/>
              <w:jc w:val="center"/>
              <w:rPr>
                <w:color w:val="auto"/>
                <w:sz w:val="24"/>
              </w:rPr>
            </w:pPr>
            <w:r>
              <w:rPr>
                <w:color w:val="auto"/>
                <w:sz w:val="24"/>
              </w:rPr>
              <w:t>施工工期</w:t>
            </w:r>
          </w:p>
        </w:tc>
        <w:tc>
          <w:tcPr>
            <w:tcW w:w="3048" w:type="dxa"/>
            <w:vAlign w:val="center"/>
          </w:tcPr>
          <w:p w14:paraId="50273EDB">
            <w:pPr>
              <w:adjustRightInd w:val="0"/>
              <w:snapToGrid w:val="0"/>
              <w:jc w:val="center"/>
              <w:rPr>
                <w:color w:val="auto"/>
                <w:sz w:val="24"/>
              </w:rPr>
            </w:pPr>
            <w:r>
              <w:rPr>
                <w:color w:val="auto"/>
                <w:sz w:val="24"/>
              </w:rPr>
              <w:t>20</w:t>
            </w:r>
            <w:r>
              <w:rPr>
                <w:rFonts w:hint="eastAsia"/>
                <w:color w:val="auto"/>
                <w:sz w:val="24"/>
              </w:rPr>
              <w:t>个月</w:t>
            </w:r>
          </w:p>
        </w:tc>
      </w:tr>
      <w:tr w14:paraId="38987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14:paraId="6EB024EF">
            <w:pPr>
              <w:adjustRightInd w:val="0"/>
              <w:snapToGrid w:val="0"/>
              <w:jc w:val="center"/>
              <w:rPr>
                <w:color w:val="auto"/>
                <w:sz w:val="24"/>
              </w:rPr>
            </w:pPr>
            <w:r>
              <w:rPr>
                <w:color w:val="auto"/>
                <w:sz w:val="24"/>
              </w:rPr>
              <w:t>是否开工建设</w:t>
            </w:r>
          </w:p>
        </w:tc>
        <w:tc>
          <w:tcPr>
            <w:tcW w:w="2266" w:type="dxa"/>
            <w:vAlign w:val="center"/>
          </w:tcPr>
          <w:p w14:paraId="7685E88C">
            <w:pPr>
              <w:adjustRightInd w:val="0"/>
              <w:snapToGrid w:val="0"/>
              <w:rPr>
                <w:color w:val="auto"/>
                <w:sz w:val="24"/>
              </w:rPr>
            </w:pPr>
            <w:r>
              <w:rPr>
                <w:color w:val="auto"/>
                <w:sz w:val="24"/>
              </w:rPr>
              <w:sym w:font="Wingdings 2" w:char="0052"/>
            </w:r>
            <w:r>
              <w:rPr>
                <w:color w:val="auto"/>
                <w:sz w:val="24"/>
              </w:rPr>
              <w:t>否</w:t>
            </w:r>
          </w:p>
          <w:p w14:paraId="0A37294A">
            <w:pPr>
              <w:adjustRightInd w:val="0"/>
              <w:snapToGrid w:val="0"/>
              <w:rPr>
                <w:color w:val="auto"/>
                <w:sz w:val="24"/>
              </w:rPr>
            </w:pPr>
            <w:r>
              <w:rPr>
                <w:color w:val="auto"/>
                <w:sz w:val="24"/>
              </w:rPr>
              <w:sym w:font="Wingdings 2" w:char="00A3"/>
            </w:r>
            <w:r>
              <w:rPr>
                <w:color w:val="auto"/>
                <w:sz w:val="24"/>
              </w:rPr>
              <w:t xml:space="preserve">是  </w:t>
            </w:r>
          </w:p>
        </w:tc>
        <w:tc>
          <w:tcPr>
            <w:tcW w:w="1700" w:type="dxa"/>
            <w:tcMar>
              <w:top w:w="16" w:type="dxa"/>
              <w:left w:w="16" w:type="dxa"/>
              <w:right w:w="16" w:type="dxa"/>
            </w:tcMar>
            <w:vAlign w:val="center"/>
          </w:tcPr>
          <w:p w14:paraId="0137BB0D">
            <w:pPr>
              <w:adjustRightInd w:val="0"/>
              <w:snapToGrid w:val="0"/>
              <w:jc w:val="center"/>
              <w:rPr>
                <w:color w:val="auto"/>
                <w:spacing w:val="-6"/>
                <w:sz w:val="24"/>
              </w:rPr>
            </w:pPr>
            <w:r>
              <w:rPr>
                <w:color w:val="auto"/>
                <w:spacing w:val="-6"/>
                <w:sz w:val="24"/>
              </w:rPr>
              <w:t>用地（用海）</w:t>
            </w:r>
          </w:p>
          <w:p w14:paraId="520F99EB">
            <w:pPr>
              <w:adjustRightInd w:val="0"/>
              <w:snapToGrid w:val="0"/>
              <w:jc w:val="center"/>
              <w:rPr>
                <w:color w:val="auto"/>
                <w:sz w:val="24"/>
              </w:rPr>
            </w:pPr>
            <w:r>
              <w:rPr>
                <w:color w:val="auto"/>
                <w:spacing w:val="-6"/>
                <w:sz w:val="24"/>
              </w:rPr>
              <w:t>面积（m</w:t>
            </w:r>
            <w:r>
              <w:rPr>
                <w:color w:val="auto"/>
                <w:spacing w:val="-6"/>
                <w:sz w:val="24"/>
                <w:vertAlign w:val="superscript"/>
              </w:rPr>
              <w:t>2</w:t>
            </w:r>
            <w:r>
              <w:rPr>
                <w:color w:val="auto"/>
                <w:spacing w:val="-6"/>
                <w:sz w:val="24"/>
              </w:rPr>
              <w:t>）</w:t>
            </w:r>
          </w:p>
        </w:tc>
        <w:tc>
          <w:tcPr>
            <w:tcW w:w="3048" w:type="dxa"/>
            <w:vAlign w:val="center"/>
          </w:tcPr>
          <w:p w14:paraId="3B90AF0E">
            <w:pPr>
              <w:adjustRightInd w:val="0"/>
              <w:snapToGrid w:val="0"/>
              <w:jc w:val="center"/>
              <w:rPr>
                <w:color w:val="auto"/>
                <w:sz w:val="24"/>
              </w:rPr>
            </w:pPr>
            <w:r>
              <w:rPr>
                <w:color w:val="auto"/>
                <w:sz w:val="24"/>
              </w:rPr>
              <w:t>61862</w:t>
            </w:r>
          </w:p>
        </w:tc>
      </w:tr>
      <w:tr w14:paraId="6CCAEF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6" w:type="dxa"/>
            <w:vAlign w:val="center"/>
          </w:tcPr>
          <w:p w14:paraId="4B938695">
            <w:pPr>
              <w:autoSpaceDE w:val="0"/>
              <w:autoSpaceDN w:val="0"/>
              <w:adjustRightInd w:val="0"/>
              <w:snapToGrid w:val="0"/>
              <w:jc w:val="center"/>
              <w:rPr>
                <w:color w:val="auto"/>
                <w:kern w:val="0"/>
                <w:sz w:val="24"/>
              </w:rPr>
            </w:pPr>
            <w:r>
              <w:rPr>
                <w:color w:val="auto"/>
                <w:kern w:val="0"/>
                <w:sz w:val="24"/>
              </w:rPr>
              <w:t>专项评价设置情况</w:t>
            </w:r>
          </w:p>
        </w:tc>
        <w:tc>
          <w:tcPr>
            <w:tcW w:w="7014" w:type="dxa"/>
            <w:gridSpan w:val="3"/>
            <w:vAlign w:val="center"/>
          </w:tcPr>
          <w:p w14:paraId="759EEBDA">
            <w:pPr>
              <w:autoSpaceDE w:val="0"/>
              <w:autoSpaceDN w:val="0"/>
              <w:adjustRightInd w:val="0"/>
              <w:snapToGrid w:val="0"/>
              <w:jc w:val="center"/>
              <w:rPr>
                <w:color w:val="auto"/>
                <w:kern w:val="0"/>
                <w:sz w:val="24"/>
              </w:rPr>
            </w:pPr>
            <w:r>
              <w:rPr>
                <w:color w:val="auto"/>
                <w:kern w:val="0"/>
                <w:sz w:val="24"/>
              </w:rPr>
              <w:t>无</w:t>
            </w:r>
          </w:p>
        </w:tc>
      </w:tr>
      <w:tr w14:paraId="2648BA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56" w:type="dxa"/>
            <w:vAlign w:val="center"/>
          </w:tcPr>
          <w:p w14:paraId="404D0B90">
            <w:pPr>
              <w:autoSpaceDE w:val="0"/>
              <w:autoSpaceDN w:val="0"/>
              <w:adjustRightInd w:val="0"/>
              <w:snapToGrid w:val="0"/>
              <w:jc w:val="center"/>
              <w:rPr>
                <w:color w:val="auto"/>
                <w:kern w:val="0"/>
                <w:sz w:val="24"/>
              </w:rPr>
            </w:pPr>
            <w:r>
              <w:rPr>
                <w:color w:val="auto"/>
                <w:sz w:val="24"/>
              </w:rPr>
              <w:t>规划情况</w:t>
            </w:r>
          </w:p>
        </w:tc>
        <w:tc>
          <w:tcPr>
            <w:tcW w:w="7014" w:type="dxa"/>
            <w:gridSpan w:val="3"/>
            <w:vAlign w:val="center"/>
          </w:tcPr>
          <w:p w14:paraId="66C1723F">
            <w:pPr>
              <w:autoSpaceDE w:val="0"/>
              <w:autoSpaceDN w:val="0"/>
              <w:adjustRightInd w:val="0"/>
              <w:snapToGrid w:val="0"/>
              <w:jc w:val="center"/>
              <w:rPr>
                <w:color w:val="auto"/>
                <w:kern w:val="0"/>
                <w:sz w:val="24"/>
              </w:rPr>
            </w:pPr>
            <w:r>
              <w:rPr>
                <w:color w:val="auto"/>
                <w:kern w:val="0"/>
                <w:sz w:val="24"/>
              </w:rPr>
              <w:t>无</w:t>
            </w:r>
          </w:p>
        </w:tc>
      </w:tr>
      <w:tr w14:paraId="5D426B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56" w:type="dxa"/>
            <w:vAlign w:val="center"/>
          </w:tcPr>
          <w:p w14:paraId="4F162C0F">
            <w:pPr>
              <w:adjustRightInd w:val="0"/>
              <w:snapToGrid w:val="0"/>
              <w:jc w:val="center"/>
              <w:rPr>
                <w:color w:val="auto"/>
                <w:sz w:val="24"/>
              </w:rPr>
            </w:pPr>
            <w:r>
              <w:rPr>
                <w:color w:val="auto"/>
                <w:sz w:val="24"/>
              </w:rPr>
              <w:t>规划环境影响</w:t>
            </w:r>
          </w:p>
          <w:p w14:paraId="20A52327">
            <w:pPr>
              <w:adjustRightInd w:val="0"/>
              <w:snapToGrid w:val="0"/>
              <w:jc w:val="center"/>
              <w:rPr>
                <w:color w:val="auto"/>
                <w:kern w:val="0"/>
                <w:sz w:val="24"/>
              </w:rPr>
            </w:pPr>
            <w:r>
              <w:rPr>
                <w:color w:val="auto"/>
                <w:sz w:val="24"/>
              </w:rPr>
              <w:t>评价情况</w:t>
            </w:r>
          </w:p>
        </w:tc>
        <w:tc>
          <w:tcPr>
            <w:tcW w:w="7014" w:type="dxa"/>
            <w:gridSpan w:val="3"/>
            <w:vAlign w:val="center"/>
          </w:tcPr>
          <w:p w14:paraId="7A4251A0">
            <w:pPr>
              <w:autoSpaceDE w:val="0"/>
              <w:autoSpaceDN w:val="0"/>
              <w:adjustRightInd w:val="0"/>
              <w:snapToGrid w:val="0"/>
              <w:jc w:val="center"/>
              <w:rPr>
                <w:color w:val="auto"/>
                <w:kern w:val="0"/>
                <w:sz w:val="24"/>
              </w:rPr>
            </w:pPr>
            <w:r>
              <w:rPr>
                <w:color w:val="auto"/>
                <w:kern w:val="0"/>
                <w:sz w:val="24"/>
              </w:rPr>
              <w:t>无</w:t>
            </w:r>
          </w:p>
        </w:tc>
      </w:tr>
      <w:tr w14:paraId="42922F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56" w:type="dxa"/>
            <w:vAlign w:val="center"/>
          </w:tcPr>
          <w:p w14:paraId="582C6BB5">
            <w:pPr>
              <w:autoSpaceDE w:val="0"/>
              <w:autoSpaceDN w:val="0"/>
              <w:adjustRightInd w:val="0"/>
              <w:snapToGrid w:val="0"/>
              <w:jc w:val="center"/>
              <w:rPr>
                <w:color w:val="auto"/>
                <w:kern w:val="0"/>
                <w:sz w:val="24"/>
              </w:rPr>
            </w:pPr>
            <w:r>
              <w:rPr>
                <w:color w:val="auto"/>
                <w:kern w:val="0"/>
                <w:sz w:val="24"/>
              </w:rPr>
              <w:t>规划及规划环境影响评价符合性分析</w:t>
            </w:r>
          </w:p>
        </w:tc>
        <w:tc>
          <w:tcPr>
            <w:tcW w:w="7014" w:type="dxa"/>
            <w:gridSpan w:val="3"/>
            <w:vAlign w:val="center"/>
          </w:tcPr>
          <w:p w14:paraId="3B2CD91E">
            <w:pPr>
              <w:pStyle w:val="50"/>
              <w:ind w:firstLine="0" w:firstLineChars="0"/>
              <w:jc w:val="center"/>
              <w:rPr>
                <w:rFonts w:ascii="Times New Roman" w:hAnsi="Times New Roman" w:cs="Times New Roman"/>
                <w:color w:val="auto"/>
              </w:rPr>
            </w:pPr>
            <w:r>
              <w:rPr>
                <w:rFonts w:hint="eastAsia" w:ascii="Times New Roman" w:hAnsi="Times New Roman" w:cs="Times New Roman"/>
                <w:color w:val="auto"/>
              </w:rPr>
              <w:t>无</w:t>
            </w:r>
          </w:p>
        </w:tc>
      </w:tr>
      <w:tr w14:paraId="4D941A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56" w:type="dxa"/>
            <w:vAlign w:val="center"/>
          </w:tcPr>
          <w:p w14:paraId="7D47B973">
            <w:pPr>
              <w:autoSpaceDE w:val="0"/>
              <w:autoSpaceDN w:val="0"/>
              <w:adjustRightInd w:val="0"/>
              <w:snapToGrid w:val="0"/>
              <w:jc w:val="center"/>
              <w:rPr>
                <w:color w:val="auto"/>
                <w:kern w:val="0"/>
                <w:sz w:val="24"/>
              </w:rPr>
            </w:pPr>
            <w:r>
              <w:rPr>
                <w:color w:val="auto"/>
                <w:kern w:val="0"/>
                <w:sz w:val="24"/>
              </w:rPr>
              <w:t>其他符合性分析</w:t>
            </w:r>
          </w:p>
        </w:tc>
        <w:tc>
          <w:tcPr>
            <w:tcW w:w="7014" w:type="dxa"/>
            <w:gridSpan w:val="3"/>
            <w:vAlign w:val="center"/>
          </w:tcPr>
          <w:p w14:paraId="43A267FD">
            <w:pPr>
              <w:pStyle w:val="50"/>
              <w:ind w:firstLine="482"/>
              <w:rPr>
                <w:rFonts w:ascii="Times New Roman" w:hAnsi="Times New Roman" w:cs="Times New Roman"/>
                <w:b/>
                <w:color w:val="auto"/>
                <w:szCs w:val="24"/>
              </w:rPr>
            </w:pPr>
            <w:r>
              <w:rPr>
                <w:rFonts w:ascii="Times New Roman" w:hAnsi="Times New Roman" w:cs="Times New Roman"/>
                <w:b/>
                <w:color w:val="auto"/>
                <w:szCs w:val="24"/>
              </w:rPr>
              <w:t>1、</w:t>
            </w:r>
            <w:r>
              <w:rPr>
                <w:rFonts w:hint="eastAsia" w:ascii="Times New Roman" w:hAnsi="Times New Roman" w:cs="Times New Roman"/>
                <w:b/>
                <w:color w:val="auto"/>
                <w:szCs w:val="24"/>
              </w:rPr>
              <w:t>产业政策符合</w:t>
            </w:r>
            <w:r>
              <w:rPr>
                <w:rFonts w:ascii="Times New Roman" w:hAnsi="Times New Roman" w:cs="Times New Roman"/>
                <w:b/>
                <w:color w:val="auto"/>
                <w:szCs w:val="24"/>
              </w:rPr>
              <w:t>性</w:t>
            </w:r>
            <w:r>
              <w:rPr>
                <w:rFonts w:hint="eastAsia" w:ascii="Times New Roman" w:hAnsi="Times New Roman" w:cs="Times New Roman"/>
                <w:b/>
                <w:color w:val="auto"/>
                <w:szCs w:val="24"/>
              </w:rPr>
              <w:t>分析</w:t>
            </w:r>
          </w:p>
          <w:p w14:paraId="487C2E73">
            <w:pPr>
              <w:pStyle w:val="50"/>
              <w:ind w:firstLine="480"/>
              <w:rPr>
                <w:rFonts w:ascii="Times New Roman" w:hAnsi="Times New Roman" w:cs="Times New Roman"/>
                <w:bCs/>
                <w:color w:val="auto"/>
                <w:szCs w:val="24"/>
              </w:rPr>
            </w:pPr>
            <w:r>
              <w:rPr>
                <w:rFonts w:ascii="Times New Roman" w:hAnsi="Times New Roman" w:cs="Times New Roman"/>
                <w:bCs/>
                <w:color w:val="auto"/>
                <w:szCs w:val="24"/>
              </w:rPr>
              <w:t>本项目</w:t>
            </w:r>
            <w:r>
              <w:rPr>
                <w:rFonts w:hint="eastAsia" w:ascii="Times New Roman" w:hAnsi="Times New Roman" w:cs="Times New Roman"/>
                <w:bCs/>
                <w:color w:val="auto"/>
                <w:szCs w:val="24"/>
              </w:rPr>
              <w:t>为危险化学品仓储，根据</w:t>
            </w:r>
            <w:r>
              <w:rPr>
                <w:rFonts w:ascii="Times New Roman" w:hAnsi="Times New Roman" w:cs="Times New Roman"/>
                <w:bCs/>
                <w:color w:val="auto"/>
                <w:szCs w:val="24"/>
              </w:rPr>
              <w:t>《产业结构调整指导目录（2024年本）》</w:t>
            </w:r>
            <w:r>
              <w:rPr>
                <w:rFonts w:hint="eastAsia" w:ascii="Times New Roman" w:hAnsi="Times New Roman" w:cs="Times New Roman"/>
                <w:bCs/>
                <w:color w:val="auto"/>
                <w:szCs w:val="24"/>
              </w:rPr>
              <w:t>，</w:t>
            </w:r>
            <w:r>
              <w:rPr>
                <w:rFonts w:ascii="Times New Roman" w:hAnsi="Times New Roman" w:cs="Times New Roman"/>
                <w:bCs/>
                <w:color w:val="auto"/>
                <w:szCs w:val="24"/>
              </w:rPr>
              <w:t>不属于</w:t>
            </w:r>
            <w:r>
              <w:rPr>
                <w:rFonts w:ascii="Times New Roman" w:hAnsi="Times New Roman" w:cs="Times New Roman"/>
                <w:bCs/>
                <w:color w:val="auto"/>
                <w:szCs w:val="24"/>
                <w:lang w:bidi="en-US"/>
              </w:rPr>
              <w:t>限制类及淘汰类，</w:t>
            </w:r>
            <w:r>
              <w:rPr>
                <w:rFonts w:hint="eastAsia" w:ascii="Times New Roman" w:hAnsi="Times New Roman" w:cs="Times New Roman"/>
                <w:bCs/>
                <w:color w:val="auto"/>
                <w:szCs w:val="24"/>
                <w:lang w:bidi="en-US"/>
              </w:rPr>
              <w:t>视为允许类，</w:t>
            </w:r>
            <w:r>
              <w:rPr>
                <w:rFonts w:ascii="Times New Roman" w:hAnsi="Times New Roman" w:cs="Times New Roman"/>
                <w:bCs/>
                <w:color w:val="auto"/>
                <w:szCs w:val="24"/>
              </w:rPr>
              <w:t>符合国家产业政策要求。</w:t>
            </w:r>
          </w:p>
          <w:p w14:paraId="2302FEA4">
            <w:pPr>
              <w:pStyle w:val="50"/>
              <w:ind w:firstLine="480"/>
              <w:rPr>
                <w:rFonts w:hint="default" w:ascii="Times New Roman" w:hAnsi="Times New Roman" w:eastAsia="宋体" w:cs="Times New Roman"/>
                <w:b/>
                <w:bCs w:val="0"/>
                <w:color w:val="0000FF"/>
                <w:szCs w:val="24"/>
                <w:lang w:val="en-US" w:eastAsia="zh-CN"/>
              </w:rPr>
            </w:pPr>
            <w:r>
              <w:rPr>
                <w:rFonts w:hint="eastAsia" w:ascii="Times New Roman" w:hAnsi="Times New Roman" w:cs="Times New Roman"/>
                <w:b/>
                <w:bCs w:val="0"/>
                <w:color w:val="0000FF"/>
                <w:szCs w:val="24"/>
                <w:lang w:val="en-US" w:eastAsia="zh-CN"/>
              </w:rPr>
              <w:t>2、与《市场准入负面清单（2025年版）》符合性分析</w:t>
            </w:r>
          </w:p>
          <w:p w14:paraId="55404924">
            <w:pPr>
              <w:pStyle w:val="50"/>
              <w:ind w:firstLine="480"/>
              <w:rPr>
                <w:rFonts w:hint="default" w:ascii="Times New Roman" w:hAnsi="Times New Roman" w:eastAsia="宋体" w:cs="Times New Roman"/>
                <w:bCs/>
                <w:color w:val="0000FF"/>
                <w:szCs w:val="24"/>
                <w:lang w:val="en-US" w:eastAsia="zh-CN"/>
              </w:rPr>
            </w:pPr>
            <w:r>
              <w:rPr>
                <w:rFonts w:hint="eastAsia" w:ascii="Times New Roman" w:hAnsi="Times New Roman" w:cs="Times New Roman"/>
                <w:bCs/>
                <w:color w:val="0000FF"/>
                <w:szCs w:val="24"/>
                <w:lang w:val="en-US" w:eastAsia="zh-CN"/>
              </w:rPr>
              <w:t>根据《市场准入负面清单（2025年版）》，本项目不属于《市场准入负面清单（2025年版）》中禁止准入类项目，符合《市场准入负面清单（2025年版）》要求。</w:t>
            </w:r>
          </w:p>
          <w:p w14:paraId="78E97801">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both"/>
              <w:textAlignment w:val="auto"/>
              <w:rPr>
                <w:rFonts w:hint="default" w:ascii="Times New Roman" w:hAnsi="Times New Roman" w:eastAsia="宋体" w:cs="Times New Roman"/>
                <w:b/>
                <w:bCs/>
                <w:color w:val="0000FF"/>
                <w:kern w:val="2"/>
                <w:sz w:val="24"/>
                <w:szCs w:val="24"/>
                <w:lang w:val="en-US" w:eastAsia="zh-CN" w:bidi="ar-SA"/>
              </w:rPr>
            </w:pPr>
            <w:r>
              <w:rPr>
                <w:rFonts w:hint="eastAsia" w:ascii="Times New Roman" w:hAnsi="Times New Roman" w:cs="Times New Roman"/>
                <w:b/>
                <w:bCs/>
                <w:color w:val="0000FF"/>
                <w:kern w:val="2"/>
                <w:sz w:val="24"/>
                <w:szCs w:val="24"/>
                <w:lang w:val="en-US" w:eastAsia="zh-CN" w:bidi="ar-SA"/>
              </w:rPr>
              <w:t>3</w:t>
            </w:r>
            <w:r>
              <w:rPr>
                <w:rFonts w:hint="eastAsia" w:ascii="Times New Roman" w:hAnsi="Times New Roman" w:eastAsia="宋体" w:cs="Times New Roman"/>
                <w:b/>
                <w:bCs/>
                <w:color w:val="0000FF"/>
                <w:kern w:val="2"/>
                <w:sz w:val="24"/>
                <w:szCs w:val="24"/>
                <w:lang w:val="en-US" w:eastAsia="zh-CN" w:bidi="ar-SA"/>
              </w:rPr>
              <w:t>、与“关于印发《新疆维吾尔自治区生态环境分区管控动态更新成果》的通知”（新环环评发〔2024〕157号）符合性分析</w:t>
            </w:r>
          </w:p>
          <w:p w14:paraId="159D288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b w:val="0"/>
                <w:bCs w:val="0"/>
                <w:color w:val="0000FF"/>
                <w:kern w:val="2"/>
                <w:sz w:val="24"/>
                <w:szCs w:val="24"/>
                <w:lang w:val="en-US" w:eastAsia="zh-CN" w:bidi="ar-SA"/>
              </w:rPr>
            </w:pPr>
            <w:r>
              <w:rPr>
                <w:rFonts w:hint="eastAsia" w:ascii="Times New Roman" w:hAnsi="Times New Roman" w:eastAsia="宋体" w:cs="Times New Roman"/>
                <w:b w:val="0"/>
                <w:bCs w:val="0"/>
                <w:color w:val="0000FF"/>
                <w:kern w:val="2"/>
                <w:sz w:val="24"/>
                <w:szCs w:val="24"/>
                <w:lang w:val="en-US" w:eastAsia="zh-CN" w:bidi="ar-SA"/>
              </w:rPr>
              <w:t>本项目与“关于印发《新疆维吾尔自治区生态环境分区管控动态更新成果》的通知”（新环环评发〔2024〕157号）符合性分析见表1-</w:t>
            </w:r>
            <w:r>
              <w:rPr>
                <w:rFonts w:hint="eastAsia" w:cs="Times New Roman"/>
                <w:b w:val="0"/>
                <w:bCs w:val="0"/>
                <w:color w:val="0000FF"/>
                <w:kern w:val="2"/>
                <w:sz w:val="24"/>
                <w:szCs w:val="24"/>
                <w:lang w:val="en-US" w:eastAsia="zh-CN" w:bidi="ar-SA"/>
              </w:rPr>
              <w:t>1</w:t>
            </w:r>
            <w:r>
              <w:rPr>
                <w:rFonts w:hint="eastAsia" w:ascii="Times New Roman" w:hAnsi="Times New Roman" w:eastAsia="宋体" w:cs="Times New Roman"/>
                <w:b w:val="0"/>
                <w:bCs w:val="0"/>
                <w:color w:val="0000FF"/>
                <w:kern w:val="2"/>
                <w:sz w:val="24"/>
                <w:szCs w:val="24"/>
                <w:lang w:val="en-US" w:eastAsia="zh-CN" w:bidi="ar-SA"/>
              </w:rPr>
              <w:t>。</w:t>
            </w:r>
          </w:p>
          <w:p w14:paraId="4CA427E2">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ascii="黑体" w:hAnsi="黑体" w:eastAsia="黑体" w:cs="Times New Roman"/>
                <w:b w:val="0"/>
                <w:bCs/>
                <w:color w:val="0000FF"/>
                <w:kern w:val="2"/>
                <w:sz w:val="21"/>
                <w:szCs w:val="24"/>
                <w:lang w:val="en-US" w:eastAsia="zh-CN" w:bidi="ar-SA"/>
              </w:rPr>
            </w:pPr>
            <w:r>
              <w:rPr>
                <w:rFonts w:ascii="黑体" w:hAnsi="黑体" w:eastAsia="黑体" w:cs="Times New Roman"/>
                <w:b w:val="0"/>
                <w:bCs/>
                <w:color w:val="0000FF"/>
                <w:kern w:val="2"/>
                <w:sz w:val="21"/>
                <w:szCs w:val="24"/>
                <w:lang w:val="en-US" w:eastAsia="zh-CN" w:bidi="ar-SA"/>
              </w:rPr>
              <w:t>表1-</w:t>
            </w:r>
            <w:r>
              <w:rPr>
                <w:rFonts w:hint="eastAsia" w:ascii="黑体" w:hAnsi="黑体" w:eastAsia="黑体" w:cs="Times New Roman"/>
                <w:b w:val="0"/>
                <w:bCs/>
                <w:color w:val="0000FF"/>
                <w:kern w:val="2"/>
                <w:sz w:val="21"/>
                <w:szCs w:val="24"/>
                <w:lang w:val="en-US" w:eastAsia="zh-CN" w:bidi="ar-SA"/>
              </w:rPr>
              <w:t xml:space="preserve">1  </w:t>
            </w:r>
            <w:r>
              <w:rPr>
                <w:rFonts w:ascii="黑体" w:hAnsi="黑体" w:eastAsia="黑体" w:cs="Times New Roman"/>
                <w:b w:val="0"/>
                <w:bCs/>
                <w:color w:val="0000FF"/>
                <w:kern w:val="2"/>
                <w:sz w:val="21"/>
                <w:szCs w:val="24"/>
                <w:lang w:val="en-US" w:eastAsia="zh-CN" w:bidi="ar-SA"/>
              </w:rPr>
              <w:t>与</w:t>
            </w:r>
            <w:r>
              <w:rPr>
                <w:rFonts w:hint="eastAsia" w:ascii="黑体" w:hAnsi="黑体" w:eastAsia="黑体" w:cs="Times New Roman"/>
                <w:b w:val="0"/>
                <w:bCs/>
                <w:color w:val="0000FF"/>
                <w:kern w:val="2"/>
                <w:sz w:val="21"/>
                <w:szCs w:val="24"/>
                <w:lang w:val="en-US" w:eastAsia="zh-CN" w:bidi="ar-SA"/>
              </w:rPr>
              <w:t>“关于印发《新疆维吾尔自治区生态环境分区管控动态更新成果》的通知”（新环环评发〔2024〕157号）</w:t>
            </w:r>
            <w:r>
              <w:rPr>
                <w:rFonts w:ascii="黑体" w:hAnsi="黑体" w:eastAsia="黑体" w:cs="Times New Roman"/>
                <w:b w:val="0"/>
                <w:bCs/>
                <w:color w:val="0000FF"/>
                <w:kern w:val="2"/>
                <w:sz w:val="21"/>
                <w:szCs w:val="24"/>
                <w:lang w:val="en-US" w:eastAsia="zh-CN" w:bidi="ar-SA"/>
              </w:rPr>
              <w:t>符合性</w:t>
            </w:r>
          </w:p>
          <w:tbl>
            <w:tblPr>
              <w:tblStyle w:val="11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742"/>
              <w:gridCol w:w="3077"/>
              <w:gridCol w:w="1922"/>
              <w:gridCol w:w="427"/>
            </w:tblGrid>
            <w:tr w14:paraId="5695B1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6" w:type="pct"/>
                  <w:gridSpan w:val="2"/>
                  <w:vAlign w:val="center"/>
                </w:tcPr>
                <w:p w14:paraId="664EF25E">
                  <w:pPr>
                    <w:widowControl/>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管控维度</w:t>
                  </w:r>
                </w:p>
              </w:tc>
              <w:tc>
                <w:tcPr>
                  <w:tcW w:w="2271" w:type="pct"/>
                  <w:vAlign w:val="center"/>
                </w:tcPr>
                <w:p w14:paraId="0ACE1C23">
                  <w:pPr>
                    <w:widowControl/>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管控要</w:t>
                  </w:r>
                  <w:r>
                    <w:rPr>
                      <w:rFonts w:hint="eastAsia" w:ascii="Times New Roman" w:hAnsi="Times New Roman" w:eastAsia="宋体" w:cs="Times New Roman"/>
                      <w:color w:val="0000FF"/>
                      <w:kern w:val="0"/>
                      <w:szCs w:val="21"/>
                    </w:rPr>
                    <w:t>求</w:t>
                  </w:r>
                </w:p>
              </w:tc>
              <w:tc>
                <w:tcPr>
                  <w:tcW w:w="1422" w:type="pct"/>
                  <w:vAlign w:val="center"/>
                </w:tcPr>
                <w:p w14:paraId="4A4C1592">
                  <w:pPr>
                    <w:widowControl/>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本项目情况</w:t>
                  </w:r>
                </w:p>
              </w:tc>
              <w:tc>
                <w:tcPr>
                  <w:tcW w:w="278" w:type="pct"/>
                  <w:vAlign w:val="center"/>
                </w:tcPr>
                <w:p w14:paraId="67617819">
                  <w:pPr>
                    <w:widowControl/>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符合性</w:t>
                  </w:r>
                </w:p>
              </w:tc>
            </w:tr>
            <w:tr w14:paraId="09CB60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72" w:type="pct"/>
                  <w:vMerge w:val="restart"/>
                  <w:vAlign w:val="center"/>
                </w:tcPr>
                <w:p w14:paraId="52AFB312">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A1空间布局约束</w:t>
                  </w:r>
                </w:p>
              </w:tc>
              <w:tc>
                <w:tcPr>
                  <w:tcW w:w="554" w:type="pct"/>
                  <w:vMerge w:val="restart"/>
                  <w:vAlign w:val="center"/>
                </w:tcPr>
                <w:p w14:paraId="3C3C039B">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A1.1禁止开发建设的活动</w:t>
                  </w:r>
                </w:p>
              </w:tc>
              <w:tc>
                <w:tcPr>
                  <w:tcW w:w="2271" w:type="pct"/>
                  <w:vAlign w:val="center"/>
                </w:tcPr>
                <w:p w14:paraId="19DB7FB6">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禁止新建、扩建《产业结构调整指导目录（2024年本）》中淘汰类项目。禁止引入《市场准入负面清单（2022年版）》禁止准入类事项</w:t>
                  </w:r>
                </w:p>
              </w:tc>
              <w:tc>
                <w:tcPr>
                  <w:tcW w:w="1422" w:type="pct"/>
                  <w:vAlign w:val="center"/>
                </w:tcPr>
                <w:p w14:paraId="2D63F6F2">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根据《产业结构调整指导目录（2024年本）》，本项目不属于限制和淘汰类，属于允许类；本项目不属于《市场准入负面清单（202</w:t>
                  </w:r>
                  <w:r>
                    <w:rPr>
                      <w:rFonts w:hint="eastAsia" w:ascii="Times New Roman" w:hAnsi="Times New Roman" w:cs="Times New Roman"/>
                      <w:color w:val="0000FF"/>
                      <w:kern w:val="0"/>
                      <w:szCs w:val="21"/>
                      <w:lang w:val="en-US" w:eastAsia="zh-CN"/>
                    </w:rPr>
                    <w:t>5</w:t>
                  </w:r>
                  <w:r>
                    <w:rPr>
                      <w:rFonts w:hint="eastAsia" w:ascii="Times New Roman" w:hAnsi="Times New Roman" w:eastAsia="宋体" w:cs="Times New Roman"/>
                      <w:color w:val="0000FF"/>
                      <w:kern w:val="0"/>
                      <w:szCs w:val="21"/>
                      <w:lang w:val="en-US" w:eastAsia="zh-CN"/>
                    </w:rPr>
                    <w:t>年版）》禁止准入类事项</w:t>
                  </w:r>
                </w:p>
              </w:tc>
              <w:tc>
                <w:tcPr>
                  <w:tcW w:w="278" w:type="pct"/>
                  <w:vAlign w:val="center"/>
                </w:tcPr>
                <w:p w14:paraId="28EA8659">
                  <w:pPr>
                    <w:widowControl/>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符合</w:t>
                  </w:r>
                </w:p>
              </w:tc>
            </w:tr>
            <w:tr w14:paraId="5EEDAC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72" w:type="pct"/>
                  <w:vMerge w:val="continue"/>
                  <w:vAlign w:val="center"/>
                </w:tcPr>
                <w:p w14:paraId="1E5870B1">
                  <w:pPr>
                    <w:widowControl/>
                    <w:jc w:val="center"/>
                    <w:rPr>
                      <w:rFonts w:hint="eastAsia" w:ascii="Times New Roman" w:hAnsi="Times New Roman" w:eastAsia="宋体" w:cs="Times New Roman"/>
                      <w:color w:val="0000FF"/>
                      <w:kern w:val="0"/>
                      <w:szCs w:val="21"/>
                      <w:lang w:val="en-US" w:eastAsia="zh-CN"/>
                    </w:rPr>
                  </w:pPr>
                </w:p>
              </w:tc>
              <w:tc>
                <w:tcPr>
                  <w:tcW w:w="554" w:type="pct"/>
                  <w:vMerge w:val="continue"/>
                  <w:vAlign w:val="center"/>
                </w:tcPr>
                <w:p w14:paraId="7522102A">
                  <w:pPr>
                    <w:widowControl/>
                    <w:jc w:val="center"/>
                    <w:rPr>
                      <w:rFonts w:hint="eastAsia" w:ascii="Times New Roman" w:hAnsi="Times New Roman" w:eastAsia="宋体" w:cs="Times New Roman"/>
                      <w:color w:val="0000FF"/>
                      <w:kern w:val="0"/>
                      <w:szCs w:val="21"/>
                      <w:lang w:val="en-US" w:eastAsia="zh-CN"/>
                    </w:rPr>
                  </w:pPr>
                </w:p>
              </w:tc>
              <w:tc>
                <w:tcPr>
                  <w:tcW w:w="2271" w:type="pct"/>
                  <w:vAlign w:val="center"/>
                </w:tcPr>
                <w:p w14:paraId="6B1A050E">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禁止建设不符合国家和自治区环境保护标准的项目</w:t>
                  </w:r>
                </w:p>
              </w:tc>
              <w:tc>
                <w:tcPr>
                  <w:tcW w:w="1422" w:type="pct"/>
                  <w:vAlign w:val="center"/>
                </w:tcPr>
                <w:p w14:paraId="35BCCA78">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本项目不属于不符合国家和自治区环境保护标准的项目</w:t>
                  </w:r>
                </w:p>
              </w:tc>
              <w:tc>
                <w:tcPr>
                  <w:tcW w:w="278" w:type="pct"/>
                  <w:vAlign w:val="center"/>
                </w:tcPr>
                <w:p w14:paraId="0BFB4BFC">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3BC449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72" w:type="pct"/>
                  <w:vMerge w:val="continue"/>
                  <w:vAlign w:val="center"/>
                </w:tcPr>
                <w:p w14:paraId="21D5AA3C">
                  <w:pPr>
                    <w:widowControl/>
                    <w:jc w:val="center"/>
                    <w:rPr>
                      <w:rFonts w:hint="eastAsia" w:ascii="Times New Roman" w:hAnsi="Times New Roman" w:eastAsia="宋体" w:cs="Times New Roman"/>
                      <w:color w:val="0000FF"/>
                      <w:kern w:val="0"/>
                      <w:szCs w:val="21"/>
                      <w:lang w:val="en-US" w:eastAsia="zh-CN"/>
                    </w:rPr>
                  </w:pPr>
                </w:p>
              </w:tc>
              <w:tc>
                <w:tcPr>
                  <w:tcW w:w="554" w:type="pct"/>
                  <w:vMerge w:val="continue"/>
                  <w:vAlign w:val="center"/>
                </w:tcPr>
                <w:p w14:paraId="57958530">
                  <w:pPr>
                    <w:widowControl/>
                    <w:jc w:val="center"/>
                    <w:rPr>
                      <w:rFonts w:hint="eastAsia" w:ascii="Times New Roman" w:hAnsi="Times New Roman" w:eastAsia="宋体" w:cs="Times New Roman"/>
                      <w:color w:val="0000FF"/>
                      <w:kern w:val="0"/>
                      <w:szCs w:val="21"/>
                      <w:lang w:val="en-US" w:eastAsia="zh-CN"/>
                    </w:rPr>
                  </w:pPr>
                </w:p>
              </w:tc>
              <w:tc>
                <w:tcPr>
                  <w:tcW w:w="2271" w:type="pct"/>
                  <w:vAlign w:val="center"/>
                </w:tcPr>
                <w:p w14:paraId="5319317F">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禁止在饮用水水源保护区、风景名胜区、自然保护区的核心区和缓冲区、城镇居民区、文化教育科学研究区等人口集中区域以及法律、法规规定的其他禁止养殖区域建设畜禽养殖场、养殖小区</w:t>
                  </w:r>
                </w:p>
              </w:tc>
              <w:tc>
                <w:tcPr>
                  <w:tcW w:w="1422" w:type="pct"/>
                  <w:vAlign w:val="center"/>
                </w:tcPr>
                <w:p w14:paraId="4AEB40B3">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本项目不涉及养殖行业、养殖小区</w:t>
                  </w:r>
                </w:p>
              </w:tc>
              <w:tc>
                <w:tcPr>
                  <w:tcW w:w="278" w:type="pct"/>
                  <w:vAlign w:val="center"/>
                </w:tcPr>
                <w:p w14:paraId="2853304D">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6DBE90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72" w:type="pct"/>
                  <w:vMerge w:val="continue"/>
                  <w:vAlign w:val="center"/>
                </w:tcPr>
                <w:p w14:paraId="79A5B15A">
                  <w:pPr>
                    <w:widowControl/>
                    <w:jc w:val="center"/>
                    <w:rPr>
                      <w:rFonts w:hint="eastAsia" w:ascii="Times New Roman" w:hAnsi="Times New Roman" w:eastAsia="宋体" w:cs="Times New Roman"/>
                      <w:color w:val="0000FF"/>
                      <w:kern w:val="0"/>
                      <w:szCs w:val="21"/>
                      <w:lang w:val="en-US" w:eastAsia="zh-CN"/>
                    </w:rPr>
                  </w:pPr>
                </w:p>
              </w:tc>
              <w:tc>
                <w:tcPr>
                  <w:tcW w:w="554" w:type="pct"/>
                  <w:vMerge w:val="continue"/>
                  <w:vAlign w:val="center"/>
                </w:tcPr>
                <w:p w14:paraId="59CCA23B">
                  <w:pPr>
                    <w:widowControl/>
                    <w:jc w:val="center"/>
                    <w:rPr>
                      <w:rFonts w:hint="eastAsia" w:ascii="Times New Roman" w:hAnsi="Times New Roman" w:eastAsia="宋体" w:cs="Times New Roman"/>
                      <w:color w:val="0000FF"/>
                      <w:kern w:val="0"/>
                      <w:szCs w:val="21"/>
                      <w:lang w:val="en-US" w:eastAsia="zh-CN"/>
                    </w:rPr>
                  </w:pPr>
                </w:p>
              </w:tc>
              <w:tc>
                <w:tcPr>
                  <w:tcW w:w="2271" w:type="pct"/>
                  <w:vAlign w:val="center"/>
                </w:tcPr>
                <w:p w14:paraId="0A805464">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禁止在水源涵养区、地下水源、饮用水源、自然保护区、风景名胜区、森林公园、重要湿地及人群密集区等生态敏感区域内进行煤炭、石油、天然气开发</w:t>
                  </w:r>
                </w:p>
              </w:tc>
              <w:tc>
                <w:tcPr>
                  <w:tcW w:w="1422" w:type="pct"/>
                  <w:vAlign w:val="center"/>
                </w:tcPr>
                <w:p w14:paraId="30800C6B">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本项目不涉及煤炭、石油、天然气</w:t>
                  </w:r>
                  <w:r>
                    <w:rPr>
                      <w:rFonts w:hint="eastAsia" w:cs="Times New Roman"/>
                      <w:color w:val="0000FF"/>
                      <w:kern w:val="0"/>
                      <w:szCs w:val="21"/>
                      <w:lang w:val="en-US" w:eastAsia="zh-CN"/>
                    </w:rPr>
                    <w:t>的</w:t>
                  </w:r>
                  <w:r>
                    <w:rPr>
                      <w:rFonts w:hint="eastAsia" w:ascii="Times New Roman" w:hAnsi="Times New Roman" w:eastAsia="宋体" w:cs="Times New Roman"/>
                      <w:color w:val="0000FF"/>
                      <w:kern w:val="0"/>
                      <w:szCs w:val="21"/>
                      <w:lang w:val="en-US" w:eastAsia="zh-CN"/>
                    </w:rPr>
                    <w:t>开发</w:t>
                  </w:r>
                </w:p>
              </w:tc>
              <w:tc>
                <w:tcPr>
                  <w:tcW w:w="278" w:type="pct"/>
                  <w:vAlign w:val="center"/>
                </w:tcPr>
                <w:p w14:paraId="39C1C694">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3936D0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72" w:type="pct"/>
                  <w:vMerge w:val="continue"/>
                  <w:vAlign w:val="center"/>
                </w:tcPr>
                <w:p w14:paraId="43B2F3AB">
                  <w:pPr>
                    <w:widowControl/>
                    <w:jc w:val="center"/>
                    <w:rPr>
                      <w:rFonts w:hint="eastAsia" w:ascii="Times New Roman" w:hAnsi="Times New Roman" w:eastAsia="宋体" w:cs="Times New Roman"/>
                      <w:color w:val="0000FF"/>
                      <w:kern w:val="0"/>
                      <w:szCs w:val="21"/>
                      <w:lang w:val="en-US" w:eastAsia="zh-CN"/>
                    </w:rPr>
                  </w:pPr>
                </w:p>
              </w:tc>
              <w:tc>
                <w:tcPr>
                  <w:tcW w:w="554" w:type="pct"/>
                  <w:vMerge w:val="continue"/>
                  <w:vAlign w:val="center"/>
                </w:tcPr>
                <w:p w14:paraId="084BDBEA">
                  <w:pPr>
                    <w:widowControl/>
                    <w:jc w:val="center"/>
                    <w:rPr>
                      <w:rFonts w:hint="eastAsia" w:ascii="Times New Roman" w:hAnsi="Times New Roman" w:eastAsia="宋体" w:cs="Times New Roman"/>
                      <w:color w:val="0000FF"/>
                      <w:kern w:val="0"/>
                      <w:szCs w:val="21"/>
                      <w:lang w:val="en-US" w:eastAsia="zh-CN"/>
                    </w:rPr>
                  </w:pPr>
                </w:p>
              </w:tc>
              <w:tc>
                <w:tcPr>
                  <w:tcW w:w="2271" w:type="pct"/>
                  <w:vAlign w:val="center"/>
                </w:tcPr>
                <w:p w14:paraId="2A5B99AF">
                  <w:pPr>
                    <w:widowControl/>
                    <w:jc w:val="both"/>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禁止下列破坏湿地及其生态功能的行为：</w:t>
                  </w:r>
                </w:p>
                <w:p w14:paraId="75580AA5">
                  <w:pPr>
                    <w:widowControl/>
                    <w:numPr>
                      <w:ilvl w:val="0"/>
                      <w:numId w:val="1"/>
                    </w:numPr>
                    <w:jc w:val="both"/>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开（围）垦、排干自然湿地，永久性截断自然湿地水源；</w:t>
                  </w:r>
                </w:p>
                <w:p w14:paraId="48A981BF">
                  <w:pPr>
                    <w:widowControl/>
                    <w:numPr>
                      <w:ilvl w:val="0"/>
                      <w:numId w:val="1"/>
                    </w:numPr>
                    <w:jc w:val="both"/>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擅自填埋自然湿地，擅自采砂、采矿、取土；</w:t>
                  </w:r>
                </w:p>
                <w:p w14:paraId="4412FCD9">
                  <w:pPr>
                    <w:widowControl/>
                    <w:numPr>
                      <w:ilvl w:val="0"/>
                      <w:numId w:val="1"/>
                    </w:numPr>
                    <w:jc w:val="both"/>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排放不符合水污染物排放标准的工业废水、生活污水及其他污染湿地的废水、污水，倾倒、堆放丢弃、遗撒固体废物；</w:t>
                  </w:r>
                </w:p>
                <w:p w14:paraId="3E9BA6A6">
                  <w:pPr>
                    <w:widowControl/>
                    <w:numPr>
                      <w:ilvl w:val="0"/>
                      <w:numId w:val="1"/>
                    </w:numPr>
                    <w:jc w:val="both"/>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过度放牧或者滥采野生植物，过度捕捞或者灭绝式捕捞，过度施肥、投药、投放饵料等污染湿地的种植养殖行为；</w:t>
                  </w:r>
                </w:p>
                <w:p w14:paraId="638D759C">
                  <w:pPr>
                    <w:widowControl/>
                    <w:numPr>
                      <w:ilvl w:val="0"/>
                      <w:numId w:val="1"/>
                    </w:numPr>
                    <w:jc w:val="both"/>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其他破坏湿地及其生态功能的行为</w:t>
                  </w:r>
                </w:p>
              </w:tc>
              <w:tc>
                <w:tcPr>
                  <w:tcW w:w="1422" w:type="pct"/>
                  <w:vAlign w:val="center"/>
                </w:tcPr>
                <w:p w14:paraId="24093C5C">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本项目不涉及湿地</w:t>
                  </w:r>
                </w:p>
              </w:tc>
              <w:tc>
                <w:tcPr>
                  <w:tcW w:w="278" w:type="pct"/>
                  <w:vAlign w:val="center"/>
                </w:tcPr>
                <w:p w14:paraId="78729847">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39977E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72" w:type="pct"/>
                  <w:vMerge w:val="continue"/>
                  <w:vAlign w:val="center"/>
                </w:tcPr>
                <w:p w14:paraId="71F2BF22">
                  <w:pPr>
                    <w:widowControl/>
                    <w:jc w:val="center"/>
                    <w:rPr>
                      <w:rFonts w:hint="eastAsia" w:ascii="Times New Roman" w:hAnsi="Times New Roman" w:eastAsia="宋体" w:cs="Times New Roman"/>
                      <w:color w:val="0000FF"/>
                      <w:kern w:val="0"/>
                      <w:szCs w:val="21"/>
                      <w:lang w:val="en-US" w:eastAsia="zh-CN"/>
                    </w:rPr>
                  </w:pPr>
                </w:p>
              </w:tc>
              <w:tc>
                <w:tcPr>
                  <w:tcW w:w="554" w:type="pct"/>
                  <w:vMerge w:val="continue"/>
                  <w:vAlign w:val="center"/>
                </w:tcPr>
                <w:p w14:paraId="6B8493D7">
                  <w:pPr>
                    <w:widowControl/>
                    <w:jc w:val="center"/>
                    <w:rPr>
                      <w:rFonts w:hint="eastAsia" w:ascii="Times New Roman" w:hAnsi="Times New Roman" w:eastAsia="宋体" w:cs="Times New Roman"/>
                      <w:color w:val="0000FF"/>
                      <w:kern w:val="0"/>
                      <w:szCs w:val="21"/>
                      <w:lang w:val="en-US" w:eastAsia="zh-CN"/>
                    </w:rPr>
                  </w:pPr>
                </w:p>
              </w:tc>
              <w:tc>
                <w:tcPr>
                  <w:tcW w:w="2271" w:type="pct"/>
                  <w:vAlign w:val="center"/>
                </w:tcPr>
                <w:p w14:paraId="6E71E01C">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禁止在自治区行政区域内引进能（水）耗不符合相关国家标准中准入值要求且污染物排放和环境风险防控不符合国家（地方）标准及有关产业准入条件的高污染（排放）、高能（水）耗、高环境风险的工业项目</w:t>
                  </w:r>
                </w:p>
              </w:tc>
              <w:tc>
                <w:tcPr>
                  <w:tcW w:w="1422" w:type="pct"/>
                  <w:vAlign w:val="center"/>
                </w:tcPr>
                <w:p w14:paraId="5D7A0B4C">
                  <w:pPr>
                    <w:widowControl/>
                    <w:jc w:val="center"/>
                    <w:rPr>
                      <w:rFonts w:hint="default" w:ascii="Times New Roman" w:hAnsi="Times New Roman" w:eastAsia="宋体" w:cs="Times New Roman"/>
                      <w:color w:val="0000FF"/>
                      <w:kern w:val="0"/>
                      <w:szCs w:val="21"/>
                      <w:lang w:val="en-US"/>
                    </w:rPr>
                  </w:pPr>
                  <w:r>
                    <w:rPr>
                      <w:rFonts w:hint="eastAsia" w:ascii="Times New Roman" w:hAnsi="Times New Roman" w:eastAsia="宋体" w:cs="Times New Roman"/>
                      <w:color w:val="0000FF"/>
                      <w:kern w:val="0"/>
                      <w:szCs w:val="21"/>
                      <w:lang w:val="en-US" w:eastAsia="zh-CN"/>
                    </w:rPr>
                    <w:t>本项目不属于高能（水）耗，项目污染物排放能满足相关污染物排放标准</w:t>
                  </w:r>
                </w:p>
              </w:tc>
              <w:tc>
                <w:tcPr>
                  <w:tcW w:w="278" w:type="pct"/>
                  <w:vAlign w:val="center"/>
                </w:tcPr>
                <w:p w14:paraId="286A00D4">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031214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72" w:type="pct"/>
                  <w:vMerge w:val="continue"/>
                  <w:vAlign w:val="center"/>
                </w:tcPr>
                <w:p w14:paraId="2D4AD580">
                  <w:pPr>
                    <w:widowControl/>
                    <w:jc w:val="center"/>
                    <w:rPr>
                      <w:rFonts w:hint="eastAsia" w:ascii="Times New Roman" w:hAnsi="Times New Roman" w:eastAsia="宋体" w:cs="Times New Roman"/>
                      <w:color w:val="0000FF"/>
                      <w:kern w:val="0"/>
                      <w:szCs w:val="21"/>
                      <w:lang w:val="en-US" w:eastAsia="zh-CN"/>
                    </w:rPr>
                  </w:pPr>
                </w:p>
              </w:tc>
              <w:tc>
                <w:tcPr>
                  <w:tcW w:w="554" w:type="pct"/>
                  <w:vMerge w:val="continue"/>
                  <w:vAlign w:val="center"/>
                </w:tcPr>
                <w:p w14:paraId="3034E256">
                  <w:pPr>
                    <w:widowControl/>
                    <w:jc w:val="center"/>
                    <w:rPr>
                      <w:rFonts w:hint="eastAsia" w:ascii="Times New Roman" w:hAnsi="Times New Roman" w:eastAsia="宋体" w:cs="Times New Roman"/>
                      <w:color w:val="0000FF"/>
                      <w:kern w:val="0"/>
                      <w:szCs w:val="21"/>
                      <w:lang w:val="en-US" w:eastAsia="zh-CN"/>
                    </w:rPr>
                  </w:pPr>
                </w:p>
              </w:tc>
              <w:tc>
                <w:tcPr>
                  <w:tcW w:w="2271" w:type="pct"/>
                  <w:vAlign w:val="center"/>
                </w:tcPr>
                <w:p w14:paraId="13886748">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①坚决遏制高耗能高排放低水平项目盲目发展。严把高耗能高排放低水平项目准入关口，严格落实污染物排放区域削减要求，对不符合规定的项目坚决停批停建。依法依规淘汰落后产能和化解过剩产能。②重点行业企业纳入重污染天气绩效分级，制定“一厂一策”应急减排清单，实现应纳尽纳；引导重点企业在秋冬季安排停产检修计划，减少冬季和采暖期排放。推进重点行业深度治理，实施全工况脱硫脱硝提标改造，加大无组织排放治理力度，深度开展工业炉窑综合整治，全面提升电解铝、活性炭、硅冶炼、纯碱、电石、聚氯乙烯、石化等行业污染治理水平。</w:t>
                  </w:r>
                </w:p>
              </w:tc>
              <w:tc>
                <w:tcPr>
                  <w:tcW w:w="1422" w:type="pct"/>
                  <w:vAlign w:val="center"/>
                </w:tcPr>
                <w:p w14:paraId="58BDD7E1">
                  <w:pPr>
                    <w:widowControl/>
                    <w:jc w:val="center"/>
                    <w:rPr>
                      <w:rFonts w:hint="default" w:ascii="Times New Roman" w:hAnsi="Times New Roman" w:eastAsia="宋体" w:cs="Times New Roman"/>
                      <w:color w:val="0000FF"/>
                      <w:kern w:val="0"/>
                      <w:szCs w:val="21"/>
                      <w:lang w:val="en-US"/>
                    </w:rPr>
                  </w:pPr>
                  <w:r>
                    <w:rPr>
                      <w:rFonts w:hint="eastAsia" w:ascii="Times New Roman" w:hAnsi="Times New Roman" w:eastAsia="宋体" w:cs="Times New Roman"/>
                      <w:color w:val="0000FF"/>
                      <w:kern w:val="0"/>
                      <w:szCs w:val="21"/>
                      <w:lang w:val="en-US" w:eastAsia="zh-CN"/>
                    </w:rPr>
                    <w:t>本项目不属于高耗能高排放低水平项目。本项目不属于重点行业。</w:t>
                  </w:r>
                </w:p>
              </w:tc>
              <w:tc>
                <w:tcPr>
                  <w:tcW w:w="278" w:type="pct"/>
                  <w:vAlign w:val="center"/>
                </w:tcPr>
                <w:p w14:paraId="3CB2A0AD">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75A781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72" w:type="pct"/>
                  <w:vMerge w:val="continue"/>
                  <w:vAlign w:val="center"/>
                </w:tcPr>
                <w:p w14:paraId="6AD05F3D">
                  <w:pPr>
                    <w:widowControl/>
                    <w:jc w:val="center"/>
                    <w:rPr>
                      <w:rFonts w:hint="eastAsia" w:ascii="Times New Roman" w:hAnsi="Times New Roman" w:eastAsia="宋体" w:cs="Times New Roman"/>
                      <w:color w:val="0000FF"/>
                      <w:kern w:val="0"/>
                      <w:szCs w:val="21"/>
                      <w:lang w:val="en-US" w:eastAsia="zh-CN"/>
                    </w:rPr>
                  </w:pPr>
                </w:p>
              </w:tc>
              <w:tc>
                <w:tcPr>
                  <w:tcW w:w="554" w:type="pct"/>
                  <w:vMerge w:val="continue"/>
                  <w:vAlign w:val="center"/>
                </w:tcPr>
                <w:p w14:paraId="5B8CE077">
                  <w:pPr>
                    <w:widowControl/>
                    <w:jc w:val="center"/>
                    <w:rPr>
                      <w:rFonts w:hint="eastAsia" w:ascii="Times New Roman" w:hAnsi="Times New Roman" w:eastAsia="宋体" w:cs="Times New Roman"/>
                      <w:color w:val="0000FF"/>
                      <w:kern w:val="0"/>
                      <w:szCs w:val="21"/>
                      <w:lang w:val="en-US" w:eastAsia="zh-CN"/>
                    </w:rPr>
                  </w:pPr>
                </w:p>
              </w:tc>
              <w:tc>
                <w:tcPr>
                  <w:tcW w:w="2271" w:type="pct"/>
                  <w:vAlign w:val="center"/>
                </w:tcPr>
                <w:p w14:paraId="6C3FADC7">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rPr>
                    <w:t>严格执行危险化学品</w:t>
                  </w:r>
                  <w:r>
                    <w:rPr>
                      <w:rFonts w:hint="eastAsia" w:ascii="Times New Roman" w:hAnsi="Times New Roman" w:eastAsia="宋体" w:cs="Times New Roman"/>
                      <w:color w:val="0000FF"/>
                      <w:kern w:val="0"/>
                      <w:szCs w:val="21"/>
                      <w:lang w:eastAsia="zh-CN"/>
                    </w:rPr>
                    <w:t>“</w:t>
                  </w:r>
                  <w:r>
                    <w:rPr>
                      <w:rFonts w:hint="eastAsia" w:ascii="Times New Roman" w:hAnsi="Times New Roman" w:eastAsia="宋体" w:cs="Times New Roman"/>
                      <w:color w:val="0000FF"/>
                      <w:kern w:val="0"/>
                      <w:szCs w:val="21"/>
                    </w:rPr>
                    <w:t>禁限控</w:t>
                  </w:r>
                  <w:r>
                    <w:rPr>
                      <w:rFonts w:hint="eastAsia" w:ascii="Times New Roman" w:hAnsi="Times New Roman" w:eastAsia="宋体" w:cs="Times New Roman"/>
                      <w:color w:val="0000FF"/>
                      <w:kern w:val="0"/>
                      <w:szCs w:val="21"/>
                      <w:lang w:eastAsia="zh-CN"/>
                    </w:rPr>
                    <w:t>”</w:t>
                  </w:r>
                  <w:r>
                    <w:rPr>
                      <w:rFonts w:hint="eastAsia" w:ascii="Times New Roman" w:hAnsi="Times New Roman" w:eastAsia="宋体" w:cs="Times New Roman"/>
                      <w:color w:val="0000FF"/>
                      <w:kern w:val="0"/>
                      <w:szCs w:val="21"/>
                    </w:rPr>
                    <w:t>目录，新建危险化学品生产项目必须进入一般或较低安全风险的化工园区（与其他行业</w:t>
                  </w:r>
                  <w:r>
                    <w:rPr>
                      <w:rFonts w:hint="eastAsia" w:ascii="Times New Roman" w:hAnsi="Times New Roman" w:eastAsia="宋体" w:cs="Times New Roman"/>
                      <w:color w:val="0000FF"/>
                      <w:kern w:val="0"/>
                      <w:szCs w:val="21"/>
                      <w:lang w:val="en-US" w:eastAsia="zh-CN"/>
                    </w:rPr>
                    <w:t>生产装置配套建设的项目除外），引导其他石化化工项目在化工园区发展</w:t>
                  </w:r>
                </w:p>
              </w:tc>
              <w:tc>
                <w:tcPr>
                  <w:tcW w:w="1422" w:type="pct"/>
                  <w:vAlign w:val="center"/>
                </w:tcPr>
                <w:p w14:paraId="7F67B408">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w:t>
                  </w:r>
                  <w:r>
                    <w:rPr>
                      <w:rFonts w:hint="eastAsia" w:ascii="Times New Roman" w:hAnsi="Times New Roman" w:cs="Times New Roman"/>
                      <w:color w:val="0000FF"/>
                      <w:kern w:val="0"/>
                      <w:szCs w:val="21"/>
                      <w:lang w:val="en-US" w:eastAsia="zh-CN"/>
                    </w:rPr>
                    <w:t>为危险化学品仓储项目</w:t>
                  </w:r>
                  <w:r>
                    <w:rPr>
                      <w:rFonts w:hint="eastAsia" w:ascii="Times New Roman" w:hAnsi="Times New Roman" w:eastAsia="宋体" w:cs="Times New Roman"/>
                      <w:color w:val="0000FF"/>
                      <w:kern w:val="0"/>
                      <w:szCs w:val="21"/>
                      <w:lang w:val="en-US" w:eastAsia="zh-CN"/>
                    </w:rPr>
                    <w:t>，不属于</w:t>
                  </w:r>
                  <w:r>
                    <w:rPr>
                      <w:rFonts w:hint="eastAsia" w:ascii="Times New Roman" w:hAnsi="Times New Roman" w:cs="Times New Roman"/>
                      <w:color w:val="0000FF"/>
                      <w:kern w:val="0"/>
                      <w:szCs w:val="21"/>
                      <w:lang w:val="en-US" w:eastAsia="zh-CN"/>
                    </w:rPr>
                    <w:t>危险化学品生产项目及</w:t>
                  </w:r>
                  <w:r>
                    <w:rPr>
                      <w:rFonts w:hint="eastAsia" w:ascii="Times New Roman" w:hAnsi="Times New Roman" w:eastAsia="宋体" w:cs="Times New Roman"/>
                      <w:color w:val="0000FF"/>
                      <w:kern w:val="0"/>
                      <w:szCs w:val="21"/>
                      <w:lang w:val="en-US" w:eastAsia="zh-CN"/>
                    </w:rPr>
                    <w:t>化工项目</w:t>
                  </w:r>
                </w:p>
              </w:tc>
              <w:tc>
                <w:tcPr>
                  <w:tcW w:w="278" w:type="pct"/>
                  <w:vAlign w:val="center"/>
                </w:tcPr>
                <w:p w14:paraId="7A180D09">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48585F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72" w:type="pct"/>
                  <w:vMerge w:val="continue"/>
                  <w:vAlign w:val="center"/>
                </w:tcPr>
                <w:p w14:paraId="16972149">
                  <w:pPr>
                    <w:widowControl/>
                    <w:jc w:val="center"/>
                    <w:rPr>
                      <w:rFonts w:hint="eastAsia" w:ascii="Times New Roman" w:hAnsi="Times New Roman" w:eastAsia="宋体" w:cs="Times New Roman"/>
                      <w:color w:val="0000FF"/>
                      <w:kern w:val="0"/>
                      <w:szCs w:val="21"/>
                      <w:lang w:val="en-US" w:eastAsia="zh-CN"/>
                    </w:rPr>
                  </w:pPr>
                </w:p>
              </w:tc>
              <w:tc>
                <w:tcPr>
                  <w:tcW w:w="554" w:type="pct"/>
                  <w:vMerge w:val="continue"/>
                  <w:vAlign w:val="center"/>
                </w:tcPr>
                <w:p w14:paraId="4C18F265">
                  <w:pPr>
                    <w:widowControl/>
                    <w:jc w:val="center"/>
                    <w:rPr>
                      <w:rFonts w:hint="eastAsia" w:ascii="Times New Roman" w:hAnsi="Times New Roman" w:eastAsia="宋体" w:cs="Times New Roman"/>
                      <w:color w:val="0000FF"/>
                      <w:kern w:val="0"/>
                      <w:szCs w:val="21"/>
                      <w:lang w:val="en-US" w:eastAsia="zh-CN"/>
                    </w:rPr>
                  </w:pPr>
                </w:p>
              </w:tc>
              <w:tc>
                <w:tcPr>
                  <w:tcW w:w="2271" w:type="pct"/>
                  <w:vAlign w:val="center"/>
                </w:tcPr>
                <w:p w14:paraId="1897A774">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rPr>
                    <w:t>严禁新建自治区《禁止、控制和限制危险化学品目录》中淘汰类、禁止类危险化学品化工项目。严格执行生态保护红线、永久基本农田管控要求，禁止新（改、扩）建化工项目违规占用生态保护红线和永久基本农田。在塔里木河、伊犁河、额尔齐斯河干流及主要支流岸线1公里范围内，除提升安全、环保、节能、智能化、产品质量水平的技术改造项目外，严格禁止</w:t>
                  </w:r>
                  <w:r>
                    <w:rPr>
                      <w:rFonts w:hint="eastAsia" w:ascii="Times New Roman" w:hAnsi="Times New Roman" w:eastAsia="宋体" w:cs="Times New Roman"/>
                      <w:color w:val="0000FF"/>
                      <w:kern w:val="0"/>
                      <w:szCs w:val="21"/>
                      <w:lang w:val="en-US" w:eastAsia="zh-CN"/>
                    </w:rPr>
                    <w:t>新建、扩建化工项目，不得布局新的化工园区（含化工集中区）</w:t>
                  </w:r>
                </w:p>
              </w:tc>
              <w:tc>
                <w:tcPr>
                  <w:tcW w:w="1422" w:type="pct"/>
                  <w:vAlign w:val="center"/>
                </w:tcPr>
                <w:p w14:paraId="5E499623">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w:t>
                  </w:r>
                  <w:r>
                    <w:rPr>
                      <w:rFonts w:hint="eastAsia" w:ascii="Times New Roman" w:hAnsi="Times New Roman" w:cs="Times New Roman"/>
                      <w:color w:val="0000FF"/>
                      <w:kern w:val="0"/>
                      <w:szCs w:val="21"/>
                      <w:lang w:val="en-US" w:eastAsia="zh-CN"/>
                    </w:rPr>
                    <w:t>为危险化学品仓储项目</w:t>
                  </w:r>
                  <w:r>
                    <w:rPr>
                      <w:rFonts w:hint="eastAsia" w:ascii="Times New Roman" w:hAnsi="Times New Roman" w:eastAsia="宋体" w:cs="Times New Roman"/>
                      <w:color w:val="0000FF"/>
                      <w:kern w:val="0"/>
                      <w:szCs w:val="21"/>
                      <w:lang w:val="en-US" w:eastAsia="zh-CN"/>
                    </w:rPr>
                    <w:t>，不属于危险化学品化工项目</w:t>
                  </w:r>
                </w:p>
              </w:tc>
              <w:tc>
                <w:tcPr>
                  <w:tcW w:w="278" w:type="pct"/>
                  <w:vAlign w:val="center"/>
                </w:tcPr>
                <w:p w14:paraId="2F8EEE43">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507311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72" w:type="pct"/>
                  <w:vMerge w:val="continue"/>
                  <w:vAlign w:val="center"/>
                </w:tcPr>
                <w:p w14:paraId="7AF4D7EE">
                  <w:pPr>
                    <w:widowControl/>
                    <w:jc w:val="center"/>
                    <w:rPr>
                      <w:rFonts w:hint="eastAsia" w:ascii="Times New Roman" w:hAnsi="Times New Roman" w:eastAsia="宋体" w:cs="Times New Roman"/>
                      <w:color w:val="0000FF"/>
                      <w:kern w:val="0"/>
                      <w:szCs w:val="21"/>
                      <w:lang w:val="en-US" w:eastAsia="zh-CN"/>
                    </w:rPr>
                  </w:pPr>
                </w:p>
              </w:tc>
              <w:tc>
                <w:tcPr>
                  <w:tcW w:w="554" w:type="pct"/>
                  <w:vMerge w:val="continue"/>
                  <w:vAlign w:val="center"/>
                </w:tcPr>
                <w:p w14:paraId="67C58BE1">
                  <w:pPr>
                    <w:widowControl/>
                    <w:jc w:val="center"/>
                    <w:rPr>
                      <w:rFonts w:hint="eastAsia" w:ascii="Times New Roman" w:hAnsi="Times New Roman" w:eastAsia="宋体" w:cs="Times New Roman"/>
                      <w:color w:val="0000FF"/>
                      <w:kern w:val="0"/>
                      <w:szCs w:val="21"/>
                      <w:lang w:val="en-US" w:eastAsia="zh-CN"/>
                    </w:rPr>
                  </w:pPr>
                </w:p>
              </w:tc>
              <w:tc>
                <w:tcPr>
                  <w:tcW w:w="2271" w:type="pct"/>
                  <w:vAlign w:val="center"/>
                </w:tcPr>
                <w:p w14:paraId="31215571">
                  <w:pPr>
                    <w:widowControl/>
                    <w:jc w:val="center"/>
                    <w:rPr>
                      <w:rFonts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rPr>
                    <w:t>推动涉重金属产业集中优化发展，禁止新建用录的电石法（聚）氯乙烯生产工艺，新建、扩建的重有色金属冶炼、电镀、制革企业优先选择布设在依法合规设立并依法开展规划环境影响评价的产业园区</w:t>
                  </w:r>
                </w:p>
              </w:tc>
              <w:tc>
                <w:tcPr>
                  <w:tcW w:w="1422" w:type="pct"/>
                  <w:vAlign w:val="center"/>
                </w:tcPr>
                <w:p w14:paraId="1459E8F5">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本项目不涉及重金属</w:t>
                  </w:r>
                </w:p>
              </w:tc>
              <w:tc>
                <w:tcPr>
                  <w:tcW w:w="278" w:type="pct"/>
                  <w:vAlign w:val="center"/>
                </w:tcPr>
                <w:p w14:paraId="055C3CEA">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634BC0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472" w:type="pct"/>
                  <w:vMerge w:val="continue"/>
                  <w:vAlign w:val="center"/>
                </w:tcPr>
                <w:p w14:paraId="032B4987">
                  <w:pPr>
                    <w:widowControl/>
                    <w:jc w:val="center"/>
                    <w:rPr>
                      <w:rFonts w:ascii="Times New Roman" w:hAnsi="Times New Roman" w:eastAsia="宋体" w:cs="Times New Roman"/>
                      <w:color w:val="0000FF"/>
                      <w:kern w:val="0"/>
                      <w:szCs w:val="21"/>
                    </w:rPr>
                  </w:pPr>
                </w:p>
              </w:tc>
              <w:tc>
                <w:tcPr>
                  <w:tcW w:w="554" w:type="pct"/>
                  <w:vMerge w:val="continue"/>
                  <w:vAlign w:val="center"/>
                </w:tcPr>
                <w:p w14:paraId="71A6C688">
                  <w:pPr>
                    <w:widowControl/>
                    <w:jc w:val="center"/>
                    <w:rPr>
                      <w:rFonts w:ascii="Times New Roman" w:hAnsi="Times New Roman" w:eastAsia="宋体" w:cs="Times New Roman"/>
                      <w:color w:val="0000FF"/>
                      <w:kern w:val="0"/>
                      <w:szCs w:val="21"/>
                    </w:rPr>
                  </w:pPr>
                </w:p>
              </w:tc>
              <w:tc>
                <w:tcPr>
                  <w:tcW w:w="2271" w:type="pct"/>
                  <w:vAlign w:val="center"/>
                </w:tcPr>
                <w:p w14:paraId="1019F83E">
                  <w:pPr>
                    <w:widowControl/>
                    <w:jc w:val="center"/>
                    <w:rPr>
                      <w:rFonts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rPr>
                    <w:t>国务院有关部门和青藏高原县级以上地方人民政府应当建立健全青藏高原雪山冰川冻土保护制度，加强对雪山冰川冻土的监测预警和系统保护。青藏高原省级人民政府应当将大型冰帽冰川｜、小规模冰川群等划入生态保护红线，对重要雪山冰川实施封禁保护，采取有效措施，严格控制人为扰动。青藏高原省级人民政府应当划定冻土区保护范围，加强对多年冻土区和中深季节冻土区的保护，严格控制多年冻土区资源开发，严格审批多年冻土区城镇规划和交通、管线、输变电等重大工程项目。青藏高原省级人民政府应当开展雪山冰川冻土与周边生态系统的协同保护，维持有利于雪山冰川冻土保护的自然生态环境</w:t>
                  </w:r>
                </w:p>
              </w:tc>
              <w:tc>
                <w:tcPr>
                  <w:tcW w:w="1422" w:type="pct"/>
                  <w:vAlign w:val="center"/>
                </w:tcPr>
                <w:p w14:paraId="5E64B909">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本项目位于新疆维吾尔自治区巴音郭楞蒙古自治州轮台县轮南沙漠公路与库东公路交汇处东南3.3公里处，不涉及高原雪山冰川冻土等</w:t>
                  </w:r>
                </w:p>
              </w:tc>
              <w:tc>
                <w:tcPr>
                  <w:tcW w:w="278" w:type="pct"/>
                  <w:vAlign w:val="center"/>
                </w:tcPr>
                <w:p w14:paraId="658B4E98">
                  <w:pPr>
                    <w:widowControl/>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符合</w:t>
                  </w:r>
                </w:p>
              </w:tc>
            </w:tr>
            <w:tr w14:paraId="572E4D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472" w:type="pct"/>
                  <w:vMerge w:val="continue"/>
                  <w:vAlign w:val="center"/>
                </w:tcPr>
                <w:p w14:paraId="26EDA347">
                  <w:pPr>
                    <w:widowControl/>
                    <w:jc w:val="center"/>
                    <w:rPr>
                      <w:rFonts w:ascii="Times New Roman" w:hAnsi="Times New Roman" w:eastAsia="宋体" w:cs="Times New Roman"/>
                      <w:color w:val="0000FF"/>
                      <w:kern w:val="0"/>
                      <w:szCs w:val="21"/>
                    </w:rPr>
                  </w:pPr>
                </w:p>
              </w:tc>
              <w:tc>
                <w:tcPr>
                  <w:tcW w:w="554" w:type="pct"/>
                  <w:vMerge w:val="restart"/>
                  <w:vAlign w:val="center"/>
                </w:tcPr>
                <w:p w14:paraId="5A3EFBE1">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A1.2限制开发建设的活动</w:t>
                  </w:r>
                </w:p>
              </w:tc>
              <w:tc>
                <w:tcPr>
                  <w:tcW w:w="2271" w:type="pct"/>
                  <w:vAlign w:val="center"/>
                </w:tcPr>
                <w:p w14:paraId="11D99529">
                  <w:pPr>
                    <w:widowControl/>
                    <w:jc w:val="center"/>
                    <w:rPr>
                      <w:rFonts w:hint="eastAsia"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rPr>
                    <w:t>严格控制缺水地区、水污染严重区域和敏感区域高耗水、高污染行业发展</w:t>
                  </w:r>
                </w:p>
              </w:tc>
              <w:tc>
                <w:tcPr>
                  <w:tcW w:w="1422" w:type="pct"/>
                  <w:vAlign w:val="center"/>
                </w:tcPr>
                <w:p w14:paraId="5459C723">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本项目不属于</w:t>
                  </w:r>
                  <w:r>
                    <w:rPr>
                      <w:rFonts w:hint="eastAsia" w:ascii="Times New Roman" w:hAnsi="Times New Roman" w:eastAsia="宋体" w:cs="Times New Roman"/>
                      <w:color w:val="0000FF"/>
                      <w:kern w:val="0"/>
                      <w:szCs w:val="21"/>
                    </w:rPr>
                    <w:t>高耗水、高污染行业</w:t>
                  </w:r>
                </w:p>
              </w:tc>
              <w:tc>
                <w:tcPr>
                  <w:tcW w:w="278" w:type="pct"/>
                  <w:vAlign w:val="center"/>
                </w:tcPr>
                <w:p w14:paraId="2C8A3C90">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59E561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72" w:type="pct"/>
                  <w:vMerge w:val="continue"/>
                  <w:vAlign w:val="center"/>
                </w:tcPr>
                <w:p w14:paraId="7E045608">
                  <w:pPr>
                    <w:widowControl/>
                    <w:jc w:val="center"/>
                    <w:rPr>
                      <w:rFonts w:ascii="Times New Roman" w:hAnsi="Times New Roman" w:eastAsia="宋体" w:cs="Times New Roman"/>
                      <w:color w:val="0000FF"/>
                      <w:kern w:val="0"/>
                      <w:szCs w:val="21"/>
                    </w:rPr>
                  </w:pPr>
                </w:p>
              </w:tc>
              <w:tc>
                <w:tcPr>
                  <w:tcW w:w="554" w:type="pct"/>
                  <w:vMerge w:val="continue"/>
                  <w:vAlign w:val="center"/>
                </w:tcPr>
                <w:p w14:paraId="2EADC4DB">
                  <w:pPr>
                    <w:widowControl/>
                    <w:jc w:val="center"/>
                    <w:rPr>
                      <w:rFonts w:ascii="Times New Roman" w:hAnsi="Times New Roman" w:eastAsia="宋体" w:cs="Times New Roman"/>
                      <w:color w:val="0000FF"/>
                      <w:kern w:val="0"/>
                      <w:szCs w:val="21"/>
                    </w:rPr>
                  </w:pPr>
                </w:p>
              </w:tc>
              <w:tc>
                <w:tcPr>
                  <w:tcW w:w="2271" w:type="pct"/>
                  <w:vAlign w:val="center"/>
                </w:tcPr>
                <w:p w14:paraId="5E9C5494">
                  <w:pPr>
                    <w:widowControl/>
                    <w:jc w:val="center"/>
                    <w:rPr>
                      <w:rFonts w:ascii="Times New Roman" w:hAnsi="Times New Roman" w:eastAsia="宋体" w:cs="Times New Roman"/>
                      <w:bCs/>
                      <w:color w:val="0000FF"/>
                      <w:kern w:val="0"/>
                      <w:szCs w:val="21"/>
                    </w:rPr>
                  </w:pPr>
                  <w:r>
                    <w:rPr>
                      <w:rFonts w:hint="eastAsia" w:ascii="Times New Roman" w:hAnsi="Times New Roman" w:eastAsia="宋体" w:cs="Times New Roman"/>
                      <w:bCs/>
                      <w:color w:val="0000FF"/>
                      <w:kern w:val="0"/>
                      <w:szCs w:val="21"/>
                    </w:rPr>
                    <w:t>建设项目用地原则上不得占用永久基本农田，确需占用永久基本农田的建设项目须符合《中华人民共和国基本农田保护条例》中相关要求，占用耕地、林地或草地的建设项目须按照国家、自治区相关补偿要求进行补偿</w:t>
                  </w:r>
                </w:p>
              </w:tc>
              <w:tc>
                <w:tcPr>
                  <w:tcW w:w="1422" w:type="pct"/>
                  <w:vAlign w:val="center"/>
                </w:tcPr>
                <w:p w14:paraId="0CC2C4AD">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本项目占地为</w:t>
                  </w:r>
                  <w:r>
                    <w:rPr>
                      <w:rFonts w:hint="eastAsia" w:cs="Times New Roman"/>
                      <w:color w:val="0000FF"/>
                      <w:kern w:val="0"/>
                      <w:szCs w:val="21"/>
                      <w:lang w:val="en-US" w:eastAsia="zh-CN"/>
                    </w:rPr>
                    <w:t>裸地</w:t>
                  </w:r>
                  <w:r>
                    <w:rPr>
                      <w:rFonts w:hint="eastAsia" w:ascii="Times New Roman" w:hAnsi="Times New Roman" w:eastAsia="宋体" w:cs="Times New Roman"/>
                      <w:color w:val="0000FF"/>
                      <w:kern w:val="0"/>
                      <w:szCs w:val="21"/>
                      <w:lang w:val="en-US" w:eastAsia="zh-CN"/>
                    </w:rPr>
                    <w:t>，不占用永久基本农田</w:t>
                  </w:r>
                </w:p>
              </w:tc>
              <w:tc>
                <w:tcPr>
                  <w:tcW w:w="278" w:type="pct"/>
                  <w:vAlign w:val="center"/>
                </w:tcPr>
                <w:p w14:paraId="543523F7">
                  <w:pPr>
                    <w:widowControl/>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符合</w:t>
                  </w:r>
                </w:p>
              </w:tc>
            </w:tr>
            <w:tr w14:paraId="025B10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72" w:type="pct"/>
                  <w:vMerge w:val="continue"/>
                  <w:vAlign w:val="center"/>
                </w:tcPr>
                <w:p w14:paraId="0C01FA0E">
                  <w:pPr>
                    <w:widowControl/>
                    <w:jc w:val="center"/>
                    <w:rPr>
                      <w:rFonts w:ascii="Times New Roman" w:hAnsi="Times New Roman" w:eastAsia="宋体" w:cs="Times New Roman"/>
                      <w:color w:val="0000FF"/>
                      <w:kern w:val="0"/>
                      <w:szCs w:val="21"/>
                    </w:rPr>
                  </w:pPr>
                </w:p>
              </w:tc>
              <w:tc>
                <w:tcPr>
                  <w:tcW w:w="554" w:type="pct"/>
                  <w:vMerge w:val="continue"/>
                  <w:vAlign w:val="center"/>
                </w:tcPr>
                <w:p w14:paraId="531AE5A1">
                  <w:pPr>
                    <w:widowControl/>
                    <w:jc w:val="center"/>
                    <w:rPr>
                      <w:rFonts w:ascii="Times New Roman" w:hAnsi="Times New Roman" w:eastAsia="宋体" w:cs="Times New Roman"/>
                      <w:color w:val="0000FF"/>
                      <w:kern w:val="0"/>
                      <w:szCs w:val="21"/>
                    </w:rPr>
                  </w:pPr>
                </w:p>
              </w:tc>
              <w:tc>
                <w:tcPr>
                  <w:tcW w:w="2271" w:type="pct"/>
                  <w:vAlign w:val="center"/>
                </w:tcPr>
                <w:p w14:paraId="6C3F705B">
                  <w:pPr>
                    <w:widowControl/>
                    <w:jc w:val="center"/>
                    <w:rPr>
                      <w:rFonts w:hint="eastAsia" w:ascii="Times New Roman" w:hAnsi="Times New Roman" w:eastAsia="宋体" w:cs="Times New Roman"/>
                      <w:bCs/>
                      <w:color w:val="0000FF"/>
                      <w:kern w:val="0"/>
                      <w:szCs w:val="21"/>
                    </w:rPr>
                  </w:pPr>
                  <w:r>
                    <w:rPr>
                      <w:rFonts w:hint="eastAsia" w:ascii="Times New Roman" w:hAnsi="Times New Roman" w:eastAsia="宋体" w:cs="Times New Roman"/>
                      <w:bCs/>
                      <w:color w:val="0000FF"/>
                      <w:kern w:val="0"/>
                      <w:szCs w:val="21"/>
                    </w:rPr>
                    <w:t>以用途变更为住宅、公共管理与公共服务用地的地块为重点，严格建设用地准入管理和风险管控，未依法完成土壤污染状况调查或风险评估的地块，不得开工建设与风险管控和修复无关的项目</w:t>
                  </w:r>
                </w:p>
              </w:tc>
              <w:tc>
                <w:tcPr>
                  <w:tcW w:w="1422" w:type="pct"/>
                  <w:vAlign w:val="center"/>
                </w:tcPr>
                <w:p w14:paraId="41CC6331">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本项目占地为</w:t>
                  </w:r>
                  <w:r>
                    <w:rPr>
                      <w:rFonts w:hint="eastAsia" w:cs="Times New Roman"/>
                      <w:color w:val="0000FF"/>
                      <w:kern w:val="0"/>
                      <w:szCs w:val="21"/>
                      <w:lang w:val="en-US" w:eastAsia="zh-CN"/>
                    </w:rPr>
                    <w:t>裸地</w:t>
                  </w:r>
                </w:p>
              </w:tc>
              <w:tc>
                <w:tcPr>
                  <w:tcW w:w="278" w:type="pct"/>
                  <w:vAlign w:val="center"/>
                </w:tcPr>
                <w:p w14:paraId="5A2C1778">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4B3F82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72" w:type="pct"/>
                  <w:vMerge w:val="continue"/>
                  <w:vAlign w:val="center"/>
                </w:tcPr>
                <w:p w14:paraId="59EBBC4E">
                  <w:pPr>
                    <w:widowControl/>
                    <w:jc w:val="center"/>
                    <w:rPr>
                      <w:rFonts w:ascii="Times New Roman" w:hAnsi="Times New Roman" w:eastAsia="宋体" w:cs="Times New Roman"/>
                      <w:color w:val="0000FF"/>
                      <w:kern w:val="0"/>
                      <w:szCs w:val="21"/>
                    </w:rPr>
                  </w:pPr>
                </w:p>
              </w:tc>
              <w:tc>
                <w:tcPr>
                  <w:tcW w:w="554" w:type="pct"/>
                  <w:vMerge w:val="continue"/>
                  <w:vAlign w:val="center"/>
                </w:tcPr>
                <w:p w14:paraId="01B75A0C">
                  <w:pPr>
                    <w:widowControl/>
                    <w:jc w:val="center"/>
                    <w:rPr>
                      <w:rFonts w:ascii="Times New Roman" w:hAnsi="Times New Roman" w:eastAsia="宋体" w:cs="Times New Roman"/>
                      <w:color w:val="0000FF"/>
                      <w:kern w:val="0"/>
                      <w:szCs w:val="21"/>
                    </w:rPr>
                  </w:pPr>
                </w:p>
              </w:tc>
              <w:tc>
                <w:tcPr>
                  <w:tcW w:w="2271" w:type="pct"/>
                  <w:vAlign w:val="center"/>
                </w:tcPr>
                <w:p w14:paraId="0F3CAB32">
                  <w:pPr>
                    <w:widowControl/>
                    <w:jc w:val="center"/>
                    <w:rPr>
                      <w:rFonts w:hint="eastAsia" w:ascii="Times New Roman" w:hAnsi="Times New Roman" w:eastAsia="宋体" w:cs="Times New Roman"/>
                      <w:bCs/>
                      <w:color w:val="0000FF"/>
                      <w:kern w:val="0"/>
                      <w:szCs w:val="21"/>
                    </w:rPr>
                  </w:pPr>
                  <w:r>
                    <w:rPr>
                      <w:rFonts w:hint="eastAsia" w:ascii="Times New Roman" w:hAnsi="Times New Roman" w:eastAsia="宋体" w:cs="Times New Roman"/>
                      <w:bCs/>
                      <w:color w:val="0000FF"/>
                      <w:kern w:val="0"/>
                      <w:szCs w:val="21"/>
                    </w:rPr>
                    <w:t>严格控制建设项目占用湿地。因国家和自治区重点建设工程、基础设施建设，以及重点公益性项目建设，确需占用湿地的，应当按照有关法律、法规规定的权限和程序办理批准手续</w:t>
                  </w:r>
                </w:p>
              </w:tc>
              <w:tc>
                <w:tcPr>
                  <w:tcW w:w="1422" w:type="pct"/>
                  <w:vAlign w:val="center"/>
                </w:tcPr>
                <w:p w14:paraId="1E4A7736">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本项目不占用湿地，占地为</w:t>
                  </w:r>
                  <w:r>
                    <w:rPr>
                      <w:rFonts w:hint="eastAsia" w:cs="Times New Roman"/>
                      <w:color w:val="0000FF"/>
                      <w:kern w:val="0"/>
                      <w:szCs w:val="21"/>
                      <w:lang w:val="en-US" w:eastAsia="zh-CN"/>
                    </w:rPr>
                    <w:t>裸地</w:t>
                  </w:r>
                </w:p>
              </w:tc>
              <w:tc>
                <w:tcPr>
                  <w:tcW w:w="278" w:type="pct"/>
                  <w:vAlign w:val="center"/>
                </w:tcPr>
                <w:p w14:paraId="298A696C">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2F629B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72" w:type="pct"/>
                  <w:vMerge w:val="continue"/>
                  <w:vAlign w:val="center"/>
                </w:tcPr>
                <w:p w14:paraId="1B287C55">
                  <w:pPr>
                    <w:widowControl/>
                    <w:jc w:val="center"/>
                    <w:rPr>
                      <w:rFonts w:ascii="Times New Roman" w:hAnsi="Times New Roman" w:eastAsia="宋体" w:cs="Times New Roman"/>
                      <w:color w:val="0000FF"/>
                      <w:kern w:val="0"/>
                      <w:szCs w:val="21"/>
                    </w:rPr>
                  </w:pPr>
                </w:p>
              </w:tc>
              <w:tc>
                <w:tcPr>
                  <w:tcW w:w="554" w:type="pct"/>
                  <w:vMerge w:val="continue"/>
                  <w:vAlign w:val="center"/>
                </w:tcPr>
                <w:p w14:paraId="0EF284A6">
                  <w:pPr>
                    <w:widowControl/>
                    <w:jc w:val="center"/>
                    <w:rPr>
                      <w:rFonts w:ascii="Times New Roman" w:hAnsi="Times New Roman" w:eastAsia="宋体" w:cs="Times New Roman"/>
                      <w:color w:val="0000FF"/>
                      <w:kern w:val="0"/>
                      <w:szCs w:val="21"/>
                    </w:rPr>
                  </w:pPr>
                </w:p>
              </w:tc>
              <w:tc>
                <w:tcPr>
                  <w:tcW w:w="2271" w:type="pct"/>
                  <w:vAlign w:val="center"/>
                </w:tcPr>
                <w:p w14:paraId="56770F57">
                  <w:pPr>
                    <w:widowControl/>
                    <w:jc w:val="center"/>
                    <w:rPr>
                      <w:rFonts w:hint="eastAsia" w:ascii="Times New Roman" w:hAnsi="Times New Roman" w:eastAsia="宋体" w:cs="Times New Roman"/>
                      <w:bCs/>
                      <w:color w:val="0000FF"/>
                      <w:kern w:val="0"/>
                      <w:szCs w:val="21"/>
                    </w:rPr>
                  </w:pPr>
                  <w:r>
                    <w:rPr>
                      <w:rFonts w:hint="eastAsia" w:ascii="Times New Roman" w:hAnsi="Times New Roman" w:eastAsia="宋体" w:cs="Times New Roman"/>
                      <w:bCs/>
                      <w:color w:val="0000FF"/>
                      <w:kern w:val="0"/>
                      <w:szCs w:val="21"/>
                    </w:rPr>
                    <w:t>严格管控自然保护地范围内非生态活动，稳妥推进核心区内居民、耕地有序退出，矿权依法依规退出</w:t>
                  </w:r>
                </w:p>
              </w:tc>
              <w:tc>
                <w:tcPr>
                  <w:tcW w:w="1422" w:type="pct"/>
                  <w:vAlign w:val="center"/>
                </w:tcPr>
                <w:p w14:paraId="58837E58">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本项目占地均为</w:t>
                  </w:r>
                  <w:r>
                    <w:rPr>
                      <w:rFonts w:hint="eastAsia" w:cs="Times New Roman"/>
                      <w:color w:val="0000FF"/>
                      <w:kern w:val="0"/>
                      <w:szCs w:val="21"/>
                      <w:lang w:val="en-US" w:eastAsia="zh-CN"/>
                    </w:rPr>
                    <w:t>裸地</w:t>
                  </w:r>
                  <w:r>
                    <w:rPr>
                      <w:rFonts w:hint="eastAsia" w:ascii="Times New Roman" w:hAnsi="Times New Roman" w:eastAsia="宋体" w:cs="Times New Roman"/>
                      <w:color w:val="0000FF"/>
                      <w:kern w:val="0"/>
                      <w:szCs w:val="21"/>
                      <w:lang w:val="en-US" w:eastAsia="zh-CN"/>
                    </w:rPr>
                    <w:t>，不涉及</w:t>
                  </w:r>
                  <w:r>
                    <w:rPr>
                      <w:rFonts w:hint="eastAsia" w:ascii="Times New Roman" w:hAnsi="Times New Roman" w:eastAsia="宋体" w:cs="Times New Roman"/>
                      <w:bCs/>
                      <w:color w:val="0000FF"/>
                      <w:kern w:val="0"/>
                      <w:szCs w:val="21"/>
                    </w:rPr>
                    <w:t>控自然保护地</w:t>
                  </w:r>
                </w:p>
              </w:tc>
              <w:tc>
                <w:tcPr>
                  <w:tcW w:w="278" w:type="pct"/>
                  <w:vAlign w:val="center"/>
                </w:tcPr>
                <w:p w14:paraId="33014283">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63E53E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2" w:type="pct"/>
                  <w:vMerge w:val="continue"/>
                  <w:vAlign w:val="center"/>
                </w:tcPr>
                <w:p w14:paraId="1CAA7164">
                  <w:pPr>
                    <w:widowControl/>
                    <w:jc w:val="center"/>
                    <w:rPr>
                      <w:rFonts w:ascii="Times New Roman" w:hAnsi="Times New Roman" w:eastAsia="宋体" w:cs="Times New Roman"/>
                      <w:color w:val="0000FF"/>
                      <w:kern w:val="0"/>
                      <w:szCs w:val="21"/>
                    </w:rPr>
                  </w:pPr>
                </w:p>
              </w:tc>
              <w:tc>
                <w:tcPr>
                  <w:tcW w:w="554" w:type="pct"/>
                  <w:vMerge w:val="restart"/>
                  <w:vAlign w:val="center"/>
                </w:tcPr>
                <w:p w14:paraId="34D6BFE1">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A1.3不符合空间布局要求活动的退出要求</w:t>
                  </w:r>
                </w:p>
              </w:tc>
              <w:tc>
                <w:tcPr>
                  <w:tcW w:w="2271" w:type="pct"/>
                  <w:vAlign w:val="center"/>
                </w:tcPr>
                <w:p w14:paraId="749AEFD7">
                  <w:pPr>
                    <w:widowControl/>
                    <w:jc w:val="center"/>
                    <w:rPr>
                      <w:rFonts w:hint="eastAsia" w:ascii="Times New Roman" w:hAnsi="Times New Roman" w:eastAsia="宋体" w:cs="Times New Roman"/>
                      <w:bCs/>
                      <w:color w:val="0000FF"/>
                      <w:kern w:val="0"/>
                      <w:szCs w:val="21"/>
                    </w:rPr>
                  </w:pPr>
                  <w:r>
                    <w:rPr>
                      <w:rFonts w:hint="eastAsia" w:ascii="Times New Roman" w:hAnsi="Times New Roman" w:eastAsia="宋体" w:cs="Times New Roman"/>
                      <w:bCs/>
                      <w:color w:val="0000FF"/>
                      <w:kern w:val="0"/>
                      <w:szCs w:val="21"/>
                    </w:rPr>
                    <w:t>任何单位和个人不得在水源涵养区、饮用水水源保护区内和河流、湖泊、水库周围建设重化工、涉重金属等工业污染项目；对已建成的工业污染项目，当地人民政府应当组织限期搬迁</w:t>
                  </w:r>
                </w:p>
              </w:tc>
              <w:tc>
                <w:tcPr>
                  <w:tcW w:w="1422" w:type="pct"/>
                  <w:vAlign w:val="center"/>
                </w:tcPr>
                <w:p w14:paraId="3E90ED39">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本项目位于新疆维吾尔自治区巴音郭楞蒙古自治州轮台县轮南沙漠公路与库东公路交汇处东南3.3公里处，项目不属于</w:t>
                  </w:r>
                  <w:r>
                    <w:rPr>
                      <w:rFonts w:hint="eastAsia" w:ascii="Times New Roman" w:hAnsi="Times New Roman" w:eastAsia="宋体" w:cs="Times New Roman"/>
                      <w:bCs/>
                      <w:color w:val="0000FF"/>
                      <w:kern w:val="0"/>
                      <w:szCs w:val="21"/>
                    </w:rPr>
                    <w:t>重化工、涉重金属等工业污染项目</w:t>
                  </w:r>
                  <w:r>
                    <w:rPr>
                      <w:rFonts w:hint="eastAsia" w:ascii="Times New Roman" w:hAnsi="Times New Roman" w:eastAsia="宋体" w:cs="Times New Roman"/>
                      <w:bCs/>
                      <w:color w:val="0000FF"/>
                      <w:kern w:val="0"/>
                      <w:szCs w:val="21"/>
                      <w:lang w:eastAsia="zh-CN"/>
                    </w:rPr>
                    <w:t>，</w:t>
                  </w:r>
                  <w:r>
                    <w:rPr>
                      <w:rFonts w:hint="eastAsia" w:ascii="Times New Roman" w:hAnsi="Times New Roman" w:eastAsia="宋体" w:cs="Times New Roman"/>
                      <w:color w:val="0000FF"/>
                      <w:kern w:val="0"/>
                      <w:szCs w:val="21"/>
                      <w:lang w:val="en-US" w:eastAsia="zh-CN"/>
                    </w:rPr>
                    <w:t>项目区及周边无</w:t>
                  </w:r>
                  <w:r>
                    <w:rPr>
                      <w:rFonts w:hint="eastAsia" w:ascii="Times New Roman" w:hAnsi="Times New Roman" w:eastAsia="宋体" w:cs="Times New Roman"/>
                      <w:bCs/>
                      <w:color w:val="0000FF"/>
                      <w:kern w:val="0"/>
                      <w:szCs w:val="21"/>
                    </w:rPr>
                    <w:t>水源涵养区、饮用水水源保护区和河流、湖泊、水库</w:t>
                  </w:r>
                </w:p>
              </w:tc>
              <w:tc>
                <w:tcPr>
                  <w:tcW w:w="278" w:type="pct"/>
                  <w:vAlign w:val="center"/>
                </w:tcPr>
                <w:p w14:paraId="69727761">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15215C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72" w:type="pct"/>
                  <w:vMerge w:val="continue"/>
                  <w:vAlign w:val="center"/>
                </w:tcPr>
                <w:p w14:paraId="61857CB8">
                  <w:pPr>
                    <w:widowControl/>
                    <w:jc w:val="center"/>
                    <w:rPr>
                      <w:rFonts w:ascii="Times New Roman" w:hAnsi="Times New Roman" w:eastAsia="宋体" w:cs="Times New Roman"/>
                      <w:color w:val="0000FF"/>
                      <w:kern w:val="0"/>
                      <w:szCs w:val="21"/>
                    </w:rPr>
                  </w:pPr>
                </w:p>
              </w:tc>
              <w:tc>
                <w:tcPr>
                  <w:tcW w:w="554" w:type="pct"/>
                  <w:vMerge w:val="continue"/>
                  <w:vAlign w:val="center"/>
                </w:tcPr>
                <w:p w14:paraId="55AA972A">
                  <w:pPr>
                    <w:widowControl/>
                    <w:jc w:val="center"/>
                    <w:rPr>
                      <w:rFonts w:ascii="Times New Roman" w:hAnsi="Times New Roman" w:eastAsia="宋体" w:cs="Times New Roman"/>
                      <w:color w:val="0000FF"/>
                      <w:kern w:val="0"/>
                      <w:szCs w:val="21"/>
                    </w:rPr>
                  </w:pPr>
                </w:p>
              </w:tc>
              <w:tc>
                <w:tcPr>
                  <w:tcW w:w="2271" w:type="pct"/>
                  <w:vAlign w:val="center"/>
                </w:tcPr>
                <w:p w14:paraId="61D4E062">
                  <w:pPr>
                    <w:widowControl/>
                    <w:jc w:val="center"/>
                    <w:rPr>
                      <w:rFonts w:hint="eastAsia" w:ascii="Times New Roman" w:hAnsi="Times New Roman" w:eastAsia="宋体" w:cs="Times New Roman"/>
                      <w:bCs/>
                      <w:color w:val="0000FF"/>
                      <w:kern w:val="0"/>
                      <w:szCs w:val="21"/>
                    </w:rPr>
                  </w:pPr>
                  <w:r>
                    <w:rPr>
                      <w:rFonts w:hint="eastAsia" w:ascii="Times New Roman" w:hAnsi="Times New Roman" w:eastAsia="宋体" w:cs="Times New Roman"/>
                      <w:bCs/>
                      <w:color w:val="0000FF"/>
                      <w:kern w:val="0"/>
                      <w:szCs w:val="21"/>
                    </w:rPr>
                    <w:t>对不符合国家产业政策、严重污染水环境的生产项目全部予以取缔</w:t>
                  </w:r>
                </w:p>
              </w:tc>
              <w:tc>
                <w:tcPr>
                  <w:tcW w:w="1422" w:type="pct"/>
                  <w:vAlign w:val="center"/>
                </w:tcPr>
                <w:p w14:paraId="6393D923">
                  <w:pPr>
                    <w:widowControl/>
                    <w:jc w:val="center"/>
                    <w:rPr>
                      <w:rFonts w:hint="default" w:ascii="Times New Roman" w:hAnsi="Times New Roman" w:eastAsia="宋体" w:cs="Times New Roman"/>
                      <w:color w:val="0000FF"/>
                      <w:kern w:val="0"/>
                      <w:szCs w:val="21"/>
                      <w:lang w:val="en-US"/>
                    </w:rPr>
                  </w:pPr>
                  <w:r>
                    <w:rPr>
                      <w:rFonts w:hint="eastAsia" w:ascii="Times New Roman" w:hAnsi="Times New Roman" w:eastAsia="宋体" w:cs="Times New Roman"/>
                      <w:color w:val="0000FF"/>
                      <w:kern w:val="0"/>
                      <w:szCs w:val="21"/>
                      <w:lang w:val="en-US" w:eastAsia="zh-CN"/>
                    </w:rPr>
                    <w:t>根据《产业结构调整指导目录（2024年本）》，本项目不属于限制和淘汰类，属于允许类，符合国家产业政策要求</w:t>
                  </w:r>
                </w:p>
              </w:tc>
              <w:tc>
                <w:tcPr>
                  <w:tcW w:w="278" w:type="pct"/>
                  <w:vAlign w:val="center"/>
                </w:tcPr>
                <w:p w14:paraId="012F8487">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1D026B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72" w:type="pct"/>
                  <w:vMerge w:val="continue"/>
                  <w:vAlign w:val="center"/>
                </w:tcPr>
                <w:p w14:paraId="6C7F2E04">
                  <w:pPr>
                    <w:widowControl/>
                    <w:jc w:val="center"/>
                    <w:rPr>
                      <w:rFonts w:ascii="Times New Roman" w:hAnsi="Times New Roman" w:eastAsia="宋体" w:cs="Times New Roman"/>
                      <w:color w:val="0000FF"/>
                      <w:kern w:val="0"/>
                      <w:szCs w:val="21"/>
                    </w:rPr>
                  </w:pPr>
                </w:p>
              </w:tc>
              <w:tc>
                <w:tcPr>
                  <w:tcW w:w="554" w:type="pct"/>
                  <w:vMerge w:val="continue"/>
                  <w:vAlign w:val="center"/>
                </w:tcPr>
                <w:p w14:paraId="27D53D0F">
                  <w:pPr>
                    <w:widowControl/>
                    <w:jc w:val="center"/>
                    <w:rPr>
                      <w:rFonts w:ascii="Times New Roman" w:hAnsi="Times New Roman" w:eastAsia="宋体" w:cs="Times New Roman"/>
                      <w:color w:val="0000FF"/>
                      <w:kern w:val="0"/>
                      <w:szCs w:val="21"/>
                    </w:rPr>
                  </w:pPr>
                </w:p>
              </w:tc>
              <w:tc>
                <w:tcPr>
                  <w:tcW w:w="2271" w:type="pct"/>
                  <w:vAlign w:val="center"/>
                </w:tcPr>
                <w:p w14:paraId="663EA5E8">
                  <w:pPr>
                    <w:widowControl/>
                    <w:jc w:val="center"/>
                    <w:rPr>
                      <w:rFonts w:hint="eastAsia" w:ascii="Times New Roman" w:hAnsi="Times New Roman" w:eastAsia="宋体" w:cs="Times New Roman"/>
                      <w:bCs/>
                      <w:color w:val="0000FF"/>
                      <w:kern w:val="0"/>
                      <w:szCs w:val="21"/>
                    </w:rPr>
                  </w:pPr>
                  <w:r>
                    <w:rPr>
                      <w:rFonts w:hint="eastAsia" w:ascii="Times New Roman" w:hAnsi="Times New Roman" w:eastAsia="宋体" w:cs="Times New Roman"/>
                      <w:bCs/>
                      <w:color w:val="0000FF"/>
                      <w:kern w:val="0"/>
                      <w:szCs w:val="21"/>
                    </w:rPr>
                    <w:t>根据《产业结构调整指导目录》《限期淘汰产生严重污染环境的工业固体废物的落后生产工艺设备名录》等要求，配合有关部门依法淘汰烧结－鼓风炉5炼铅工艺炼铅等涉重金属落后产能和化解过剩产能。严格执行生态环境保护等相关法规标准，推动经整改仍达不到要求的产能依法依规关闭退出</w:t>
                  </w:r>
                </w:p>
              </w:tc>
              <w:tc>
                <w:tcPr>
                  <w:tcW w:w="1422" w:type="pct"/>
                  <w:vAlign w:val="center"/>
                </w:tcPr>
                <w:p w14:paraId="13E6F7E3">
                  <w:pPr>
                    <w:widowControl/>
                    <w:jc w:val="center"/>
                    <w:rPr>
                      <w:rFonts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lang w:val="en-US" w:eastAsia="zh-CN"/>
                    </w:rPr>
                    <w:t>根据《产业结构调整指导目录（2024年本）》，本项目不属于限制和淘汰类，属于允许类，符合国家产业政策要求</w:t>
                  </w:r>
                </w:p>
              </w:tc>
              <w:tc>
                <w:tcPr>
                  <w:tcW w:w="278" w:type="pct"/>
                  <w:vAlign w:val="center"/>
                </w:tcPr>
                <w:p w14:paraId="3B59E05A">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2E150F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72" w:type="pct"/>
                  <w:vMerge w:val="continue"/>
                  <w:vAlign w:val="center"/>
                </w:tcPr>
                <w:p w14:paraId="6B171C1E">
                  <w:pPr>
                    <w:widowControl/>
                    <w:jc w:val="center"/>
                    <w:rPr>
                      <w:rFonts w:ascii="Times New Roman" w:hAnsi="Times New Roman" w:eastAsia="宋体" w:cs="Times New Roman"/>
                      <w:color w:val="0000FF"/>
                      <w:kern w:val="0"/>
                      <w:szCs w:val="21"/>
                    </w:rPr>
                  </w:pPr>
                </w:p>
              </w:tc>
              <w:tc>
                <w:tcPr>
                  <w:tcW w:w="554" w:type="pct"/>
                  <w:vMerge w:val="continue"/>
                  <w:vAlign w:val="center"/>
                </w:tcPr>
                <w:p w14:paraId="6E8A286A">
                  <w:pPr>
                    <w:widowControl/>
                    <w:jc w:val="center"/>
                    <w:rPr>
                      <w:rFonts w:ascii="Times New Roman" w:hAnsi="Times New Roman" w:eastAsia="宋体" w:cs="Times New Roman"/>
                      <w:color w:val="0000FF"/>
                      <w:kern w:val="0"/>
                      <w:szCs w:val="21"/>
                    </w:rPr>
                  </w:pPr>
                </w:p>
              </w:tc>
              <w:tc>
                <w:tcPr>
                  <w:tcW w:w="2271" w:type="pct"/>
                  <w:vAlign w:val="center"/>
                </w:tcPr>
                <w:p w14:paraId="5B4DADCA">
                  <w:pPr>
                    <w:widowControl/>
                    <w:jc w:val="center"/>
                    <w:rPr>
                      <w:rFonts w:hint="eastAsia" w:ascii="Times New Roman" w:hAnsi="Times New Roman" w:eastAsia="宋体" w:cs="Times New Roman"/>
                      <w:bCs/>
                      <w:color w:val="0000FF"/>
                      <w:kern w:val="0"/>
                      <w:szCs w:val="21"/>
                    </w:rPr>
                  </w:pPr>
                  <w:r>
                    <w:rPr>
                      <w:rFonts w:hint="eastAsia" w:ascii="Times New Roman" w:hAnsi="Times New Roman" w:eastAsia="宋体" w:cs="Times New Roman"/>
                      <w:bCs/>
                      <w:color w:val="0000FF"/>
                      <w:kern w:val="0"/>
                      <w:szCs w:val="21"/>
                    </w:rPr>
                    <w:t>城市建成区、重点流域内已建成投产化工企业和危险化学品生产企业应加快退城入园，搬入化工园区前企业不应实施改扩建工程扩大生产规模</w:t>
                  </w:r>
                </w:p>
              </w:tc>
              <w:tc>
                <w:tcPr>
                  <w:tcW w:w="1422" w:type="pct"/>
                  <w:vAlign w:val="center"/>
                </w:tcPr>
                <w:p w14:paraId="129BFE3E">
                  <w:pPr>
                    <w:widowControl/>
                    <w:jc w:val="center"/>
                    <w:rPr>
                      <w:rFonts w:hint="default" w:ascii="Times New Roman" w:hAnsi="Times New Roman" w:eastAsia="宋体" w:cs="Times New Roman"/>
                      <w:color w:val="0000FF"/>
                      <w:kern w:val="0"/>
                      <w:szCs w:val="21"/>
                      <w:lang w:val="en-US"/>
                    </w:rPr>
                  </w:pPr>
                  <w:r>
                    <w:rPr>
                      <w:rFonts w:hint="eastAsia" w:ascii="Times New Roman" w:hAnsi="Times New Roman" w:eastAsia="宋体" w:cs="Times New Roman"/>
                      <w:color w:val="0000FF"/>
                      <w:kern w:val="0"/>
                      <w:szCs w:val="21"/>
                      <w:lang w:val="en-US" w:eastAsia="zh-CN"/>
                    </w:rPr>
                    <w:t>本项目位于新疆维吾尔自治区巴音郭楞蒙古自治州轮台县轮南沙漠公路与库东公路交汇处东南3.3公里处，本项目不属于</w:t>
                  </w:r>
                  <w:r>
                    <w:rPr>
                      <w:rFonts w:hint="eastAsia" w:ascii="Times New Roman" w:hAnsi="Times New Roman" w:eastAsia="宋体" w:cs="Times New Roman"/>
                      <w:bCs/>
                      <w:color w:val="0000FF"/>
                      <w:kern w:val="0"/>
                      <w:szCs w:val="21"/>
                    </w:rPr>
                    <w:t>化工企业和危险化学品生产企业</w:t>
                  </w:r>
                </w:p>
              </w:tc>
              <w:tc>
                <w:tcPr>
                  <w:tcW w:w="278" w:type="pct"/>
                  <w:vAlign w:val="center"/>
                </w:tcPr>
                <w:p w14:paraId="37BD78D8">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43AEE8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72" w:type="pct"/>
                  <w:vMerge w:val="continue"/>
                  <w:vAlign w:val="center"/>
                </w:tcPr>
                <w:p w14:paraId="21B641E8">
                  <w:pPr>
                    <w:widowControl/>
                    <w:jc w:val="center"/>
                    <w:rPr>
                      <w:rFonts w:ascii="Times New Roman" w:hAnsi="Times New Roman" w:eastAsia="宋体" w:cs="Times New Roman"/>
                      <w:color w:val="0000FF"/>
                      <w:kern w:val="0"/>
                      <w:szCs w:val="21"/>
                    </w:rPr>
                  </w:pPr>
                </w:p>
              </w:tc>
              <w:tc>
                <w:tcPr>
                  <w:tcW w:w="554" w:type="pct"/>
                  <w:vMerge w:val="restart"/>
                  <w:vAlign w:val="center"/>
                </w:tcPr>
                <w:p w14:paraId="1157FD0A">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A1.4其它布局要求</w:t>
                  </w:r>
                </w:p>
              </w:tc>
              <w:tc>
                <w:tcPr>
                  <w:tcW w:w="2271" w:type="pct"/>
                  <w:vAlign w:val="center"/>
                </w:tcPr>
                <w:p w14:paraId="36217F8D">
                  <w:pPr>
                    <w:widowControl/>
                    <w:jc w:val="center"/>
                    <w:rPr>
                      <w:rFonts w:hint="eastAsia" w:ascii="Times New Roman" w:hAnsi="Times New Roman" w:eastAsia="宋体" w:cs="Times New Roman"/>
                      <w:bCs/>
                      <w:color w:val="0000FF"/>
                      <w:kern w:val="0"/>
                      <w:szCs w:val="21"/>
                    </w:rPr>
                  </w:pPr>
                  <w:r>
                    <w:rPr>
                      <w:rFonts w:hint="eastAsia" w:ascii="Times New Roman" w:hAnsi="Times New Roman" w:eastAsia="宋体" w:cs="Times New Roman"/>
                      <w:bCs/>
                      <w:color w:val="0000FF"/>
                      <w:kern w:val="0"/>
                      <w:szCs w:val="21"/>
                    </w:rPr>
                    <w:t>一切开发建设活动应符合国家、自治区主体功能区规划、自治区和各地颁布实施的生态环境功能区划、国民经济发展规划、产业发展规划、国土空间规划等相关规划及重点生态功能区负面清单要求，符合区域或产业规划环评要求</w:t>
                  </w:r>
                </w:p>
              </w:tc>
              <w:tc>
                <w:tcPr>
                  <w:tcW w:w="1422" w:type="pct"/>
                  <w:vAlign w:val="center"/>
                </w:tcPr>
                <w:p w14:paraId="615CE1E8">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项目符合国家产业政策，</w:t>
                  </w:r>
                  <w:r>
                    <w:rPr>
                      <w:rFonts w:hint="eastAsia" w:ascii="Times New Roman" w:hAnsi="Times New Roman" w:cs="Times New Roman"/>
                      <w:color w:val="0000FF"/>
                      <w:kern w:val="0"/>
                      <w:szCs w:val="21"/>
                      <w:lang w:val="en-US" w:eastAsia="zh-CN"/>
                    </w:rPr>
                    <w:t>符合国土空间规划等要求</w:t>
                  </w:r>
                </w:p>
              </w:tc>
              <w:tc>
                <w:tcPr>
                  <w:tcW w:w="278" w:type="pct"/>
                  <w:vAlign w:val="center"/>
                </w:tcPr>
                <w:p w14:paraId="0D78F268">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734217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72" w:type="pct"/>
                  <w:vMerge w:val="continue"/>
                  <w:vAlign w:val="center"/>
                </w:tcPr>
                <w:p w14:paraId="35C3616D">
                  <w:pPr>
                    <w:widowControl/>
                    <w:jc w:val="center"/>
                    <w:rPr>
                      <w:rFonts w:ascii="Times New Roman" w:hAnsi="Times New Roman" w:eastAsia="宋体" w:cs="Times New Roman"/>
                      <w:color w:val="0000FF"/>
                      <w:kern w:val="0"/>
                      <w:szCs w:val="21"/>
                    </w:rPr>
                  </w:pPr>
                </w:p>
              </w:tc>
              <w:tc>
                <w:tcPr>
                  <w:tcW w:w="554" w:type="pct"/>
                  <w:vMerge w:val="continue"/>
                  <w:vAlign w:val="center"/>
                </w:tcPr>
                <w:p w14:paraId="656462B8">
                  <w:pPr>
                    <w:widowControl/>
                    <w:jc w:val="center"/>
                    <w:rPr>
                      <w:rFonts w:ascii="Times New Roman" w:hAnsi="Times New Roman" w:eastAsia="宋体" w:cs="Times New Roman"/>
                      <w:color w:val="0000FF"/>
                      <w:kern w:val="0"/>
                      <w:szCs w:val="21"/>
                    </w:rPr>
                  </w:pPr>
                </w:p>
              </w:tc>
              <w:tc>
                <w:tcPr>
                  <w:tcW w:w="2271" w:type="pct"/>
                  <w:vAlign w:val="center"/>
                </w:tcPr>
                <w:p w14:paraId="1CDBA758">
                  <w:pPr>
                    <w:widowControl/>
                    <w:jc w:val="center"/>
                    <w:rPr>
                      <w:rFonts w:hint="eastAsia" w:ascii="Times New Roman" w:hAnsi="Times New Roman" w:eastAsia="宋体" w:cs="Times New Roman"/>
                      <w:bCs/>
                      <w:color w:val="0000FF"/>
                      <w:kern w:val="0"/>
                      <w:szCs w:val="21"/>
                    </w:rPr>
                  </w:pPr>
                  <w:r>
                    <w:rPr>
                      <w:rFonts w:hint="eastAsia" w:ascii="Times New Roman" w:hAnsi="Times New Roman" w:eastAsia="宋体" w:cs="Times New Roman"/>
                      <w:bCs/>
                      <w:color w:val="0000FF"/>
                      <w:kern w:val="0"/>
                      <w:szCs w:val="21"/>
                    </w:rPr>
                    <w:t>新建、扩建石化、化工、焦化、有色金属冶炼、平板玻璃项目应布设在依法合规设立并经规划环评的产业园区</w:t>
                  </w:r>
                </w:p>
              </w:tc>
              <w:tc>
                <w:tcPr>
                  <w:tcW w:w="1422" w:type="pct"/>
                  <w:vAlign w:val="center"/>
                </w:tcPr>
                <w:p w14:paraId="7A1295CB">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本项目位于新疆维吾尔自治区巴音郭楞蒙古自治州轮台县轮南沙漠公路与库东公路交汇处东南3.3公里处，项目不属于</w:t>
                  </w:r>
                  <w:r>
                    <w:rPr>
                      <w:rFonts w:hint="eastAsia" w:ascii="Times New Roman" w:hAnsi="Times New Roman" w:eastAsia="宋体" w:cs="Times New Roman"/>
                      <w:bCs/>
                      <w:color w:val="0000FF"/>
                      <w:kern w:val="0"/>
                      <w:szCs w:val="21"/>
                    </w:rPr>
                    <w:t>石化、化工、焦化、有色金属冶炼、平板玻璃</w:t>
                  </w:r>
                  <w:r>
                    <w:rPr>
                      <w:rFonts w:hint="eastAsia" w:ascii="Times New Roman" w:hAnsi="Times New Roman" w:eastAsia="宋体" w:cs="Times New Roman"/>
                      <w:bCs/>
                      <w:color w:val="0000FF"/>
                      <w:kern w:val="0"/>
                      <w:szCs w:val="21"/>
                      <w:lang w:val="en-US" w:eastAsia="zh-CN"/>
                    </w:rPr>
                    <w:t>行业</w:t>
                  </w:r>
                </w:p>
              </w:tc>
              <w:tc>
                <w:tcPr>
                  <w:tcW w:w="278" w:type="pct"/>
                  <w:vAlign w:val="center"/>
                </w:tcPr>
                <w:p w14:paraId="7A9406B7">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472A05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72" w:type="pct"/>
                  <w:vMerge w:val="continue"/>
                  <w:vAlign w:val="center"/>
                </w:tcPr>
                <w:p w14:paraId="4F81D63C">
                  <w:pPr>
                    <w:widowControl/>
                    <w:jc w:val="center"/>
                    <w:rPr>
                      <w:rFonts w:ascii="Times New Roman" w:hAnsi="Times New Roman" w:eastAsia="宋体" w:cs="Times New Roman"/>
                      <w:color w:val="0000FF"/>
                      <w:kern w:val="0"/>
                      <w:szCs w:val="21"/>
                    </w:rPr>
                  </w:pPr>
                </w:p>
              </w:tc>
              <w:tc>
                <w:tcPr>
                  <w:tcW w:w="554" w:type="pct"/>
                  <w:vMerge w:val="continue"/>
                  <w:vAlign w:val="center"/>
                </w:tcPr>
                <w:p w14:paraId="70211DF9">
                  <w:pPr>
                    <w:widowControl/>
                    <w:jc w:val="center"/>
                    <w:rPr>
                      <w:rFonts w:ascii="Times New Roman" w:hAnsi="Times New Roman" w:eastAsia="宋体" w:cs="Times New Roman"/>
                      <w:color w:val="0000FF"/>
                      <w:kern w:val="0"/>
                      <w:szCs w:val="21"/>
                    </w:rPr>
                  </w:pPr>
                </w:p>
              </w:tc>
              <w:tc>
                <w:tcPr>
                  <w:tcW w:w="2271" w:type="pct"/>
                  <w:vAlign w:val="center"/>
                </w:tcPr>
                <w:p w14:paraId="4ED88FCA">
                  <w:pPr>
                    <w:widowControl/>
                    <w:jc w:val="center"/>
                    <w:rPr>
                      <w:rFonts w:hint="eastAsia" w:ascii="Times New Roman" w:hAnsi="Times New Roman" w:eastAsia="宋体" w:cs="Times New Roman"/>
                      <w:bCs/>
                      <w:color w:val="0000FF"/>
                      <w:kern w:val="0"/>
                      <w:szCs w:val="21"/>
                    </w:rPr>
                  </w:pPr>
                  <w:r>
                    <w:rPr>
                      <w:rFonts w:hint="eastAsia" w:ascii="Times New Roman" w:hAnsi="Times New Roman" w:eastAsia="宋体" w:cs="Times New Roman"/>
                      <w:bCs/>
                      <w:color w:val="0000FF"/>
                      <w:kern w:val="0"/>
                      <w:szCs w:val="21"/>
                    </w:rPr>
                    <w:t>危险化学品生产企业搬迁改造及新建化工项目必须进入国家及自治区各级人民政府正式批准设立，规划环评通过审查，规划通过审批且环保基础设施完善的工业园区，并符合国土空间规划、产业发展规划和生态红线管控要求</w:t>
                  </w:r>
                </w:p>
              </w:tc>
              <w:tc>
                <w:tcPr>
                  <w:tcW w:w="1422" w:type="pct"/>
                  <w:vAlign w:val="center"/>
                </w:tcPr>
                <w:p w14:paraId="25084185">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本项目不涉及危险化学品生产</w:t>
                  </w:r>
                </w:p>
              </w:tc>
              <w:tc>
                <w:tcPr>
                  <w:tcW w:w="278" w:type="pct"/>
                  <w:vAlign w:val="center"/>
                </w:tcPr>
                <w:p w14:paraId="013BD3A7">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4354F8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restart"/>
                  <w:vAlign w:val="center"/>
                </w:tcPr>
                <w:p w14:paraId="614BBF91">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A.2污染物排放管控</w:t>
                  </w:r>
                </w:p>
              </w:tc>
              <w:tc>
                <w:tcPr>
                  <w:tcW w:w="554" w:type="pct"/>
                  <w:vMerge w:val="restart"/>
                  <w:vAlign w:val="center"/>
                </w:tcPr>
                <w:p w14:paraId="5ABD1F09">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A2.1污染物削减/替代要求</w:t>
                  </w:r>
                </w:p>
              </w:tc>
              <w:tc>
                <w:tcPr>
                  <w:tcW w:w="2271" w:type="pct"/>
                  <w:vAlign w:val="center"/>
                </w:tcPr>
                <w:p w14:paraId="1623BCB5">
                  <w:pPr>
                    <w:widowControl/>
                    <w:jc w:val="center"/>
                    <w:rPr>
                      <w:rFonts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rPr>
                    <w:t>新、改、扩建重点行业建设项目应符合“三线一单”、产业政策、区域环评、规划环评和行业环境准入管控要求。重点区域的新、改、扩建重点行业建设项目应遵循重点重金属污染物排放“减量替代”原则。</w:t>
                  </w:r>
                </w:p>
              </w:tc>
              <w:tc>
                <w:tcPr>
                  <w:tcW w:w="1422" w:type="pct"/>
                  <w:vAlign w:val="center"/>
                </w:tcPr>
                <w:p w14:paraId="32459D38">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本项目符合</w:t>
                  </w:r>
                  <w:r>
                    <w:rPr>
                      <w:rFonts w:hint="eastAsia" w:ascii="Times New Roman" w:hAnsi="Times New Roman" w:eastAsia="宋体" w:cs="Times New Roman"/>
                      <w:color w:val="0000FF"/>
                      <w:kern w:val="0"/>
                      <w:szCs w:val="21"/>
                    </w:rPr>
                    <w:t>“三线一单”、产业政策</w:t>
                  </w:r>
                  <w:r>
                    <w:rPr>
                      <w:rFonts w:hint="eastAsia" w:ascii="Times New Roman" w:hAnsi="Times New Roman" w:eastAsia="宋体" w:cs="Times New Roman"/>
                      <w:color w:val="0000FF"/>
                      <w:kern w:val="0"/>
                      <w:szCs w:val="21"/>
                      <w:lang w:val="en-US" w:eastAsia="zh-CN"/>
                    </w:rPr>
                    <w:t>等</w:t>
                  </w:r>
                  <w:r>
                    <w:rPr>
                      <w:rFonts w:hint="eastAsia" w:ascii="Times New Roman" w:hAnsi="Times New Roman" w:eastAsia="宋体" w:cs="Times New Roman"/>
                      <w:color w:val="0000FF"/>
                      <w:kern w:val="0"/>
                      <w:szCs w:val="21"/>
                    </w:rPr>
                    <w:t>要求</w:t>
                  </w:r>
                </w:p>
              </w:tc>
              <w:tc>
                <w:tcPr>
                  <w:tcW w:w="278" w:type="pct"/>
                  <w:vAlign w:val="center"/>
                </w:tcPr>
                <w:p w14:paraId="49992926">
                  <w:pPr>
                    <w:widowControl/>
                    <w:jc w:val="center"/>
                    <w:rPr>
                      <w:rFonts w:ascii="Times New Roman" w:hAnsi="Times New Roman" w:eastAsia="宋体" w:cs="Times New Roman"/>
                      <w:color w:val="0000FF"/>
                      <w:kern w:val="0"/>
                      <w:szCs w:val="21"/>
                    </w:rPr>
                  </w:pPr>
                  <w:r>
                    <w:rPr>
                      <w:rFonts w:ascii="Times New Roman" w:hAnsi="Times New Roman" w:eastAsia="宋体" w:cs="Times New Roman"/>
                      <w:color w:val="0000FF"/>
                      <w:kern w:val="0"/>
                      <w:szCs w:val="21"/>
                    </w:rPr>
                    <w:t>符合</w:t>
                  </w:r>
                </w:p>
              </w:tc>
            </w:tr>
            <w:tr w14:paraId="0941EC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196AE6AF">
                  <w:pPr>
                    <w:widowControl/>
                    <w:jc w:val="center"/>
                    <w:rPr>
                      <w:rFonts w:ascii="Times New Roman" w:hAnsi="Times New Roman" w:eastAsia="宋体" w:cs="Times New Roman"/>
                      <w:color w:val="0000FF"/>
                      <w:kern w:val="0"/>
                      <w:szCs w:val="21"/>
                    </w:rPr>
                  </w:pPr>
                </w:p>
              </w:tc>
              <w:tc>
                <w:tcPr>
                  <w:tcW w:w="554" w:type="pct"/>
                  <w:vMerge w:val="continue"/>
                  <w:vAlign w:val="center"/>
                </w:tcPr>
                <w:p w14:paraId="388A13D5">
                  <w:pPr>
                    <w:widowControl/>
                    <w:jc w:val="center"/>
                    <w:rPr>
                      <w:rFonts w:ascii="Times New Roman" w:hAnsi="Times New Roman" w:eastAsia="宋体" w:cs="Times New Roman"/>
                      <w:color w:val="0000FF"/>
                      <w:kern w:val="0"/>
                      <w:szCs w:val="21"/>
                    </w:rPr>
                  </w:pPr>
                </w:p>
              </w:tc>
              <w:tc>
                <w:tcPr>
                  <w:tcW w:w="2271" w:type="pct"/>
                  <w:vAlign w:val="center"/>
                </w:tcPr>
                <w:p w14:paraId="095C1E29">
                  <w:pPr>
                    <w:widowControl/>
                    <w:jc w:val="center"/>
                    <w:rPr>
                      <w:rFonts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rPr>
                    <w:t>以石化、化工、涂装、医药、包装印刷、油品储运销等行业领域为重点，安全高效推进挥发性有机物综合治理，实施原辅材料和产品源头替代工程。</w:t>
                  </w:r>
                </w:p>
              </w:tc>
              <w:tc>
                <w:tcPr>
                  <w:tcW w:w="1422" w:type="pct"/>
                  <w:vAlign w:val="center"/>
                </w:tcPr>
                <w:p w14:paraId="479F990D">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本项目不涉及</w:t>
                  </w:r>
                  <w:r>
                    <w:rPr>
                      <w:rFonts w:hint="eastAsia" w:ascii="Times New Roman" w:hAnsi="Times New Roman" w:eastAsia="宋体" w:cs="Times New Roman"/>
                      <w:color w:val="0000FF"/>
                      <w:kern w:val="0"/>
                      <w:szCs w:val="21"/>
                    </w:rPr>
                    <w:t>石化、化工、涂装、医药、包装印刷、油品储运销等行业</w:t>
                  </w:r>
                </w:p>
              </w:tc>
              <w:tc>
                <w:tcPr>
                  <w:tcW w:w="278" w:type="pct"/>
                  <w:vAlign w:val="center"/>
                </w:tcPr>
                <w:p w14:paraId="276705C2">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088B64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678798A7">
                  <w:pPr>
                    <w:widowControl/>
                    <w:jc w:val="center"/>
                    <w:rPr>
                      <w:rFonts w:ascii="Times New Roman" w:hAnsi="Times New Roman" w:eastAsia="宋体" w:cs="Times New Roman"/>
                      <w:color w:val="0000FF"/>
                      <w:kern w:val="0"/>
                      <w:szCs w:val="21"/>
                    </w:rPr>
                  </w:pPr>
                </w:p>
              </w:tc>
              <w:tc>
                <w:tcPr>
                  <w:tcW w:w="554" w:type="pct"/>
                  <w:vMerge w:val="continue"/>
                  <w:vAlign w:val="center"/>
                </w:tcPr>
                <w:p w14:paraId="432ECF61">
                  <w:pPr>
                    <w:widowControl/>
                    <w:jc w:val="center"/>
                    <w:rPr>
                      <w:rFonts w:ascii="Times New Roman" w:hAnsi="Times New Roman" w:eastAsia="宋体" w:cs="Times New Roman"/>
                      <w:color w:val="0000FF"/>
                      <w:kern w:val="0"/>
                      <w:szCs w:val="21"/>
                    </w:rPr>
                  </w:pPr>
                </w:p>
              </w:tc>
              <w:tc>
                <w:tcPr>
                  <w:tcW w:w="2271" w:type="pct"/>
                  <w:vAlign w:val="center"/>
                </w:tcPr>
                <w:p w14:paraId="4AD1FBCA">
                  <w:pPr>
                    <w:widowControl/>
                    <w:jc w:val="center"/>
                    <w:rPr>
                      <w:rFonts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rPr>
                    <w:t>促进大气污染物与温室气体协同控制。实施污染物和温室气体协同控制，实现减污降碳协同效应。开展工业、农业温室气体和污染减排协同控制研究，减少温室气体和污染物排放。强化污水、垃圾等集中处置设施环境管理，协同控制氢氟碳化物、甲炕、氧化亚氮等温室气体。加强节约能源与大气污染防治协同有效衔接，促进大气污染防治协同增效。</w:t>
                  </w:r>
                </w:p>
              </w:tc>
              <w:tc>
                <w:tcPr>
                  <w:tcW w:w="1422" w:type="pct"/>
                  <w:vAlign w:val="center"/>
                </w:tcPr>
                <w:p w14:paraId="7DF849C7">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cs="Times New Roman"/>
                      <w:color w:val="0000FF"/>
                      <w:kern w:val="0"/>
                      <w:szCs w:val="21"/>
                      <w:lang w:val="en-US" w:eastAsia="zh-CN"/>
                    </w:rPr>
                    <w:t>/</w:t>
                  </w:r>
                </w:p>
              </w:tc>
              <w:tc>
                <w:tcPr>
                  <w:tcW w:w="278" w:type="pct"/>
                  <w:vAlign w:val="center"/>
                </w:tcPr>
                <w:p w14:paraId="3A4F3104">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72CA56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69" w:hRule="atLeast"/>
              </w:trPr>
              <w:tc>
                <w:tcPr>
                  <w:tcW w:w="472" w:type="pct"/>
                  <w:vMerge w:val="continue"/>
                  <w:vAlign w:val="center"/>
                </w:tcPr>
                <w:p w14:paraId="190DE0F4">
                  <w:pPr>
                    <w:widowControl/>
                    <w:jc w:val="center"/>
                    <w:rPr>
                      <w:rFonts w:ascii="Times New Roman" w:hAnsi="Times New Roman" w:eastAsia="宋体" w:cs="Times New Roman"/>
                      <w:color w:val="0000FF"/>
                      <w:kern w:val="0"/>
                      <w:szCs w:val="21"/>
                    </w:rPr>
                  </w:pPr>
                </w:p>
              </w:tc>
              <w:tc>
                <w:tcPr>
                  <w:tcW w:w="554" w:type="pct"/>
                  <w:vMerge w:val="continue"/>
                  <w:vAlign w:val="center"/>
                </w:tcPr>
                <w:p w14:paraId="0774F021">
                  <w:pPr>
                    <w:widowControl/>
                    <w:jc w:val="center"/>
                    <w:rPr>
                      <w:rFonts w:ascii="Times New Roman" w:hAnsi="Times New Roman" w:eastAsia="宋体" w:cs="Times New Roman"/>
                      <w:color w:val="0000FF"/>
                      <w:kern w:val="0"/>
                      <w:szCs w:val="21"/>
                    </w:rPr>
                  </w:pPr>
                </w:p>
              </w:tc>
              <w:tc>
                <w:tcPr>
                  <w:tcW w:w="2271" w:type="pct"/>
                  <w:vAlign w:val="center"/>
                </w:tcPr>
                <w:p w14:paraId="1A9B867C">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rPr>
                    <w:t>严控建材、铸造、冶炼等行业无组织排放，推进石化、化工、涂装、医药、包装印刷、油品储运销等行业项目挥发性有机物</w:t>
                  </w:r>
                  <w:r>
                    <w:rPr>
                      <w:rFonts w:hint="eastAsia" w:ascii="Times New Roman" w:hAnsi="Times New Roman" w:eastAsia="宋体" w:cs="Times New Roman"/>
                      <w:color w:val="0000FF"/>
                      <w:kern w:val="0"/>
                      <w:szCs w:val="21"/>
                      <w:lang w:val="en-US" w:eastAsia="zh-CN"/>
                    </w:rPr>
                    <w:t>VOCs</w:t>
                  </w:r>
                  <w:r>
                    <w:rPr>
                      <w:rFonts w:hint="eastAsia" w:ascii="Times New Roman" w:hAnsi="Times New Roman" w:eastAsia="宋体" w:cs="Times New Roman"/>
                      <w:color w:val="0000FF"/>
                      <w:kern w:val="0"/>
                      <w:szCs w:val="21"/>
                    </w:rPr>
                    <w:t>）防治。严格有色金属冶炼、石油加工、化工、焦化等行业项目的土壤、地下水污染防治措施要求。推进工业园区和企业集</w:t>
                  </w:r>
                  <w:r>
                    <w:rPr>
                      <w:rFonts w:hint="eastAsia" w:ascii="Times New Roman" w:hAnsi="Times New Roman" w:eastAsia="宋体" w:cs="Times New Roman"/>
                      <w:color w:val="0000FF"/>
                      <w:kern w:val="0"/>
                      <w:szCs w:val="21"/>
                      <w:lang w:val="en-US" w:eastAsia="zh-CN"/>
                    </w:rPr>
                    <w:t>群建设涉VOCs“绿岛”项目，统筹规划建设一批集中涂装中心，活性炭集中处理中心、溶剂回收中心等，实现VOCs集中高效处理</w:t>
                  </w:r>
                </w:p>
              </w:tc>
              <w:tc>
                <w:tcPr>
                  <w:tcW w:w="1422" w:type="pct"/>
                  <w:vAlign w:val="center"/>
                </w:tcPr>
                <w:p w14:paraId="35790304">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本项目不涉及VOCs</w:t>
                  </w:r>
                </w:p>
              </w:tc>
              <w:tc>
                <w:tcPr>
                  <w:tcW w:w="278" w:type="pct"/>
                  <w:vAlign w:val="center"/>
                </w:tcPr>
                <w:p w14:paraId="600CB042">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38D1C7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7E9F2274">
                  <w:pPr>
                    <w:widowControl/>
                    <w:jc w:val="center"/>
                    <w:rPr>
                      <w:rFonts w:ascii="Times New Roman" w:hAnsi="Times New Roman" w:eastAsia="宋体" w:cs="Times New Roman"/>
                      <w:color w:val="0000FF"/>
                      <w:kern w:val="0"/>
                      <w:szCs w:val="21"/>
                    </w:rPr>
                  </w:pPr>
                </w:p>
              </w:tc>
              <w:tc>
                <w:tcPr>
                  <w:tcW w:w="554" w:type="pct"/>
                  <w:vMerge w:val="restart"/>
                  <w:vAlign w:val="center"/>
                </w:tcPr>
                <w:p w14:paraId="69CFBF7D">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A2.2污染控制措施要求</w:t>
                  </w:r>
                </w:p>
              </w:tc>
              <w:tc>
                <w:tcPr>
                  <w:tcW w:w="2271" w:type="pct"/>
                  <w:vAlign w:val="center"/>
                </w:tcPr>
                <w:p w14:paraId="247824BC">
                  <w:pPr>
                    <w:widowControl/>
                    <w:jc w:val="center"/>
                    <w:rPr>
                      <w:rFonts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rPr>
                    <w:t>推动能源、钢铁、建材、有色、电力、化工等重点领域技术升级，控制工业过程温室气体排放，推动工业领域绿色低碳发展。积极鼓励发展二氧化碳捕集利用与封存等低碳技术。促进大气污染物与温室气体协同控制。实施污染物和温室气体协同控制，实现减污降碳协同效应。强化污水、垃圾等集中处置设施环境管理，协同控制氢氟碳化物、甲炕、氧化亚氮等温室气体。加强节约能源与大气污染防治协同有效衔接，促进大气污染防治协同增效</w:t>
                  </w:r>
                </w:p>
              </w:tc>
              <w:tc>
                <w:tcPr>
                  <w:tcW w:w="1422" w:type="pct"/>
                  <w:vAlign w:val="center"/>
                </w:tcPr>
                <w:p w14:paraId="5043B536">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cs="Times New Roman"/>
                      <w:color w:val="0000FF"/>
                      <w:kern w:val="0"/>
                      <w:szCs w:val="21"/>
                      <w:lang w:val="en-US" w:eastAsia="zh-CN"/>
                    </w:rPr>
                    <w:t>/</w:t>
                  </w:r>
                </w:p>
              </w:tc>
              <w:tc>
                <w:tcPr>
                  <w:tcW w:w="278" w:type="pct"/>
                  <w:vAlign w:val="center"/>
                </w:tcPr>
                <w:p w14:paraId="425630BC">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5D995D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60C90690">
                  <w:pPr>
                    <w:widowControl/>
                    <w:jc w:val="center"/>
                    <w:rPr>
                      <w:rFonts w:ascii="Times New Roman" w:hAnsi="Times New Roman" w:eastAsia="宋体" w:cs="Times New Roman"/>
                      <w:color w:val="0000FF"/>
                      <w:kern w:val="0"/>
                      <w:szCs w:val="21"/>
                    </w:rPr>
                  </w:pPr>
                </w:p>
              </w:tc>
              <w:tc>
                <w:tcPr>
                  <w:tcW w:w="554" w:type="pct"/>
                  <w:vMerge w:val="continue"/>
                  <w:vAlign w:val="center"/>
                </w:tcPr>
                <w:p w14:paraId="37914711">
                  <w:pPr>
                    <w:widowControl/>
                    <w:jc w:val="center"/>
                    <w:rPr>
                      <w:rFonts w:ascii="Times New Roman" w:hAnsi="Times New Roman" w:eastAsia="宋体" w:cs="Times New Roman"/>
                      <w:color w:val="0000FF"/>
                      <w:kern w:val="0"/>
                      <w:szCs w:val="21"/>
                    </w:rPr>
                  </w:pPr>
                </w:p>
              </w:tc>
              <w:tc>
                <w:tcPr>
                  <w:tcW w:w="2271" w:type="pct"/>
                  <w:vAlign w:val="center"/>
                </w:tcPr>
                <w:p w14:paraId="03B4D656">
                  <w:pPr>
                    <w:widowControl/>
                    <w:jc w:val="center"/>
                    <w:rPr>
                      <w:rFonts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rPr>
                    <w:t>实施重点行业氮氧化物等污染物深度治理。持续推进钢铁、水泥、焦化行业超低排放改造。推进玻璃、陶瓷、铸造、铁合金、有色、煤化和石化等行业采取清洁生产、提标改造、深度治理等综合措施。加强自备燃煤机组污染治理设施运行管控，确保按照超低排放标准运行。针对铸造、铁合金、焦化、水泥、砖瓦、石灰、耐火材料、金属冶炼以及煤化工、石油化工等行业，严格控制物料储存、输送及生产工艺过程无组织排放。重点涉气排放企业逐步取消烟气旁路，因安全生产无法取消的，安装在线监控系统</w:t>
                  </w:r>
                </w:p>
              </w:tc>
              <w:tc>
                <w:tcPr>
                  <w:tcW w:w="1422" w:type="pct"/>
                  <w:vAlign w:val="center"/>
                </w:tcPr>
                <w:p w14:paraId="2F0B8AF6">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本项目不属于</w:t>
                  </w:r>
                  <w:r>
                    <w:rPr>
                      <w:rFonts w:hint="eastAsia" w:ascii="Times New Roman" w:hAnsi="Times New Roman" w:eastAsia="宋体" w:cs="Times New Roman"/>
                      <w:color w:val="0000FF"/>
                      <w:kern w:val="0"/>
                      <w:szCs w:val="21"/>
                    </w:rPr>
                    <w:t>钢铁、水泥、焦化行业</w:t>
                  </w:r>
                  <w:r>
                    <w:rPr>
                      <w:rFonts w:hint="eastAsia" w:ascii="Times New Roman" w:hAnsi="Times New Roman" w:eastAsia="宋体" w:cs="Times New Roman"/>
                      <w:color w:val="0000FF"/>
                      <w:kern w:val="0"/>
                      <w:szCs w:val="21"/>
                      <w:lang w:eastAsia="zh-CN"/>
                    </w:rPr>
                    <w:t>，</w:t>
                  </w:r>
                  <w:r>
                    <w:rPr>
                      <w:rFonts w:hint="eastAsia" w:ascii="Times New Roman" w:hAnsi="Times New Roman" w:eastAsia="宋体" w:cs="Times New Roman"/>
                      <w:color w:val="0000FF"/>
                      <w:kern w:val="0"/>
                      <w:szCs w:val="21"/>
                      <w:lang w:val="en-US" w:eastAsia="zh-CN"/>
                    </w:rPr>
                    <w:t>不属于</w:t>
                  </w:r>
                  <w:r>
                    <w:rPr>
                      <w:rFonts w:hint="eastAsia" w:ascii="Times New Roman" w:hAnsi="Times New Roman" w:eastAsia="宋体" w:cs="Times New Roman"/>
                      <w:color w:val="0000FF"/>
                      <w:kern w:val="0"/>
                      <w:szCs w:val="21"/>
                    </w:rPr>
                    <w:t>玻璃、陶瓷、铸造、铁合金、有色、煤化和石化等行业</w:t>
                  </w:r>
                  <w:r>
                    <w:rPr>
                      <w:rFonts w:hint="eastAsia" w:ascii="Times New Roman" w:hAnsi="Times New Roman" w:eastAsia="宋体" w:cs="Times New Roman"/>
                      <w:color w:val="0000FF"/>
                      <w:kern w:val="0"/>
                      <w:szCs w:val="21"/>
                      <w:lang w:eastAsia="zh-CN"/>
                    </w:rPr>
                    <w:t>，</w:t>
                  </w:r>
                  <w:r>
                    <w:rPr>
                      <w:rFonts w:hint="eastAsia" w:ascii="Times New Roman" w:hAnsi="Times New Roman" w:eastAsia="宋体" w:cs="Times New Roman"/>
                      <w:color w:val="0000FF"/>
                      <w:kern w:val="0"/>
                      <w:szCs w:val="21"/>
                      <w:lang w:val="en-US" w:eastAsia="zh-CN"/>
                    </w:rPr>
                    <w:t>不属于</w:t>
                  </w:r>
                  <w:r>
                    <w:rPr>
                      <w:rFonts w:hint="eastAsia" w:ascii="Times New Roman" w:hAnsi="Times New Roman" w:eastAsia="宋体" w:cs="Times New Roman"/>
                      <w:color w:val="0000FF"/>
                      <w:kern w:val="0"/>
                      <w:szCs w:val="21"/>
                    </w:rPr>
                    <w:t>铸造、铁合金、焦化、水泥、砖瓦、石灰、耐火材料、金属冶炼以及煤化工、石油化工等行业</w:t>
                  </w:r>
                </w:p>
              </w:tc>
              <w:tc>
                <w:tcPr>
                  <w:tcW w:w="278" w:type="pct"/>
                  <w:vAlign w:val="center"/>
                </w:tcPr>
                <w:p w14:paraId="344CD8B7">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52EEB4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4AFA7691">
                  <w:pPr>
                    <w:widowControl/>
                    <w:jc w:val="center"/>
                    <w:rPr>
                      <w:rFonts w:ascii="Times New Roman" w:hAnsi="Times New Roman" w:eastAsia="宋体" w:cs="Times New Roman"/>
                      <w:color w:val="0000FF"/>
                      <w:kern w:val="0"/>
                      <w:szCs w:val="21"/>
                    </w:rPr>
                  </w:pPr>
                </w:p>
              </w:tc>
              <w:tc>
                <w:tcPr>
                  <w:tcW w:w="554" w:type="pct"/>
                  <w:vMerge w:val="continue"/>
                  <w:vAlign w:val="center"/>
                </w:tcPr>
                <w:p w14:paraId="2658EE09">
                  <w:pPr>
                    <w:widowControl/>
                    <w:jc w:val="center"/>
                    <w:rPr>
                      <w:rFonts w:ascii="Times New Roman" w:hAnsi="Times New Roman" w:eastAsia="宋体" w:cs="Times New Roman"/>
                      <w:color w:val="0000FF"/>
                      <w:kern w:val="0"/>
                      <w:szCs w:val="21"/>
                    </w:rPr>
                  </w:pPr>
                </w:p>
              </w:tc>
              <w:tc>
                <w:tcPr>
                  <w:tcW w:w="2271" w:type="pct"/>
                  <w:vAlign w:val="center"/>
                </w:tcPr>
                <w:p w14:paraId="09B99D01">
                  <w:pPr>
                    <w:widowControl/>
                    <w:jc w:val="center"/>
                    <w:rPr>
                      <w:rFonts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rPr>
                    <w:t>强化重点区域大气污染联防联控，合理确定产业布局，推动区域内统一产业准入和排放标准。实施水泥行业错峰生产，推进散煤整治、挥发性有机污染物综合治理、钢铁、水泥、焦化和燃煤工业锅炉行业超低排放改造、燃气锅炉低氮燃烧改造、工业园区内轨道运输（大宗货物“公转铁”）、柴油货车治理、锅炉炉窑综合治理等工程项目。全面推行绿色施工，持续推动城市建成区重污染企业搬迁或关闭退出</w:t>
                  </w:r>
                </w:p>
              </w:tc>
              <w:tc>
                <w:tcPr>
                  <w:tcW w:w="1422" w:type="pct"/>
                  <w:vAlign w:val="center"/>
                </w:tcPr>
                <w:p w14:paraId="6A962FF2">
                  <w:pPr>
                    <w:widowControl/>
                    <w:jc w:val="center"/>
                    <w:rPr>
                      <w:rFonts w:hint="default" w:ascii="Times New Roman" w:hAnsi="Times New Roman" w:eastAsia="宋体" w:cs="Times New Roman"/>
                      <w:color w:val="0000FF"/>
                      <w:kern w:val="0"/>
                      <w:szCs w:val="21"/>
                      <w:lang w:val="en-US"/>
                    </w:rPr>
                  </w:pPr>
                  <w:r>
                    <w:rPr>
                      <w:rFonts w:hint="default" w:ascii="Times New Roman" w:hAnsi="Times New Roman" w:eastAsia="宋体" w:cs="Times New Roman"/>
                      <w:color w:val="0000FF"/>
                      <w:kern w:val="0"/>
                      <w:szCs w:val="21"/>
                      <w:lang w:val="en-US" w:eastAsia="zh-CN"/>
                    </w:rPr>
                    <w:t>本项目不涉及</w:t>
                  </w:r>
                  <w:r>
                    <w:rPr>
                      <w:rFonts w:hint="default" w:ascii="Times New Roman" w:hAnsi="Times New Roman" w:eastAsia="宋体" w:cs="Times New Roman"/>
                      <w:color w:val="0000FF"/>
                      <w:kern w:val="0"/>
                      <w:szCs w:val="21"/>
                      <w:lang w:val="en-US"/>
                    </w:rPr>
                    <w:t>水泥行业错峰生产，推进散煤整治、挥发性有机污染物综合治理、钢铁、水泥、焦化和燃煤工业锅炉行业超低排放改造、燃气锅炉低氮燃烧改造、工业园区内轨道运输（大宗货物“公转铁”）、柴油货车治理、锅炉炉窑综合治理等工程项目</w:t>
                  </w:r>
                </w:p>
              </w:tc>
              <w:tc>
                <w:tcPr>
                  <w:tcW w:w="278" w:type="pct"/>
                  <w:vAlign w:val="center"/>
                </w:tcPr>
                <w:p w14:paraId="78B97E86">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7E9781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2FC29A68">
                  <w:pPr>
                    <w:widowControl/>
                    <w:jc w:val="center"/>
                    <w:rPr>
                      <w:rFonts w:ascii="Times New Roman" w:hAnsi="Times New Roman" w:eastAsia="宋体" w:cs="Times New Roman"/>
                      <w:color w:val="0000FF"/>
                      <w:kern w:val="0"/>
                      <w:szCs w:val="21"/>
                    </w:rPr>
                  </w:pPr>
                </w:p>
              </w:tc>
              <w:tc>
                <w:tcPr>
                  <w:tcW w:w="554" w:type="pct"/>
                  <w:vMerge w:val="continue"/>
                  <w:vAlign w:val="center"/>
                </w:tcPr>
                <w:p w14:paraId="6542F862">
                  <w:pPr>
                    <w:widowControl/>
                    <w:jc w:val="center"/>
                    <w:rPr>
                      <w:rFonts w:ascii="Times New Roman" w:hAnsi="Times New Roman" w:eastAsia="宋体" w:cs="Times New Roman"/>
                      <w:color w:val="0000FF"/>
                      <w:kern w:val="0"/>
                      <w:szCs w:val="21"/>
                    </w:rPr>
                  </w:pPr>
                </w:p>
              </w:tc>
              <w:tc>
                <w:tcPr>
                  <w:tcW w:w="2271" w:type="pct"/>
                  <w:vAlign w:val="center"/>
                </w:tcPr>
                <w:p w14:paraId="17618834">
                  <w:pPr>
                    <w:widowControl/>
                    <w:jc w:val="center"/>
                    <w:rPr>
                      <w:rFonts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rPr>
                    <w:t>强化用水定额管理。推进地下水超采综合治理。开展河湖生态流量（水量）确定工作，强化生态用水保障</w:t>
                  </w:r>
                </w:p>
              </w:tc>
              <w:tc>
                <w:tcPr>
                  <w:tcW w:w="1422" w:type="pct"/>
                  <w:vAlign w:val="center"/>
                </w:tcPr>
                <w:p w14:paraId="1148E0CE">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本项目用水由当地供水管网供给</w:t>
                  </w:r>
                </w:p>
              </w:tc>
              <w:tc>
                <w:tcPr>
                  <w:tcW w:w="278" w:type="pct"/>
                  <w:vAlign w:val="center"/>
                </w:tcPr>
                <w:p w14:paraId="4A10B9F8">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4A8224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4E5D40D1">
                  <w:pPr>
                    <w:widowControl/>
                    <w:jc w:val="center"/>
                    <w:rPr>
                      <w:rFonts w:ascii="Times New Roman" w:hAnsi="Times New Roman" w:eastAsia="宋体" w:cs="Times New Roman"/>
                      <w:color w:val="0000FF"/>
                      <w:kern w:val="0"/>
                      <w:szCs w:val="21"/>
                    </w:rPr>
                  </w:pPr>
                </w:p>
              </w:tc>
              <w:tc>
                <w:tcPr>
                  <w:tcW w:w="554" w:type="pct"/>
                  <w:vMerge w:val="continue"/>
                  <w:vAlign w:val="center"/>
                </w:tcPr>
                <w:p w14:paraId="7DF9753D">
                  <w:pPr>
                    <w:widowControl/>
                    <w:jc w:val="center"/>
                    <w:rPr>
                      <w:rFonts w:ascii="Times New Roman" w:hAnsi="Times New Roman" w:eastAsia="宋体" w:cs="Times New Roman"/>
                      <w:color w:val="0000FF"/>
                      <w:kern w:val="0"/>
                      <w:szCs w:val="21"/>
                    </w:rPr>
                  </w:pPr>
                </w:p>
              </w:tc>
              <w:tc>
                <w:tcPr>
                  <w:tcW w:w="2271" w:type="pct"/>
                  <w:vAlign w:val="center"/>
                </w:tcPr>
                <w:p w14:paraId="79E2C711">
                  <w:pPr>
                    <w:widowControl/>
                    <w:jc w:val="center"/>
                    <w:rPr>
                      <w:rFonts w:hint="eastAsia"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rPr>
                    <w:t>持续推进伊犁河、额尔齐斯河、额敏河、玛纳斯河、乌伦古湖、博斯腾湖等流域生态治理，加强生态修复。推动重点行业、重点企业绿色发展，严格落实水污染物排放标准。加强农副食品加工、化工、印染、棉浆柏、粘胶纤维等企业综合治理和清洁化改造</w:t>
                  </w:r>
                </w:p>
              </w:tc>
              <w:tc>
                <w:tcPr>
                  <w:tcW w:w="1422" w:type="pct"/>
                  <w:vAlign w:val="center"/>
                </w:tcPr>
                <w:p w14:paraId="1875CD24">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本项目不涉及</w:t>
                  </w:r>
                </w:p>
              </w:tc>
              <w:tc>
                <w:tcPr>
                  <w:tcW w:w="278" w:type="pct"/>
                  <w:vAlign w:val="center"/>
                </w:tcPr>
                <w:p w14:paraId="6492CA99">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7E8442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61E65160">
                  <w:pPr>
                    <w:widowControl/>
                    <w:jc w:val="center"/>
                    <w:rPr>
                      <w:rFonts w:ascii="Times New Roman" w:hAnsi="Times New Roman" w:eastAsia="宋体" w:cs="Times New Roman"/>
                      <w:color w:val="0000FF"/>
                      <w:kern w:val="0"/>
                      <w:szCs w:val="21"/>
                    </w:rPr>
                  </w:pPr>
                </w:p>
              </w:tc>
              <w:tc>
                <w:tcPr>
                  <w:tcW w:w="554" w:type="pct"/>
                  <w:vMerge w:val="continue"/>
                  <w:vAlign w:val="center"/>
                </w:tcPr>
                <w:p w14:paraId="5457D58F">
                  <w:pPr>
                    <w:widowControl/>
                    <w:jc w:val="center"/>
                    <w:rPr>
                      <w:rFonts w:ascii="Times New Roman" w:hAnsi="Times New Roman" w:eastAsia="宋体" w:cs="Times New Roman"/>
                      <w:color w:val="0000FF"/>
                      <w:kern w:val="0"/>
                      <w:szCs w:val="21"/>
                    </w:rPr>
                  </w:pPr>
                </w:p>
              </w:tc>
              <w:tc>
                <w:tcPr>
                  <w:tcW w:w="2271" w:type="pct"/>
                  <w:vAlign w:val="center"/>
                </w:tcPr>
                <w:p w14:paraId="79589171">
                  <w:pPr>
                    <w:widowControl/>
                    <w:jc w:val="center"/>
                    <w:rPr>
                      <w:rFonts w:hint="eastAsia"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rPr>
                    <w:t>推进地表水与地下水协同防治。以傍河型地下水饮用水水源为重点，防范受污染河段侧渗和垂直补给对地下水污染。加强化学品生产企业、工业聚集区、矿山开采区等污染源的地表、地下协同防治与环境风险管控。加强工业污染防治。推动重点行业、重点企业绿色发展，严格落实水污染物排放标准和排污许可制度。加强农副食品加工、化工、印染、棉浆柏、粘胶纤维、制糖等企业综合治理和清洁化改造。支持企业积极实施节水技术改造，加强工业园区污水集中处理设施运行管理，加快再生水回用设施建设，提升园区水资源循环利用水平。</w:t>
                  </w:r>
                </w:p>
              </w:tc>
              <w:tc>
                <w:tcPr>
                  <w:tcW w:w="1422" w:type="pct"/>
                  <w:vAlign w:val="center"/>
                </w:tcPr>
                <w:p w14:paraId="0E401FDF">
                  <w:pPr>
                    <w:widowControl/>
                    <w:jc w:val="center"/>
                    <w:rPr>
                      <w:rFonts w:hint="default" w:ascii="Times New Roman" w:hAnsi="Times New Roman" w:eastAsia="宋体" w:cs="Times New Roman"/>
                      <w:color w:val="0000FF"/>
                      <w:kern w:val="0"/>
                      <w:szCs w:val="21"/>
                      <w:lang w:val="en-US"/>
                    </w:rPr>
                  </w:pPr>
                  <w:r>
                    <w:rPr>
                      <w:rFonts w:hint="eastAsia" w:ascii="Times New Roman" w:hAnsi="Times New Roman" w:eastAsia="宋体" w:cs="Times New Roman"/>
                      <w:color w:val="0000FF"/>
                      <w:kern w:val="0"/>
                      <w:szCs w:val="21"/>
                      <w:lang w:val="en-US" w:eastAsia="zh-CN"/>
                    </w:rPr>
                    <w:t>本项目严格落实排污许可制度</w:t>
                  </w:r>
                </w:p>
              </w:tc>
              <w:tc>
                <w:tcPr>
                  <w:tcW w:w="278" w:type="pct"/>
                  <w:vAlign w:val="center"/>
                </w:tcPr>
                <w:p w14:paraId="3985215D">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66078C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26C72078">
                  <w:pPr>
                    <w:widowControl/>
                    <w:jc w:val="center"/>
                    <w:rPr>
                      <w:rFonts w:ascii="Times New Roman" w:hAnsi="Times New Roman" w:eastAsia="宋体" w:cs="Times New Roman"/>
                      <w:color w:val="0000FF"/>
                      <w:kern w:val="0"/>
                      <w:szCs w:val="21"/>
                    </w:rPr>
                  </w:pPr>
                </w:p>
              </w:tc>
              <w:tc>
                <w:tcPr>
                  <w:tcW w:w="554" w:type="pct"/>
                  <w:vMerge w:val="continue"/>
                  <w:vAlign w:val="center"/>
                </w:tcPr>
                <w:p w14:paraId="5213F5FB">
                  <w:pPr>
                    <w:widowControl/>
                    <w:jc w:val="center"/>
                    <w:rPr>
                      <w:rFonts w:ascii="Times New Roman" w:hAnsi="Times New Roman" w:eastAsia="宋体" w:cs="Times New Roman"/>
                      <w:color w:val="0000FF"/>
                      <w:kern w:val="0"/>
                      <w:szCs w:val="21"/>
                    </w:rPr>
                  </w:pPr>
                </w:p>
              </w:tc>
              <w:tc>
                <w:tcPr>
                  <w:tcW w:w="2271" w:type="pct"/>
                  <w:vAlign w:val="center"/>
                </w:tcPr>
                <w:p w14:paraId="2C40B0EE">
                  <w:pPr>
                    <w:widowControl/>
                    <w:jc w:val="center"/>
                    <w:rPr>
                      <w:rFonts w:hint="eastAsia"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rPr>
                    <w:t>强化重点区域地下水环境风险管控，对化学品生产企业、工业集聚区、尾矿库、矿山开采区、危险废物处置场、垃圾填埋场等地下水污染源及周边区域，逐步开展地下水环境状况调查评估，加强风险管控。</w:t>
                  </w:r>
                </w:p>
              </w:tc>
              <w:tc>
                <w:tcPr>
                  <w:tcW w:w="1422" w:type="pct"/>
                  <w:vAlign w:val="center"/>
                </w:tcPr>
                <w:p w14:paraId="4F1C6289">
                  <w:pPr>
                    <w:widowControl/>
                    <w:jc w:val="center"/>
                    <w:rPr>
                      <w:rFonts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lang w:val="en-US" w:eastAsia="zh-CN"/>
                    </w:rPr>
                    <w:t>/</w:t>
                  </w:r>
                </w:p>
              </w:tc>
              <w:tc>
                <w:tcPr>
                  <w:tcW w:w="278" w:type="pct"/>
                  <w:vAlign w:val="center"/>
                </w:tcPr>
                <w:p w14:paraId="7CA28E5F">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0BB2B3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5C45CA3A">
                  <w:pPr>
                    <w:widowControl/>
                    <w:jc w:val="center"/>
                    <w:rPr>
                      <w:rFonts w:ascii="Times New Roman" w:hAnsi="Times New Roman" w:eastAsia="宋体" w:cs="Times New Roman"/>
                      <w:color w:val="0000FF"/>
                      <w:kern w:val="0"/>
                      <w:szCs w:val="21"/>
                    </w:rPr>
                  </w:pPr>
                </w:p>
              </w:tc>
              <w:tc>
                <w:tcPr>
                  <w:tcW w:w="554" w:type="pct"/>
                  <w:vMerge w:val="continue"/>
                  <w:vAlign w:val="center"/>
                </w:tcPr>
                <w:p w14:paraId="25651262">
                  <w:pPr>
                    <w:widowControl/>
                    <w:jc w:val="center"/>
                    <w:rPr>
                      <w:rFonts w:ascii="Times New Roman" w:hAnsi="Times New Roman" w:eastAsia="宋体" w:cs="Times New Roman"/>
                      <w:color w:val="0000FF"/>
                      <w:kern w:val="0"/>
                      <w:szCs w:val="21"/>
                    </w:rPr>
                  </w:pPr>
                </w:p>
              </w:tc>
              <w:tc>
                <w:tcPr>
                  <w:tcW w:w="2271" w:type="pct"/>
                  <w:vAlign w:val="center"/>
                </w:tcPr>
                <w:p w14:paraId="46ABAF78">
                  <w:pPr>
                    <w:widowControl/>
                    <w:jc w:val="center"/>
                    <w:rPr>
                      <w:rFonts w:hint="eastAsia"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rPr>
                    <w:t>严控土壤重金属污染，加强油（气）田开发土壤污染防治，以历史遗留工业企业污染场地为重点，开展土壤污染风险管控与修复工程。</w:t>
                  </w:r>
                </w:p>
              </w:tc>
              <w:tc>
                <w:tcPr>
                  <w:tcW w:w="1422" w:type="pct"/>
                  <w:vAlign w:val="center"/>
                </w:tcPr>
                <w:p w14:paraId="072BEB8C">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本项目不涉及重金属</w:t>
                  </w:r>
                </w:p>
              </w:tc>
              <w:tc>
                <w:tcPr>
                  <w:tcW w:w="278" w:type="pct"/>
                  <w:vAlign w:val="center"/>
                </w:tcPr>
                <w:p w14:paraId="35DE3CB1">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414C29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6A48BA79">
                  <w:pPr>
                    <w:widowControl/>
                    <w:jc w:val="center"/>
                    <w:rPr>
                      <w:rFonts w:ascii="Times New Roman" w:hAnsi="Times New Roman" w:eastAsia="宋体" w:cs="Times New Roman"/>
                      <w:color w:val="0000FF"/>
                      <w:kern w:val="0"/>
                      <w:szCs w:val="21"/>
                    </w:rPr>
                  </w:pPr>
                </w:p>
              </w:tc>
              <w:tc>
                <w:tcPr>
                  <w:tcW w:w="554" w:type="pct"/>
                  <w:vMerge w:val="continue"/>
                  <w:vAlign w:val="center"/>
                </w:tcPr>
                <w:p w14:paraId="341B0EA6">
                  <w:pPr>
                    <w:widowControl/>
                    <w:jc w:val="center"/>
                    <w:rPr>
                      <w:rFonts w:ascii="Times New Roman" w:hAnsi="Times New Roman" w:eastAsia="宋体" w:cs="Times New Roman"/>
                      <w:color w:val="0000FF"/>
                      <w:kern w:val="0"/>
                      <w:szCs w:val="21"/>
                    </w:rPr>
                  </w:pPr>
                </w:p>
              </w:tc>
              <w:tc>
                <w:tcPr>
                  <w:tcW w:w="2271" w:type="pct"/>
                  <w:vAlign w:val="center"/>
                </w:tcPr>
                <w:p w14:paraId="2CF79574">
                  <w:pPr>
                    <w:widowControl/>
                    <w:jc w:val="center"/>
                    <w:rPr>
                      <w:rFonts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rPr>
                    <w:t>加强种植业污染防治。深入推进化肥农药减量增效，全面推广测土配方施肥，引导推动有机肥、绿肥替代化肥，集成推广化肥减量增效技术模式，加强农药包装废弃物管理。实施农膜回收行动，健全农田废旧地膜回收利用体系，提高废旧地膜回收率。推进农作物秸轩综合利用，不断完善秸轩收储运用体系，形成布局合理、多元利用的秸轩综合利用格局。</w:t>
                  </w:r>
                </w:p>
              </w:tc>
              <w:tc>
                <w:tcPr>
                  <w:tcW w:w="1422" w:type="pct"/>
                  <w:vAlign w:val="center"/>
                </w:tcPr>
                <w:p w14:paraId="69398410">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本项目不涉及</w:t>
                  </w:r>
                </w:p>
              </w:tc>
              <w:tc>
                <w:tcPr>
                  <w:tcW w:w="278" w:type="pct"/>
                  <w:vAlign w:val="center"/>
                </w:tcPr>
                <w:p w14:paraId="49126EC0">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13BCAF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restart"/>
                  <w:vAlign w:val="center"/>
                </w:tcPr>
                <w:p w14:paraId="71013747">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A3环境风险防控</w:t>
                  </w:r>
                </w:p>
              </w:tc>
              <w:tc>
                <w:tcPr>
                  <w:tcW w:w="554" w:type="pct"/>
                  <w:vMerge w:val="restart"/>
                  <w:vAlign w:val="center"/>
                </w:tcPr>
                <w:p w14:paraId="02A6E968">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A3.1人居环境要求</w:t>
                  </w:r>
                </w:p>
              </w:tc>
              <w:tc>
                <w:tcPr>
                  <w:tcW w:w="2271" w:type="pct"/>
                  <w:vAlign w:val="center"/>
                </w:tcPr>
                <w:p w14:paraId="23D3C8B0">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rPr>
                    <w:t>建立和完善重污染天气兵地联合应急预案、预报预警</w:t>
                  </w:r>
                  <w:r>
                    <w:rPr>
                      <w:rFonts w:hint="eastAsia" w:ascii="Times New Roman" w:hAnsi="Times New Roman" w:eastAsia="宋体" w:cs="Times New Roman"/>
                      <w:color w:val="0000FF"/>
                      <w:kern w:val="0"/>
                      <w:szCs w:val="21"/>
                      <w:lang w:val="en-US" w:eastAsia="zh-CN"/>
                    </w:rPr>
                    <w:t>应急机制和会商联动机制。“乌-昌-石”区域内可能影响相邻行政区域大气环境的项目，兵地间、城市间必须相互征求意见</w:t>
                  </w:r>
                </w:p>
              </w:tc>
              <w:tc>
                <w:tcPr>
                  <w:tcW w:w="1422" w:type="pct"/>
                  <w:vAlign w:val="center"/>
                </w:tcPr>
                <w:p w14:paraId="2896E196">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cs="Times New Roman"/>
                      <w:color w:val="0000FF"/>
                      <w:kern w:val="0"/>
                      <w:szCs w:val="21"/>
                      <w:lang w:val="en-US" w:eastAsia="zh-CN"/>
                    </w:rPr>
                    <w:t>/</w:t>
                  </w:r>
                </w:p>
              </w:tc>
              <w:tc>
                <w:tcPr>
                  <w:tcW w:w="278" w:type="pct"/>
                  <w:vAlign w:val="center"/>
                </w:tcPr>
                <w:p w14:paraId="5CE84F1C">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19962E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2DA6B024">
                  <w:pPr>
                    <w:widowControl/>
                    <w:jc w:val="center"/>
                    <w:rPr>
                      <w:rFonts w:ascii="Times New Roman" w:hAnsi="Times New Roman" w:eastAsia="宋体" w:cs="Times New Roman"/>
                      <w:color w:val="0000FF"/>
                      <w:kern w:val="0"/>
                      <w:szCs w:val="21"/>
                    </w:rPr>
                  </w:pPr>
                </w:p>
              </w:tc>
              <w:tc>
                <w:tcPr>
                  <w:tcW w:w="554" w:type="pct"/>
                  <w:vMerge w:val="continue"/>
                  <w:vAlign w:val="center"/>
                </w:tcPr>
                <w:p w14:paraId="12F25027">
                  <w:pPr>
                    <w:widowControl/>
                    <w:jc w:val="center"/>
                    <w:rPr>
                      <w:rFonts w:ascii="Times New Roman" w:hAnsi="Times New Roman" w:eastAsia="宋体" w:cs="Times New Roman"/>
                      <w:color w:val="0000FF"/>
                      <w:kern w:val="0"/>
                      <w:szCs w:val="21"/>
                    </w:rPr>
                  </w:pPr>
                </w:p>
              </w:tc>
              <w:tc>
                <w:tcPr>
                  <w:tcW w:w="2271" w:type="pct"/>
                  <w:vAlign w:val="center"/>
                </w:tcPr>
                <w:p w14:paraId="5B4A6342">
                  <w:pPr>
                    <w:widowControl/>
                    <w:jc w:val="center"/>
                    <w:rPr>
                      <w:rFonts w:hint="eastAsia"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rPr>
                    <w:t>对跨国境河流、涉及县级及以上集中式饮用水水源地的河流、其他重要环境敏感目标的河流，建立健全流域上下游突发水污染事件联防联动机制，建立流域环境应急基础信息动态更新长效机制，绘制全流域“一河一策一图”。建立健全跨部门、跨区域的环境应急协调联动处置机制，强化流域上下游、兵地各部门协调，实施联合监测、联合执法、应急联动、信息共享，形成“政府引导、多元联动、社会参与、专业救援”的环境应急处置机制，持续开展应急综合演练，实现从被动应对到主动防控的重大转变。加强流域突发水环境事件应急能力建设，提升应急响应水平，加强监测预警、拦污控污、信息通报、协同处置、基础保障等工作，防范重大生态环境风险，坚决守住生态环境安全底线</w:t>
                  </w:r>
                </w:p>
              </w:tc>
              <w:tc>
                <w:tcPr>
                  <w:tcW w:w="1422" w:type="pct"/>
                  <w:vAlign w:val="center"/>
                </w:tcPr>
                <w:p w14:paraId="2BF76A5B">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本项目不涉及突发水环境事件</w:t>
                  </w:r>
                </w:p>
              </w:tc>
              <w:tc>
                <w:tcPr>
                  <w:tcW w:w="278" w:type="pct"/>
                  <w:vAlign w:val="center"/>
                </w:tcPr>
                <w:p w14:paraId="39092E01">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2490FA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33E40994">
                  <w:pPr>
                    <w:widowControl/>
                    <w:jc w:val="center"/>
                    <w:rPr>
                      <w:rFonts w:ascii="Times New Roman" w:hAnsi="Times New Roman" w:eastAsia="宋体" w:cs="Times New Roman"/>
                      <w:color w:val="0000FF"/>
                      <w:kern w:val="0"/>
                      <w:szCs w:val="21"/>
                    </w:rPr>
                  </w:pPr>
                </w:p>
              </w:tc>
              <w:tc>
                <w:tcPr>
                  <w:tcW w:w="554" w:type="pct"/>
                  <w:vMerge w:val="continue"/>
                  <w:vAlign w:val="center"/>
                </w:tcPr>
                <w:p w14:paraId="26ACC77C">
                  <w:pPr>
                    <w:widowControl/>
                    <w:jc w:val="center"/>
                    <w:rPr>
                      <w:rFonts w:ascii="Times New Roman" w:hAnsi="Times New Roman" w:eastAsia="宋体" w:cs="Times New Roman"/>
                      <w:color w:val="0000FF"/>
                      <w:kern w:val="0"/>
                      <w:szCs w:val="21"/>
                    </w:rPr>
                  </w:pPr>
                </w:p>
              </w:tc>
              <w:tc>
                <w:tcPr>
                  <w:tcW w:w="2271" w:type="pct"/>
                  <w:vAlign w:val="center"/>
                </w:tcPr>
                <w:p w14:paraId="40C7DC8C">
                  <w:pPr>
                    <w:widowControl/>
                    <w:jc w:val="center"/>
                    <w:rPr>
                      <w:rFonts w:hint="eastAsia"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rPr>
                    <w:t>强化重污染天气监测预报预警能力，建立和完善重污染天气兵地联合应急预案、预警应急机制和会商联动机制，加强轻、中度污染天气管控</w:t>
                  </w:r>
                </w:p>
              </w:tc>
              <w:tc>
                <w:tcPr>
                  <w:tcW w:w="1422" w:type="pct"/>
                  <w:vAlign w:val="center"/>
                </w:tcPr>
                <w:p w14:paraId="48912F3F">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本次评价要求项目应急预案与当地衔接</w:t>
                  </w:r>
                </w:p>
              </w:tc>
              <w:tc>
                <w:tcPr>
                  <w:tcW w:w="278" w:type="pct"/>
                  <w:vAlign w:val="center"/>
                </w:tcPr>
                <w:p w14:paraId="59D96CCE">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195D2A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7BF16B2F">
                  <w:pPr>
                    <w:widowControl/>
                    <w:jc w:val="center"/>
                    <w:rPr>
                      <w:rFonts w:ascii="Times New Roman" w:hAnsi="Times New Roman" w:eastAsia="宋体" w:cs="Times New Roman"/>
                      <w:color w:val="0000FF"/>
                      <w:kern w:val="0"/>
                      <w:szCs w:val="21"/>
                    </w:rPr>
                  </w:pPr>
                </w:p>
              </w:tc>
              <w:tc>
                <w:tcPr>
                  <w:tcW w:w="554" w:type="pct"/>
                  <w:vMerge w:val="restart"/>
                  <w:vAlign w:val="center"/>
                </w:tcPr>
                <w:p w14:paraId="3EFD0970">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A3.2联防联控要求</w:t>
                  </w:r>
                </w:p>
              </w:tc>
              <w:tc>
                <w:tcPr>
                  <w:tcW w:w="2271" w:type="pct"/>
                  <w:vAlign w:val="center"/>
                </w:tcPr>
                <w:p w14:paraId="242CDA95">
                  <w:pPr>
                    <w:widowControl/>
                    <w:jc w:val="center"/>
                    <w:rPr>
                      <w:rFonts w:hint="eastAsia"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rPr>
                    <w:t>提升饮用水安全保障水平。以县级及以上集中式饮用水水源地为重点，推进饮用水水源保护区规范化建设，统筹推进备用水源或应急水源建设。单一水源供水的重点城市于2025年底前基本完成备用水源或应急水源建设，有条件的地区开展兵地互为备用水源建设。梯次推进农村集中式饮用水水源保护区划定，到2025年，完成乡镇级集中式饮用水水源保护区划定与勘界立标。开展“千吨万人”农村饮用水水源保护区环境风险排查整治，加强农村水源水质监测，依法清理饮用水水源保护区内违法建筑和排污口，实施从水源到水龙头全过程监管。强化饮用水水源保护区环境应急管理，完善重大突发环境事件的物资和技术储备。针对汇水区、补给区存在兵地跨界的，建立统一的饮用水水源应急和执法机制，共享应急物资。</w:t>
                  </w:r>
                </w:p>
              </w:tc>
              <w:tc>
                <w:tcPr>
                  <w:tcW w:w="1422" w:type="pct"/>
                  <w:vAlign w:val="center"/>
                </w:tcPr>
                <w:p w14:paraId="75D0A32E">
                  <w:pPr>
                    <w:widowControl/>
                    <w:jc w:val="center"/>
                    <w:rPr>
                      <w:rFonts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lang w:val="en-US" w:eastAsia="zh-CN"/>
                    </w:rPr>
                    <w:t>本项目用水由供水管网供给</w:t>
                  </w:r>
                </w:p>
              </w:tc>
              <w:tc>
                <w:tcPr>
                  <w:tcW w:w="278" w:type="pct"/>
                  <w:vAlign w:val="center"/>
                </w:tcPr>
                <w:p w14:paraId="4F55B02B">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4228B1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20D63F2F">
                  <w:pPr>
                    <w:widowControl/>
                    <w:jc w:val="center"/>
                    <w:rPr>
                      <w:rFonts w:ascii="Times New Roman" w:hAnsi="Times New Roman" w:eastAsia="宋体" w:cs="Times New Roman"/>
                      <w:color w:val="0000FF"/>
                      <w:kern w:val="0"/>
                      <w:szCs w:val="21"/>
                    </w:rPr>
                  </w:pPr>
                </w:p>
              </w:tc>
              <w:tc>
                <w:tcPr>
                  <w:tcW w:w="554" w:type="pct"/>
                  <w:vMerge w:val="continue"/>
                  <w:vAlign w:val="center"/>
                </w:tcPr>
                <w:p w14:paraId="70BAE321">
                  <w:pPr>
                    <w:widowControl/>
                    <w:jc w:val="center"/>
                    <w:rPr>
                      <w:rFonts w:ascii="Times New Roman" w:hAnsi="Times New Roman" w:eastAsia="宋体" w:cs="Times New Roman"/>
                      <w:color w:val="0000FF"/>
                      <w:kern w:val="0"/>
                      <w:szCs w:val="21"/>
                    </w:rPr>
                  </w:pPr>
                </w:p>
              </w:tc>
              <w:tc>
                <w:tcPr>
                  <w:tcW w:w="2271" w:type="pct"/>
                  <w:vAlign w:val="center"/>
                </w:tcPr>
                <w:p w14:paraId="26C1F482">
                  <w:pPr>
                    <w:widowControl/>
                    <w:jc w:val="center"/>
                    <w:rPr>
                      <w:rFonts w:hint="eastAsia"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rPr>
                    <w:t>依法推行农用地分类管理制度，强化受污染耕地安全利用和风险管控。因地制宜制定实施安全利用方案，鼓励采取种植结构调整等措施，确保受污染耕地全部实现安全利用。</w:t>
                  </w:r>
                </w:p>
              </w:tc>
              <w:tc>
                <w:tcPr>
                  <w:tcW w:w="1422" w:type="pct"/>
                  <w:vAlign w:val="center"/>
                </w:tcPr>
                <w:p w14:paraId="087F610D">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本项目不涉及</w:t>
                  </w:r>
                </w:p>
              </w:tc>
              <w:tc>
                <w:tcPr>
                  <w:tcW w:w="278" w:type="pct"/>
                  <w:vAlign w:val="center"/>
                </w:tcPr>
                <w:p w14:paraId="01E3A7F8">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6E920C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7CB588D7">
                  <w:pPr>
                    <w:widowControl/>
                    <w:jc w:val="center"/>
                    <w:rPr>
                      <w:rFonts w:ascii="Times New Roman" w:hAnsi="Times New Roman" w:eastAsia="宋体" w:cs="Times New Roman"/>
                      <w:color w:val="0000FF"/>
                      <w:kern w:val="0"/>
                      <w:szCs w:val="21"/>
                    </w:rPr>
                  </w:pPr>
                </w:p>
              </w:tc>
              <w:tc>
                <w:tcPr>
                  <w:tcW w:w="554" w:type="pct"/>
                  <w:vMerge w:val="continue"/>
                  <w:vAlign w:val="center"/>
                </w:tcPr>
                <w:p w14:paraId="02BB67B4">
                  <w:pPr>
                    <w:widowControl/>
                    <w:jc w:val="center"/>
                    <w:rPr>
                      <w:rFonts w:ascii="Times New Roman" w:hAnsi="Times New Roman" w:eastAsia="宋体" w:cs="Times New Roman"/>
                      <w:color w:val="0000FF"/>
                      <w:kern w:val="0"/>
                      <w:szCs w:val="21"/>
                    </w:rPr>
                  </w:pPr>
                </w:p>
              </w:tc>
              <w:tc>
                <w:tcPr>
                  <w:tcW w:w="2271" w:type="pct"/>
                  <w:vAlign w:val="center"/>
                </w:tcPr>
                <w:p w14:paraId="23F0D9E4">
                  <w:pPr>
                    <w:widowControl/>
                    <w:jc w:val="center"/>
                    <w:rPr>
                      <w:rFonts w:hint="eastAsia"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rPr>
                    <w:t>加强新污染物多环境介质协同治理。排放重点管控新污染物的企事业单位应采取污染控制措施，达到相关污染物排放标准及环境质量目标要求；按照排污许可管理有关要求，依法申领排污许可证或填写排污登记表，并在其中载明执行的污染控制标准要求及采取的污染控制措施。排放重点管控新污染物的企事业单位和其他生产经营者应按照相关法律法规要求，对排放（污）口及其周边环境定期开展环境监测，评估环境风险，排查整治环境安全隐患，依法公开新污染物信息，采取措施防范环境风险。土壤污染重点监管单位应严格控制有毒有害物质排放，建立土壤污染隐患排查制度，防止有毒有害物质渗漏、流失、扬散。</w:t>
                  </w:r>
                </w:p>
              </w:tc>
              <w:tc>
                <w:tcPr>
                  <w:tcW w:w="1422" w:type="pct"/>
                  <w:vAlign w:val="center"/>
                </w:tcPr>
                <w:p w14:paraId="3AF83BB7">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本项目不涉及新污染物</w:t>
                  </w:r>
                </w:p>
              </w:tc>
              <w:tc>
                <w:tcPr>
                  <w:tcW w:w="278" w:type="pct"/>
                  <w:vAlign w:val="center"/>
                </w:tcPr>
                <w:p w14:paraId="3B90A5CC">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1E909A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22880A88">
                  <w:pPr>
                    <w:widowControl/>
                    <w:jc w:val="center"/>
                    <w:rPr>
                      <w:rFonts w:ascii="Times New Roman" w:hAnsi="Times New Roman" w:eastAsia="宋体" w:cs="Times New Roman"/>
                      <w:color w:val="0000FF"/>
                      <w:kern w:val="0"/>
                      <w:szCs w:val="21"/>
                    </w:rPr>
                  </w:pPr>
                </w:p>
              </w:tc>
              <w:tc>
                <w:tcPr>
                  <w:tcW w:w="554" w:type="pct"/>
                  <w:vMerge w:val="continue"/>
                  <w:vAlign w:val="center"/>
                </w:tcPr>
                <w:p w14:paraId="357475C1">
                  <w:pPr>
                    <w:widowControl/>
                    <w:jc w:val="center"/>
                    <w:rPr>
                      <w:rFonts w:ascii="Times New Roman" w:hAnsi="Times New Roman" w:eastAsia="宋体" w:cs="Times New Roman"/>
                      <w:color w:val="0000FF"/>
                      <w:kern w:val="0"/>
                      <w:szCs w:val="21"/>
                    </w:rPr>
                  </w:pPr>
                </w:p>
              </w:tc>
              <w:tc>
                <w:tcPr>
                  <w:tcW w:w="2271" w:type="pct"/>
                  <w:vAlign w:val="center"/>
                </w:tcPr>
                <w:p w14:paraId="446DEC42">
                  <w:pPr>
                    <w:widowControl/>
                    <w:jc w:val="center"/>
                    <w:rPr>
                      <w:rFonts w:hint="eastAsia"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rPr>
                    <w:t>加强环境风险预警防控。加强涉危险废物企业、涉重金属企业、化工园区、集中式饮用水水源地及重点流域环境风险调查评估，实施分类分级风险管控，协同推进重点区域、流域生态环境污染综合防治、风险防控与生态修复。</w:t>
                  </w:r>
                </w:p>
              </w:tc>
              <w:tc>
                <w:tcPr>
                  <w:tcW w:w="1422" w:type="pct"/>
                  <w:vAlign w:val="center"/>
                </w:tcPr>
                <w:p w14:paraId="79AEF070">
                  <w:pPr>
                    <w:widowControl/>
                    <w:jc w:val="center"/>
                    <w:rPr>
                      <w:rFonts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lang w:val="en-US" w:eastAsia="zh-CN"/>
                    </w:rPr>
                    <w:t>本次评价要求企业编制突发环境事件应急预案</w:t>
                  </w:r>
                </w:p>
              </w:tc>
              <w:tc>
                <w:tcPr>
                  <w:tcW w:w="278" w:type="pct"/>
                  <w:vAlign w:val="center"/>
                </w:tcPr>
                <w:p w14:paraId="73CCE3CB">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4F47E0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283AB2E8">
                  <w:pPr>
                    <w:widowControl/>
                    <w:jc w:val="center"/>
                    <w:rPr>
                      <w:rFonts w:ascii="Times New Roman" w:hAnsi="Times New Roman" w:eastAsia="宋体" w:cs="Times New Roman"/>
                      <w:color w:val="0000FF"/>
                      <w:kern w:val="0"/>
                      <w:szCs w:val="21"/>
                    </w:rPr>
                  </w:pPr>
                </w:p>
              </w:tc>
              <w:tc>
                <w:tcPr>
                  <w:tcW w:w="554" w:type="pct"/>
                  <w:vMerge w:val="continue"/>
                  <w:vAlign w:val="center"/>
                </w:tcPr>
                <w:p w14:paraId="179029AF">
                  <w:pPr>
                    <w:widowControl/>
                    <w:jc w:val="center"/>
                    <w:rPr>
                      <w:rFonts w:ascii="Times New Roman" w:hAnsi="Times New Roman" w:eastAsia="宋体" w:cs="Times New Roman"/>
                      <w:color w:val="0000FF"/>
                      <w:kern w:val="0"/>
                      <w:szCs w:val="21"/>
                    </w:rPr>
                  </w:pPr>
                </w:p>
              </w:tc>
              <w:tc>
                <w:tcPr>
                  <w:tcW w:w="2271" w:type="pct"/>
                  <w:vAlign w:val="center"/>
                </w:tcPr>
                <w:p w14:paraId="66E0EC87">
                  <w:pPr>
                    <w:widowControl/>
                    <w:jc w:val="center"/>
                    <w:rPr>
                      <w:rFonts w:hint="eastAsia"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rPr>
                    <w:t>强化生态环境应急管理。实施企业突发生态环境应急预案电子化备案，完成县级以上政府突发环境事件应急预案修编。完善区域和企业应急处置物资储备系统，结合新疆各地特征污染物的特性，加强应急物资储备及应急物资信息化建设，掌握社会应急物资储备动态信息，妥善应对各类突发生态环境事件。加强应急监测装备配置，定期开展应急演练，增强实战能力。</w:t>
                  </w:r>
                </w:p>
              </w:tc>
              <w:tc>
                <w:tcPr>
                  <w:tcW w:w="1422" w:type="pct"/>
                  <w:vAlign w:val="center"/>
                </w:tcPr>
                <w:p w14:paraId="1A607773">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本次评价要求企业编制突发环境事件应急预案，</w:t>
                  </w:r>
                  <w:r>
                    <w:rPr>
                      <w:rFonts w:hint="eastAsia" w:ascii="Times New Roman" w:hAnsi="Times New Roman" w:eastAsia="宋体" w:cs="Times New Roman"/>
                      <w:color w:val="0000FF"/>
                      <w:kern w:val="0"/>
                      <w:szCs w:val="21"/>
                    </w:rPr>
                    <w:t>加强应急监测装备配置，定期开展应急演练，增强实战能力</w:t>
                  </w:r>
                </w:p>
              </w:tc>
              <w:tc>
                <w:tcPr>
                  <w:tcW w:w="278" w:type="pct"/>
                  <w:vAlign w:val="center"/>
                </w:tcPr>
                <w:p w14:paraId="4585B64B">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5BC904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73592F85">
                  <w:pPr>
                    <w:widowControl/>
                    <w:jc w:val="center"/>
                    <w:rPr>
                      <w:rFonts w:ascii="Times New Roman" w:hAnsi="Times New Roman" w:eastAsia="宋体" w:cs="Times New Roman"/>
                      <w:color w:val="0000FF"/>
                      <w:kern w:val="0"/>
                      <w:szCs w:val="21"/>
                    </w:rPr>
                  </w:pPr>
                </w:p>
              </w:tc>
              <w:tc>
                <w:tcPr>
                  <w:tcW w:w="554" w:type="pct"/>
                  <w:vMerge w:val="continue"/>
                  <w:vAlign w:val="center"/>
                </w:tcPr>
                <w:p w14:paraId="70DD5CC3">
                  <w:pPr>
                    <w:widowControl/>
                    <w:jc w:val="center"/>
                    <w:rPr>
                      <w:rFonts w:ascii="Times New Roman" w:hAnsi="Times New Roman" w:eastAsia="宋体" w:cs="Times New Roman"/>
                      <w:color w:val="0000FF"/>
                      <w:kern w:val="0"/>
                      <w:szCs w:val="21"/>
                    </w:rPr>
                  </w:pPr>
                </w:p>
              </w:tc>
              <w:tc>
                <w:tcPr>
                  <w:tcW w:w="2271" w:type="pct"/>
                  <w:vAlign w:val="center"/>
                </w:tcPr>
                <w:p w14:paraId="4E4129CA">
                  <w:pPr>
                    <w:widowControl/>
                    <w:jc w:val="center"/>
                    <w:rPr>
                      <w:rFonts w:hint="eastAsia"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rPr>
                    <w:t>强化兵地联防联控联治，落实兵地统一规划、统一政策、统一标准、统一要求、统一推进的防治管理措施，完善重大项目环境影响评价区域会商、重污染天气兵地联合应急联动机制。建立兵地生态环境联合执法和联合监测长效机制。</w:t>
                  </w:r>
                </w:p>
              </w:tc>
              <w:tc>
                <w:tcPr>
                  <w:tcW w:w="1422" w:type="pct"/>
                  <w:vAlign w:val="center"/>
                </w:tcPr>
                <w:p w14:paraId="095241A1">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本项目符合国家产业政策</w:t>
                  </w:r>
                </w:p>
              </w:tc>
              <w:tc>
                <w:tcPr>
                  <w:tcW w:w="278" w:type="pct"/>
                  <w:vAlign w:val="center"/>
                </w:tcPr>
                <w:p w14:paraId="103D4813">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0786A5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restart"/>
                  <w:vAlign w:val="center"/>
                </w:tcPr>
                <w:p w14:paraId="66CE8AEF">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A.4资源利用要求</w:t>
                  </w:r>
                </w:p>
              </w:tc>
              <w:tc>
                <w:tcPr>
                  <w:tcW w:w="554" w:type="pct"/>
                  <w:vMerge w:val="restart"/>
                  <w:vAlign w:val="center"/>
                </w:tcPr>
                <w:p w14:paraId="19BDA840">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A4.1水资源</w:t>
                  </w:r>
                </w:p>
              </w:tc>
              <w:tc>
                <w:tcPr>
                  <w:tcW w:w="2271" w:type="pct"/>
                  <w:vAlign w:val="center"/>
                </w:tcPr>
                <w:p w14:paraId="6D6A464D">
                  <w:pPr>
                    <w:widowControl/>
                    <w:jc w:val="center"/>
                    <w:rPr>
                      <w:rFonts w:hint="eastAsia"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rPr>
                    <w:t>自治区用水总量2025年、2030年控制在国家下达的指标内</w:t>
                  </w:r>
                </w:p>
              </w:tc>
              <w:tc>
                <w:tcPr>
                  <w:tcW w:w="1422" w:type="pct"/>
                  <w:vAlign w:val="center"/>
                </w:tcPr>
                <w:p w14:paraId="3A8EB623">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w:t>
                  </w:r>
                </w:p>
              </w:tc>
              <w:tc>
                <w:tcPr>
                  <w:tcW w:w="278" w:type="pct"/>
                  <w:vAlign w:val="center"/>
                </w:tcPr>
                <w:p w14:paraId="2D5C9F5D">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w:t>
                  </w:r>
                </w:p>
              </w:tc>
            </w:tr>
            <w:tr w14:paraId="3B9E9F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43A429D2">
                  <w:pPr>
                    <w:widowControl/>
                    <w:jc w:val="center"/>
                    <w:rPr>
                      <w:rFonts w:hint="eastAsia" w:ascii="Times New Roman" w:hAnsi="Times New Roman" w:eastAsia="宋体" w:cs="Times New Roman"/>
                      <w:color w:val="0000FF"/>
                      <w:kern w:val="0"/>
                      <w:szCs w:val="21"/>
                      <w:lang w:val="en-US" w:eastAsia="zh-CN"/>
                    </w:rPr>
                  </w:pPr>
                </w:p>
              </w:tc>
              <w:tc>
                <w:tcPr>
                  <w:tcW w:w="554" w:type="pct"/>
                  <w:vMerge w:val="continue"/>
                  <w:vAlign w:val="center"/>
                </w:tcPr>
                <w:p w14:paraId="55F43521">
                  <w:pPr>
                    <w:widowControl/>
                    <w:jc w:val="center"/>
                    <w:rPr>
                      <w:rFonts w:ascii="Times New Roman" w:hAnsi="Times New Roman" w:eastAsia="宋体" w:cs="Times New Roman"/>
                      <w:color w:val="0000FF"/>
                      <w:kern w:val="0"/>
                      <w:szCs w:val="21"/>
                    </w:rPr>
                  </w:pPr>
                </w:p>
              </w:tc>
              <w:tc>
                <w:tcPr>
                  <w:tcW w:w="2271" w:type="pct"/>
                  <w:vAlign w:val="center"/>
                </w:tcPr>
                <w:p w14:paraId="07C2ACA8">
                  <w:pPr>
                    <w:widowControl/>
                    <w:jc w:val="center"/>
                    <w:rPr>
                      <w:rFonts w:hint="eastAsia"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rPr>
                    <w:t>加大城镇污水再生利用工程建设力度，推进区域再生水循环利用，到2025年，城市生活污水再生利用率力争达到60%</w:t>
                  </w:r>
                </w:p>
              </w:tc>
              <w:tc>
                <w:tcPr>
                  <w:tcW w:w="1422" w:type="pct"/>
                  <w:vAlign w:val="center"/>
                </w:tcPr>
                <w:p w14:paraId="5B6C5480">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w:t>
                  </w:r>
                </w:p>
              </w:tc>
              <w:tc>
                <w:tcPr>
                  <w:tcW w:w="278" w:type="pct"/>
                  <w:vAlign w:val="center"/>
                </w:tcPr>
                <w:p w14:paraId="2DCB095F">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w:t>
                  </w:r>
                </w:p>
              </w:tc>
            </w:tr>
            <w:tr w14:paraId="644812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078D5755">
                  <w:pPr>
                    <w:widowControl/>
                    <w:jc w:val="center"/>
                    <w:rPr>
                      <w:rFonts w:hint="eastAsia" w:ascii="Times New Roman" w:hAnsi="Times New Roman" w:eastAsia="宋体" w:cs="Times New Roman"/>
                      <w:color w:val="0000FF"/>
                      <w:kern w:val="0"/>
                      <w:szCs w:val="21"/>
                      <w:lang w:val="en-US" w:eastAsia="zh-CN"/>
                    </w:rPr>
                  </w:pPr>
                </w:p>
              </w:tc>
              <w:tc>
                <w:tcPr>
                  <w:tcW w:w="554" w:type="pct"/>
                  <w:vMerge w:val="continue"/>
                  <w:vAlign w:val="center"/>
                </w:tcPr>
                <w:p w14:paraId="1F23619B">
                  <w:pPr>
                    <w:widowControl/>
                    <w:jc w:val="center"/>
                    <w:rPr>
                      <w:rFonts w:ascii="Times New Roman" w:hAnsi="Times New Roman" w:eastAsia="宋体" w:cs="Times New Roman"/>
                      <w:color w:val="0000FF"/>
                      <w:kern w:val="0"/>
                      <w:szCs w:val="21"/>
                    </w:rPr>
                  </w:pPr>
                </w:p>
              </w:tc>
              <w:tc>
                <w:tcPr>
                  <w:tcW w:w="2271" w:type="pct"/>
                  <w:vAlign w:val="center"/>
                </w:tcPr>
                <w:p w14:paraId="0601F27F">
                  <w:pPr>
                    <w:widowControl/>
                    <w:jc w:val="center"/>
                    <w:rPr>
                      <w:rFonts w:hint="eastAsia"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rPr>
                    <w:t>加强农村水利基础设施建设，推进农村供水保障工程，农村自来水普及率、集中供水率分别达到99.3%、99.7%</w:t>
                  </w:r>
                </w:p>
              </w:tc>
              <w:tc>
                <w:tcPr>
                  <w:tcW w:w="1422" w:type="pct"/>
                  <w:vAlign w:val="center"/>
                </w:tcPr>
                <w:p w14:paraId="412BFBC1">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w:t>
                  </w:r>
                </w:p>
              </w:tc>
              <w:tc>
                <w:tcPr>
                  <w:tcW w:w="278" w:type="pct"/>
                  <w:vAlign w:val="center"/>
                </w:tcPr>
                <w:p w14:paraId="03F77BD3">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w:t>
                  </w:r>
                </w:p>
              </w:tc>
            </w:tr>
            <w:tr w14:paraId="409E0C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6485EB1B">
                  <w:pPr>
                    <w:widowControl/>
                    <w:jc w:val="center"/>
                    <w:rPr>
                      <w:rFonts w:hint="eastAsia" w:ascii="Times New Roman" w:hAnsi="Times New Roman" w:eastAsia="宋体" w:cs="Times New Roman"/>
                      <w:color w:val="0000FF"/>
                      <w:kern w:val="0"/>
                      <w:szCs w:val="21"/>
                      <w:lang w:val="en-US" w:eastAsia="zh-CN"/>
                    </w:rPr>
                  </w:pPr>
                </w:p>
              </w:tc>
              <w:tc>
                <w:tcPr>
                  <w:tcW w:w="554" w:type="pct"/>
                  <w:vMerge w:val="continue"/>
                  <w:vAlign w:val="center"/>
                </w:tcPr>
                <w:p w14:paraId="2E570824">
                  <w:pPr>
                    <w:widowControl/>
                    <w:jc w:val="center"/>
                    <w:rPr>
                      <w:rFonts w:ascii="Times New Roman" w:hAnsi="Times New Roman" w:eastAsia="宋体" w:cs="Times New Roman"/>
                      <w:color w:val="0000FF"/>
                      <w:kern w:val="0"/>
                      <w:szCs w:val="21"/>
                    </w:rPr>
                  </w:pPr>
                </w:p>
              </w:tc>
              <w:tc>
                <w:tcPr>
                  <w:tcW w:w="2271" w:type="pct"/>
                  <w:vAlign w:val="center"/>
                </w:tcPr>
                <w:p w14:paraId="5FB15408">
                  <w:pPr>
                    <w:widowControl/>
                    <w:jc w:val="center"/>
                    <w:rPr>
                      <w:rFonts w:hint="eastAsia"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rPr>
                    <w:t>地下水资源利用实行总量控制和水位控制。取用地下水资源，应当按照国家和自治区有关规定申请取水许可。地下水利用应当以浅层地下水为主</w:t>
                  </w:r>
                </w:p>
              </w:tc>
              <w:tc>
                <w:tcPr>
                  <w:tcW w:w="1422" w:type="pct"/>
                  <w:vAlign w:val="center"/>
                </w:tcPr>
                <w:p w14:paraId="0587CB82">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w:t>
                  </w:r>
                  <w:r>
                    <w:rPr>
                      <w:rFonts w:hint="eastAsia" w:ascii="Times New Roman" w:hAnsi="Times New Roman" w:cs="Times New Roman"/>
                      <w:color w:val="0000FF"/>
                      <w:kern w:val="0"/>
                      <w:szCs w:val="21"/>
                      <w:lang w:val="en-US" w:eastAsia="zh-CN"/>
                    </w:rPr>
                    <w:t>用水由</w:t>
                  </w:r>
                  <w:r>
                    <w:rPr>
                      <w:rFonts w:hint="eastAsia" w:cs="Times New Roman"/>
                      <w:color w:val="0000FF"/>
                      <w:kern w:val="0"/>
                      <w:szCs w:val="21"/>
                      <w:lang w:val="en-US" w:eastAsia="zh-CN"/>
                    </w:rPr>
                    <w:t>当地</w:t>
                  </w:r>
                  <w:r>
                    <w:rPr>
                      <w:rFonts w:hint="eastAsia" w:ascii="Times New Roman" w:hAnsi="Times New Roman" w:eastAsia="宋体" w:cs="Times New Roman"/>
                      <w:color w:val="0000FF"/>
                      <w:kern w:val="0"/>
                      <w:szCs w:val="21"/>
                      <w:lang w:val="en-US" w:eastAsia="zh-CN"/>
                    </w:rPr>
                    <w:t>供水管网</w:t>
                  </w:r>
                  <w:r>
                    <w:rPr>
                      <w:rFonts w:hint="eastAsia" w:ascii="Times New Roman" w:hAnsi="Times New Roman" w:cs="Times New Roman"/>
                      <w:color w:val="0000FF"/>
                      <w:kern w:val="0"/>
                      <w:szCs w:val="21"/>
                      <w:lang w:val="en-US" w:eastAsia="zh-CN"/>
                    </w:rPr>
                    <w:t>供给</w:t>
                  </w:r>
                </w:p>
              </w:tc>
              <w:tc>
                <w:tcPr>
                  <w:tcW w:w="278" w:type="pct"/>
                  <w:vAlign w:val="center"/>
                </w:tcPr>
                <w:p w14:paraId="03E0D732">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67B4B8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3BEDA647">
                  <w:pPr>
                    <w:widowControl/>
                    <w:jc w:val="center"/>
                    <w:rPr>
                      <w:rFonts w:hint="eastAsia" w:ascii="Times New Roman" w:hAnsi="Times New Roman" w:eastAsia="宋体" w:cs="Times New Roman"/>
                      <w:color w:val="0000FF"/>
                      <w:kern w:val="0"/>
                      <w:szCs w:val="21"/>
                      <w:lang w:val="en-US" w:eastAsia="zh-CN"/>
                    </w:rPr>
                  </w:pPr>
                </w:p>
              </w:tc>
              <w:tc>
                <w:tcPr>
                  <w:tcW w:w="554" w:type="pct"/>
                  <w:vAlign w:val="center"/>
                </w:tcPr>
                <w:p w14:paraId="50F57153">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A4.2土地资源</w:t>
                  </w:r>
                </w:p>
              </w:tc>
              <w:tc>
                <w:tcPr>
                  <w:tcW w:w="2271" w:type="pct"/>
                  <w:vAlign w:val="center"/>
                </w:tcPr>
                <w:p w14:paraId="6CE86A22">
                  <w:pPr>
                    <w:widowControl/>
                    <w:jc w:val="center"/>
                    <w:rPr>
                      <w:rFonts w:hint="eastAsia" w:ascii="Times New Roman" w:hAnsi="Times New Roman" w:eastAsia="宋体" w:cs="Times New Roman"/>
                      <w:color w:val="0000FF"/>
                      <w:kern w:val="0"/>
                      <w:szCs w:val="21"/>
                    </w:rPr>
                  </w:pPr>
                  <w:r>
                    <w:rPr>
                      <w:rFonts w:hint="eastAsia" w:ascii="Times New Roman" w:hAnsi="Times New Roman" w:eastAsia="宋体" w:cs="Times New Roman"/>
                      <w:color w:val="0000FF"/>
                      <w:kern w:val="0"/>
                      <w:szCs w:val="21"/>
                    </w:rPr>
                    <w:t>土地资源上线指标控制在最终批复的国土空间规划控制指标内</w:t>
                  </w:r>
                </w:p>
              </w:tc>
              <w:tc>
                <w:tcPr>
                  <w:tcW w:w="1422" w:type="pct"/>
                  <w:vAlign w:val="center"/>
                </w:tcPr>
                <w:p w14:paraId="0D816A21">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本项目占地为</w:t>
                  </w:r>
                  <w:r>
                    <w:rPr>
                      <w:rFonts w:hint="eastAsia" w:cs="Times New Roman"/>
                      <w:color w:val="0000FF"/>
                      <w:kern w:val="0"/>
                      <w:szCs w:val="21"/>
                      <w:lang w:val="en-US" w:eastAsia="zh-CN"/>
                    </w:rPr>
                    <w:t>裸地</w:t>
                  </w:r>
                </w:p>
              </w:tc>
              <w:tc>
                <w:tcPr>
                  <w:tcW w:w="278" w:type="pct"/>
                  <w:vAlign w:val="center"/>
                </w:tcPr>
                <w:p w14:paraId="4CEFEE97">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21F4D8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0AA1EEDC">
                  <w:pPr>
                    <w:widowControl/>
                    <w:jc w:val="center"/>
                    <w:rPr>
                      <w:rFonts w:hint="eastAsia" w:ascii="Times New Roman" w:hAnsi="Times New Roman" w:eastAsia="宋体" w:cs="Times New Roman"/>
                      <w:color w:val="0000FF"/>
                      <w:kern w:val="0"/>
                      <w:szCs w:val="21"/>
                      <w:lang w:val="en-US" w:eastAsia="zh-CN"/>
                    </w:rPr>
                  </w:pPr>
                </w:p>
              </w:tc>
              <w:tc>
                <w:tcPr>
                  <w:tcW w:w="554" w:type="pct"/>
                  <w:vMerge w:val="restart"/>
                  <w:vAlign w:val="center"/>
                </w:tcPr>
                <w:p w14:paraId="3EECF72B">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A4.3能源利用</w:t>
                  </w:r>
                </w:p>
              </w:tc>
              <w:tc>
                <w:tcPr>
                  <w:tcW w:w="2271" w:type="pct"/>
                  <w:vAlign w:val="center"/>
                </w:tcPr>
                <w:p w14:paraId="4543E8F2">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单位地区生产总值二氧化碳排放降低水平完成国家下达指标</w:t>
                  </w:r>
                </w:p>
              </w:tc>
              <w:tc>
                <w:tcPr>
                  <w:tcW w:w="1422" w:type="pct"/>
                  <w:vAlign w:val="center"/>
                </w:tcPr>
                <w:p w14:paraId="5EBD393E">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w:t>
                  </w:r>
                </w:p>
              </w:tc>
              <w:tc>
                <w:tcPr>
                  <w:tcW w:w="278" w:type="pct"/>
                  <w:vAlign w:val="center"/>
                </w:tcPr>
                <w:p w14:paraId="2C7D3747">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w:t>
                  </w:r>
                </w:p>
              </w:tc>
            </w:tr>
            <w:tr w14:paraId="086CF2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545E403D">
                  <w:pPr>
                    <w:widowControl/>
                    <w:jc w:val="center"/>
                    <w:rPr>
                      <w:rFonts w:hint="eastAsia" w:ascii="Times New Roman" w:hAnsi="Times New Roman" w:eastAsia="宋体" w:cs="Times New Roman"/>
                      <w:color w:val="0000FF"/>
                      <w:kern w:val="0"/>
                      <w:szCs w:val="21"/>
                      <w:lang w:val="en-US" w:eastAsia="zh-CN"/>
                    </w:rPr>
                  </w:pPr>
                </w:p>
              </w:tc>
              <w:tc>
                <w:tcPr>
                  <w:tcW w:w="554" w:type="pct"/>
                  <w:vMerge w:val="continue"/>
                  <w:vAlign w:val="center"/>
                </w:tcPr>
                <w:p w14:paraId="11BC7A62">
                  <w:pPr>
                    <w:widowControl/>
                    <w:jc w:val="center"/>
                    <w:rPr>
                      <w:rFonts w:ascii="Times New Roman" w:hAnsi="Times New Roman" w:eastAsia="宋体" w:cs="Times New Roman"/>
                      <w:color w:val="0000FF"/>
                      <w:kern w:val="0"/>
                      <w:szCs w:val="21"/>
                    </w:rPr>
                  </w:pPr>
                </w:p>
              </w:tc>
              <w:tc>
                <w:tcPr>
                  <w:tcW w:w="2271" w:type="pct"/>
                  <w:vAlign w:val="center"/>
                </w:tcPr>
                <w:p w14:paraId="2993E5A7">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到2025年，自治区万元国内生产总值能耗比2020年下降14.5%</w:t>
                  </w:r>
                </w:p>
              </w:tc>
              <w:tc>
                <w:tcPr>
                  <w:tcW w:w="1422" w:type="pct"/>
                  <w:vAlign w:val="center"/>
                </w:tcPr>
                <w:p w14:paraId="7E56CC5C">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w:t>
                  </w:r>
                </w:p>
              </w:tc>
              <w:tc>
                <w:tcPr>
                  <w:tcW w:w="278" w:type="pct"/>
                  <w:vAlign w:val="center"/>
                </w:tcPr>
                <w:p w14:paraId="43B6595B">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w:t>
                  </w:r>
                </w:p>
              </w:tc>
            </w:tr>
            <w:tr w14:paraId="1F5037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244F9FD8">
                  <w:pPr>
                    <w:widowControl/>
                    <w:jc w:val="center"/>
                    <w:rPr>
                      <w:rFonts w:hint="eastAsia" w:ascii="Times New Roman" w:hAnsi="Times New Roman" w:eastAsia="宋体" w:cs="Times New Roman"/>
                      <w:color w:val="0000FF"/>
                      <w:kern w:val="0"/>
                      <w:szCs w:val="21"/>
                      <w:lang w:val="en-US" w:eastAsia="zh-CN"/>
                    </w:rPr>
                  </w:pPr>
                </w:p>
              </w:tc>
              <w:tc>
                <w:tcPr>
                  <w:tcW w:w="554" w:type="pct"/>
                  <w:vMerge w:val="continue"/>
                  <w:vAlign w:val="center"/>
                </w:tcPr>
                <w:p w14:paraId="3D468213">
                  <w:pPr>
                    <w:widowControl/>
                    <w:jc w:val="center"/>
                    <w:rPr>
                      <w:rFonts w:ascii="Times New Roman" w:hAnsi="Times New Roman" w:eastAsia="宋体" w:cs="Times New Roman"/>
                      <w:color w:val="0000FF"/>
                      <w:kern w:val="0"/>
                      <w:szCs w:val="21"/>
                    </w:rPr>
                  </w:pPr>
                </w:p>
              </w:tc>
              <w:tc>
                <w:tcPr>
                  <w:tcW w:w="2271" w:type="pct"/>
                  <w:vAlign w:val="center"/>
                </w:tcPr>
                <w:p w14:paraId="5B8CCE9D">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到2025年，非化石能源占一次能源消费比重达18%以上</w:t>
                  </w:r>
                </w:p>
              </w:tc>
              <w:tc>
                <w:tcPr>
                  <w:tcW w:w="1422" w:type="pct"/>
                  <w:vAlign w:val="center"/>
                </w:tcPr>
                <w:p w14:paraId="38CBBB40">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w:t>
                  </w:r>
                </w:p>
              </w:tc>
              <w:tc>
                <w:tcPr>
                  <w:tcW w:w="278" w:type="pct"/>
                  <w:vAlign w:val="center"/>
                </w:tcPr>
                <w:p w14:paraId="44425B75">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w:t>
                  </w:r>
                </w:p>
              </w:tc>
            </w:tr>
            <w:tr w14:paraId="774A80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65A67456">
                  <w:pPr>
                    <w:widowControl/>
                    <w:jc w:val="center"/>
                    <w:rPr>
                      <w:rFonts w:hint="eastAsia" w:ascii="Times New Roman" w:hAnsi="Times New Roman" w:eastAsia="宋体" w:cs="Times New Roman"/>
                      <w:color w:val="0000FF"/>
                      <w:kern w:val="0"/>
                      <w:szCs w:val="21"/>
                      <w:lang w:val="en-US" w:eastAsia="zh-CN"/>
                    </w:rPr>
                  </w:pPr>
                </w:p>
              </w:tc>
              <w:tc>
                <w:tcPr>
                  <w:tcW w:w="554" w:type="pct"/>
                  <w:vMerge w:val="continue"/>
                  <w:vAlign w:val="center"/>
                </w:tcPr>
                <w:p w14:paraId="4567C531">
                  <w:pPr>
                    <w:widowControl/>
                    <w:jc w:val="center"/>
                    <w:rPr>
                      <w:rFonts w:ascii="Times New Roman" w:hAnsi="Times New Roman" w:eastAsia="宋体" w:cs="Times New Roman"/>
                      <w:color w:val="0000FF"/>
                      <w:kern w:val="0"/>
                      <w:szCs w:val="21"/>
                    </w:rPr>
                  </w:pPr>
                </w:p>
              </w:tc>
              <w:tc>
                <w:tcPr>
                  <w:tcW w:w="2271" w:type="pct"/>
                  <w:vAlign w:val="center"/>
                </w:tcPr>
                <w:p w14:paraId="5A30DD64">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鼓励使用清洁能源或电厂热力、工业余热等替代锅炉、炉窑燃料用煤</w:t>
                  </w:r>
                </w:p>
              </w:tc>
              <w:tc>
                <w:tcPr>
                  <w:tcW w:w="1422" w:type="pct"/>
                  <w:vAlign w:val="center"/>
                </w:tcPr>
                <w:p w14:paraId="16E28FD6">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w:t>
                  </w:r>
                </w:p>
              </w:tc>
              <w:tc>
                <w:tcPr>
                  <w:tcW w:w="278" w:type="pct"/>
                  <w:vAlign w:val="center"/>
                </w:tcPr>
                <w:p w14:paraId="4BC2DFE6">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07B199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3596033F">
                  <w:pPr>
                    <w:widowControl/>
                    <w:jc w:val="center"/>
                    <w:rPr>
                      <w:rFonts w:hint="eastAsia" w:ascii="Times New Roman" w:hAnsi="Times New Roman" w:eastAsia="宋体" w:cs="Times New Roman"/>
                      <w:color w:val="0000FF"/>
                      <w:kern w:val="0"/>
                      <w:szCs w:val="21"/>
                      <w:lang w:val="en-US" w:eastAsia="zh-CN"/>
                    </w:rPr>
                  </w:pPr>
                </w:p>
              </w:tc>
              <w:tc>
                <w:tcPr>
                  <w:tcW w:w="554" w:type="pct"/>
                  <w:vMerge w:val="continue"/>
                  <w:vAlign w:val="center"/>
                </w:tcPr>
                <w:p w14:paraId="21B5C087">
                  <w:pPr>
                    <w:widowControl/>
                    <w:jc w:val="center"/>
                    <w:rPr>
                      <w:rFonts w:ascii="Times New Roman" w:hAnsi="Times New Roman" w:eastAsia="宋体" w:cs="Times New Roman"/>
                      <w:color w:val="0000FF"/>
                      <w:kern w:val="0"/>
                      <w:szCs w:val="21"/>
                    </w:rPr>
                  </w:pPr>
                </w:p>
              </w:tc>
              <w:tc>
                <w:tcPr>
                  <w:tcW w:w="2271" w:type="pct"/>
                  <w:vAlign w:val="center"/>
                </w:tcPr>
                <w:p w14:paraId="05013ED4">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以碳达峰碳中和工作为引领，着力提高能源资源利用效率。引导重点行业深入实施清洁生产改造，钢铁、建材、石油化工等重点行业以及其他行业重点用能单位持续开展节能降耗</w:t>
                  </w:r>
                </w:p>
              </w:tc>
              <w:tc>
                <w:tcPr>
                  <w:tcW w:w="1422" w:type="pct"/>
                  <w:vAlign w:val="center"/>
                </w:tcPr>
                <w:p w14:paraId="4C261DD2">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w:t>
                  </w:r>
                </w:p>
              </w:tc>
              <w:tc>
                <w:tcPr>
                  <w:tcW w:w="278" w:type="pct"/>
                  <w:vAlign w:val="center"/>
                </w:tcPr>
                <w:p w14:paraId="439FBCF8">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w:t>
                  </w:r>
                </w:p>
              </w:tc>
            </w:tr>
            <w:tr w14:paraId="344F2A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2518DF75">
                  <w:pPr>
                    <w:widowControl/>
                    <w:jc w:val="center"/>
                    <w:rPr>
                      <w:rFonts w:hint="eastAsia" w:ascii="Times New Roman" w:hAnsi="Times New Roman" w:eastAsia="宋体" w:cs="Times New Roman"/>
                      <w:color w:val="0000FF"/>
                      <w:kern w:val="0"/>
                      <w:szCs w:val="21"/>
                      <w:lang w:val="en-US" w:eastAsia="zh-CN"/>
                    </w:rPr>
                  </w:pPr>
                </w:p>
              </w:tc>
              <w:tc>
                <w:tcPr>
                  <w:tcW w:w="554" w:type="pct"/>
                  <w:vMerge w:val="continue"/>
                  <w:vAlign w:val="center"/>
                </w:tcPr>
                <w:p w14:paraId="658CA5FB">
                  <w:pPr>
                    <w:widowControl/>
                    <w:jc w:val="center"/>
                    <w:rPr>
                      <w:rFonts w:ascii="Times New Roman" w:hAnsi="Times New Roman" w:eastAsia="宋体" w:cs="Times New Roman"/>
                      <w:color w:val="0000FF"/>
                      <w:kern w:val="0"/>
                      <w:szCs w:val="21"/>
                    </w:rPr>
                  </w:pPr>
                </w:p>
              </w:tc>
              <w:tc>
                <w:tcPr>
                  <w:tcW w:w="2271" w:type="pct"/>
                  <w:vAlign w:val="center"/>
                </w:tcPr>
                <w:p w14:paraId="7FBDEE6C">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深入推进碳达峰碳中和行动。推动能源清洁低碳转型，加强能耗“双控”管理，优化能源消费结构。新增原料用能不纳入能源消费总量控制。持续推进散煤整治</w:t>
                  </w:r>
                </w:p>
              </w:tc>
              <w:tc>
                <w:tcPr>
                  <w:tcW w:w="1422" w:type="pct"/>
                  <w:vAlign w:val="center"/>
                </w:tcPr>
                <w:p w14:paraId="3E35FADF">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w:t>
                  </w:r>
                </w:p>
              </w:tc>
              <w:tc>
                <w:tcPr>
                  <w:tcW w:w="278" w:type="pct"/>
                  <w:vAlign w:val="center"/>
                </w:tcPr>
                <w:p w14:paraId="2AA5DFA0">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679DC6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212C7280">
                  <w:pPr>
                    <w:widowControl/>
                    <w:jc w:val="center"/>
                    <w:rPr>
                      <w:rFonts w:hint="eastAsia" w:ascii="Times New Roman" w:hAnsi="Times New Roman" w:eastAsia="宋体" w:cs="Times New Roman"/>
                      <w:color w:val="0000FF"/>
                      <w:kern w:val="0"/>
                      <w:szCs w:val="21"/>
                      <w:lang w:val="en-US" w:eastAsia="zh-CN"/>
                    </w:rPr>
                  </w:pPr>
                </w:p>
              </w:tc>
              <w:tc>
                <w:tcPr>
                  <w:tcW w:w="554" w:type="pct"/>
                  <w:vAlign w:val="center"/>
                </w:tcPr>
                <w:p w14:paraId="70825EB5">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A4.4禁燃区要求</w:t>
                  </w:r>
                </w:p>
              </w:tc>
              <w:tc>
                <w:tcPr>
                  <w:tcW w:w="2271" w:type="pct"/>
                  <w:vAlign w:val="center"/>
                </w:tcPr>
                <w:p w14:paraId="4B7FDF35">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在禁燃区内，禁止销售、燃用高污染燃料；禁止新建、扩建燃用高污染燃料的设施。已建成的，应当在规定期限内改用清洁能源</w:t>
                  </w:r>
                </w:p>
              </w:tc>
              <w:tc>
                <w:tcPr>
                  <w:tcW w:w="1422" w:type="pct"/>
                  <w:vAlign w:val="center"/>
                </w:tcPr>
                <w:p w14:paraId="317CA24F">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w:t>
                  </w:r>
                </w:p>
              </w:tc>
              <w:tc>
                <w:tcPr>
                  <w:tcW w:w="278" w:type="pct"/>
                  <w:vAlign w:val="center"/>
                </w:tcPr>
                <w:p w14:paraId="6D3D089F">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44EEDF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3E4A79CC">
                  <w:pPr>
                    <w:widowControl/>
                    <w:jc w:val="center"/>
                    <w:rPr>
                      <w:rFonts w:hint="eastAsia" w:ascii="Times New Roman" w:hAnsi="Times New Roman" w:eastAsia="宋体" w:cs="Times New Roman"/>
                      <w:color w:val="0000FF"/>
                      <w:kern w:val="0"/>
                      <w:szCs w:val="21"/>
                      <w:lang w:val="en-US" w:eastAsia="zh-CN"/>
                    </w:rPr>
                  </w:pPr>
                </w:p>
              </w:tc>
              <w:tc>
                <w:tcPr>
                  <w:tcW w:w="554" w:type="pct"/>
                  <w:vMerge w:val="restart"/>
                  <w:vAlign w:val="center"/>
                </w:tcPr>
                <w:p w14:paraId="451E93E5">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A4.5资源综合利用</w:t>
                  </w:r>
                </w:p>
              </w:tc>
              <w:tc>
                <w:tcPr>
                  <w:tcW w:w="2271" w:type="pct"/>
                  <w:vAlign w:val="center"/>
                </w:tcPr>
                <w:p w14:paraId="35C9E0F3">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加强固体废物源头减量、资源化利用和无害化处置，最大限度减少填埋量。推进工业固体废物精细化、名录化环境管理，促进大宗工业固废综合利用、主要农业废弃物全量利用。加快构建废旧物资回收和循环利用体系，健全强制报废制度和废旧家电、消费电子等耐用消费品回收处理体系，推行生产企业“逆向回收”等模式。以尾矿和共伴生矿、煤矸石、炉渣、粉煤灰、脱硫石膏、冶炼渣、建筑垃圾等为重点，持续推进固体废物综合利用和环境整治，不断提高大宗固体废物资源化利用水平。推行生活垃圾分类，加快建设县（市）生活垃圾处理设施，到2025年，全疆城市生活垃圾无害化处理率达到99%以上</w:t>
                  </w:r>
                </w:p>
              </w:tc>
              <w:tc>
                <w:tcPr>
                  <w:tcW w:w="1422" w:type="pct"/>
                  <w:vAlign w:val="center"/>
                </w:tcPr>
                <w:p w14:paraId="75F4C938">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本项目各类固体废物得到妥善处置</w:t>
                  </w:r>
                </w:p>
              </w:tc>
              <w:tc>
                <w:tcPr>
                  <w:tcW w:w="278" w:type="pct"/>
                  <w:vAlign w:val="center"/>
                </w:tcPr>
                <w:p w14:paraId="134C9B1B">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4263F7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71F00F46">
                  <w:pPr>
                    <w:widowControl/>
                    <w:jc w:val="center"/>
                    <w:rPr>
                      <w:rFonts w:hint="eastAsia" w:ascii="Times New Roman" w:hAnsi="Times New Roman" w:eastAsia="宋体" w:cs="Times New Roman"/>
                      <w:color w:val="0000FF"/>
                      <w:kern w:val="0"/>
                      <w:szCs w:val="21"/>
                      <w:lang w:val="en-US" w:eastAsia="zh-CN"/>
                    </w:rPr>
                  </w:pPr>
                </w:p>
              </w:tc>
              <w:tc>
                <w:tcPr>
                  <w:tcW w:w="554" w:type="pct"/>
                  <w:vMerge w:val="continue"/>
                  <w:vAlign w:val="center"/>
                </w:tcPr>
                <w:p w14:paraId="2DA24221">
                  <w:pPr>
                    <w:widowControl/>
                    <w:jc w:val="center"/>
                    <w:rPr>
                      <w:rFonts w:hint="eastAsia" w:ascii="Times New Roman" w:hAnsi="Times New Roman" w:eastAsia="宋体" w:cs="Times New Roman"/>
                      <w:color w:val="0000FF"/>
                      <w:kern w:val="0"/>
                      <w:szCs w:val="21"/>
                      <w:lang w:val="en-US" w:eastAsia="zh-CN"/>
                    </w:rPr>
                  </w:pPr>
                </w:p>
              </w:tc>
              <w:tc>
                <w:tcPr>
                  <w:tcW w:w="2271" w:type="pct"/>
                  <w:vAlign w:val="center"/>
                </w:tcPr>
                <w:p w14:paraId="11D89F3C">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推动工业固废按元素价值综合开发利用，加快推进尾矿</w:t>
                  </w:r>
                </w:p>
                <w:p w14:paraId="4DB0A025">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共伴生矿）、粉煤灰、煤矸石、冶炼渣、工业副产石膏、赤泥、化工废渣等工业固废在有价组分提取、建材生产、市政设施建设、井下充填、生态修复、土壤治理等领域的规模化利用。着力提升工业固废在生产纤维材料、微晶玻璃、超细化填料、低碳水泥、固废基高性能混凝土、预制件、节能型建筑材料等领域的高值化利用水平</w:t>
                  </w:r>
                </w:p>
              </w:tc>
              <w:tc>
                <w:tcPr>
                  <w:tcW w:w="1422" w:type="pct"/>
                  <w:vAlign w:val="center"/>
                </w:tcPr>
                <w:p w14:paraId="13C3ED57">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cs="Times New Roman"/>
                      <w:color w:val="0000FF"/>
                      <w:kern w:val="0"/>
                      <w:szCs w:val="21"/>
                      <w:lang w:val="en-US" w:eastAsia="zh-CN"/>
                    </w:rPr>
                    <w:t>/</w:t>
                  </w:r>
                </w:p>
              </w:tc>
              <w:tc>
                <w:tcPr>
                  <w:tcW w:w="278" w:type="pct"/>
                  <w:vAlign w:val="center"/>
                </w:tcPr>
                <w:p w14:paraId="18537FF0">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57EBA7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63C7E293">
                  <w:pPr>
                    <w:widowControl/>
                    <w:jc w:val="center"/>
                    <w:rPr>
                      <w:rFonts w:hint="eastAsia" w:ascii="Times New Roman" w:hAnsi="Times New Roman" w:eastAsia="宋体" w:cs="Times New Roman"/>
                      <w:color w:val="0000FF"/>
                      <w:kern w:val="0"/>
                      <w:szCs w:val="21"/>
                      <w:lang w:val="en-US" w:eastAsia="zh-CN"/>
                    </w:rPr>
                  </w:pPr>
                </w:p>
              </w:tc>
              <w:tc>
                <w:tcPr>
                  <w:tcW w:w="554" w:type="pct"/>
                  <w:vMerge w:val="continue"/>
                  <w:vAlign w:val="center"/>
                </w:tcPr>
                <w:p w14:paraId="5F913352">
                  <w:pPr>
                    <w:widowControl/>
                    <w:jc w:val="center"/>
                    <w:rPr>
                      <w:rFonts w:ascii="Times New Roman" w:hAnsi="Times New Roman" w:eastAsia="宋体" w:cs="Times New Roman"/>
                      <w:color w:val="0000FF"/>
                      <w:kern w:val="0"/>
                      <w:szCs w:val="21"/>
                    </w:rPr>
                  </w:pPr>
                </w:p>
              </w:tc>
              <w:tc>
                <w:tcPr>
                  <w:tcW w:w="2271" w:type="pct"/>
                  <w:vAlign w:val="center"/>
                </w:tcPr>
                <w:p w14:paraId="0CA89D11">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结合工业领域减污降碳要求，加快探索钢铁、有色、化工、建材等重点行业工业固体废物减量化路径，全面推行清洁生产。全面推进绿色矿山、“无废”矿区建设，推广尾矿等大宗工业固体废物环境友好型井下充填回填，减少尾矿库贮存量。推动大宗工业固体废物在提取有价组分、生产建材、筑路、生态修复、土壤治理等领域的规模化利用。</w:t>
                  </w:r>
                </w:p>
              </w:tc>
              <w:tc>
                <w:tcPr>
                  <w:tcW w:w="1422" w:type="pct"/>
                  <w:vAlign w:val="center"/>
                </w:tcPr>
                <w:p w14:paraId="03950067">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本项目不属于钢铁、有色、化工、建材等重点行业</w:t>
                  </w:r>
                </w:p>
              </w:tc>
              <w:tc>
                <w:tcPr>
                  <w:tcW w:w="278" w:type="pct"/>
                  <w:vAlign w:val="center"/>
                </w:tcPr>
                <w:p w14:paraId="40210623">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r w14:paraId="7EEA8B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7157405A">
                  <w:pPr>
                    <w:widowControl/>
                    <w:jc w:val="center"/>
                    <w:rPr>
                      <w:rFonts w:hint="eastAsia" w:ascii="Times New Roman" w:hAnsi="Times New Roman" w:eastAsia="宋体" w:cs="Times New Roman"/>
                      <w:color w:val="0000FF"/>
                      <w:kern w:val="0"/>
                      <w:szCs w:val="21"/>
                      <w:lang w:val="en-US" w:eastAsia="zh-CN"/>
                    </w:rPr>
                  </w:pPr>
                </w:p>
              </w:tc>
              <w:tc>
                <w:tcPr>
                  <w:tcW w:w="554" w:type="pct"/>
                  <w:vMerge w:val="continue"/>
                  <w:vAlign w:val="center"/>
                </w:tcPr>
                <w:p w14:paraId="0D8B7669">
                  <w:pPr>
                    <w:widowControl/>
                    <w:jc w:val="center"/>
                    <w:rPr>
                      <w:rFonts w:ascii="Times New Roman" w:hAnsi="Times New Roman" w:eastAsia="宋体" w:cs="Times New Roman"/>
                      <w:color w:val="0000FF"/>
                      <w:kern w:val="0"/>
                      <w:szCs w:val="21"/>
                    </w:rPr>
                  </w:pPr>
                </w:p>
              </w:tc>
              <w:tc>
                <w:tcPr>
                  <w:tcW w:w="2271" w:type="pct"/>
                  <w:vAlign w:val="center"/>
                </w:tcPr>
                <w:p w14:paraId="491C6A06">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发展生态种植、生态养殖，建立农业循环经济发展模式，促进农业固体废物综合利用。鼓励和引导农民采用增施有机肥秸轩还田、种植绿肥等技术，持续减少化肥农药使用比例。加大畜禽粪污和秸轩资源化利用先进技术和新型市场模式的集成推广，推动形成长效运行机制。</w:t>
                  </w:r>
                </w:p>
              </w:tc>
              <w:tc>
                <w:tcPr>
                  <w:tcW w:w="1422" w:type="pct"/>
                  <w:vAlign w:val="center"/>
                </w:tcPr>
                <w:p w14:paraId="24357435">
                  <w:pPr>
                    <w:widowControl/>
                    <w:jc w:val="center"/>
                    <w:rPr>
                      <w:rFonts w:hint="default"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本项目不涉及种植、养殖等行业</w:t>
                  </w:r>
                </w:p>
              </w:tc>
              <w:tc>
                <w:tcPr>
                  <w:tcW w:w="278" w:type="pct"/>
                  <w:vAlign w:val="center"/>
                </w:tcPr>
                <w:p w14:paraId="4B6FD235">
                  <w:pPr>
                    <w:widowControl/>
                    <w:jc w:val="center"/>
                    <w:rPr>
                      <w:rFonts w:hint="eastAsia" w:ascii="Times New Roman" w:hAnsi="Times New Roman" w:eastAsia="宋体" w:cs="Times New Roman"/>
                      <w:color w:val="0000FF"/>
                      <w:kern w:val="0"/>
                      <w:szCs w:val="21"/>
                      <w:lang w:val="en-US" w:eastAsia="zh-CN"/>
                    </w:rPr>
                  </w:pPr>
                  <w:r>
                    <w:rPr>
                      <w:rFonts w:hint="eastAsia" w:ascii="Times New Roman" w:hAnsi="Times New Roman" w:eastAsia="宋体" w:cs="Times New Roman"/>
                      <w:color w:val="0000FF"/>
                      <w:kern w:val="0"/>
                      <w:szCs w:val="21"/>
                      <w:lang w:val="en-US" w:eastAsia="zh-CN"/>
                    </w:rPr>
                    <w:t>符合</w:t>
                  </w:r>
                </w:p>
              </w:tc>
            </w:tr>
          </w:tbl>
          <w:p w14:paraId="5F0ECDF0">
            <w:pPr>
              <w:pStyle w:val="52"/>
              <w:spacing w:line="480" w:lineRule="exact"/>
              <w:ind w:firstLine="482"/>
              <w:rPr>
                <w:b/>
                <w:bCs/>
                <w:color w:val="auto"/>
              </w:rPr>
            </w:pPr>
            <w:r>
              <w:rPr>
                <w:rFonts w:hint="eastAsia"/>
                <w:b/>
                <w:bCs/>
                <w:color w:val="auto"/>
                <w:lang w:val="en-US" w:eastAsia="zh-CN"/>
              </w:rPr>
              <w:t>4</w:t>
            </w:r>
            <w:r>
              <w:rPr>
                <w:b/>
                <w:bCs/>
                <w:color w:val="auto"/>
              </w:rPr>
              <w:t>、</w:t>
            </w:r>
            <w:r>
              <w:rPr>
                <w:rFonts w:hint="eastAsia"/>
                <w:b/>
                <w:bCs/>
                <w:color w:val="auto"/>
                <w:lang w:val="en-US" w:eastAsia="zh-CN"/>
              </w:rPr>
              <w:t>与《巴音郭楞蒙古自治州生态环境准入清单（2023年）》</w:t>
            </w:r>
            <w:r>
              <w:rPr>
                <w:b/>
                <w:bCs/>
                <w:color w:val="auto"/>
              </w:rPr>
              <w:t>符合性分析</w:t>
            </w:r>
          </w:p>
          <w:p w14:paraId="5D2553B6">
            <w:pPr>
              <w:pStyle w:val="52"/>
              <w:spacing w:line="480" w:lineRule="exact"/>
              <w:rPr>
                <w:bCs/>
                <w:color w:val="auto"/>
              </w:rPr>
            </w:pPr>
            <w:r>
              <w:rPr>
                <w:bCs/>
                <w:color w:val="auto"/>
              </w:rPr>
              <w:t>根据《</w:t>
            </w:r>
            <w:r>
              <w:rPr>
                <w:rFonts w:hint="eastAsia"/>
                <w:bCs/>
                <w:color w:val="auto"/>
              </w:rPr>
              <w:t>巴音郭楞蒙古自治州</w:t>
            </w:r>
            <w:r>
              <w:rPr>
                <w:bCs/>
                <w:color w:val="auto"/>
              </w:rPr>
              <w:t>生态环境准入清单</w:t>
            </w:r>
            <w:r>
              <w:rPr>
                <w:rFonts w:hint="eastAsia"/>
                <w:bCs/>
                <w:color w:val="auto"/>
                <w:lang w:eastAsia="zh-CN"/>
              </w:rPr>
              <w:t>（</w:t>
            </w:r>
            <w:r>
              <w:rPr>
                <w:rFonts w:hint="eastAsia"/>
                <w:bCs/>
                <w:color w:val="auto"/>
                <w:lang w:val="en-US" w:eastAsia="zh-CN"/>
              </w:rPr>
              <w:t>2023年</w:t>
            </w:r>
            <w:r>
              <w:rPr>
                <w:rFonts w:hint="eastAsia"/>
                <w:bCs/>
                <w:color w:val="auto"/>
                <w:lang w:eastAsia="zh-CN"/>
              </w:rPr>
              <w:t>）</w:t>
            </w:r>
            <w:r>
              <w:rPr>
                <w:bCs/>
                <w:color w:val="auto"/>
              </w:rPr>
              <w:t>》，本项目位于</w:t>
            </w:r>
            <w:r>
              <w:rPr>
                <w:rFonts w:hint="eastAsia"/>
                <w:bCs/>
                <w:color w:val="auto"/>
              </w:rPr>
              <w:t>轮台县一般</w:t>
            </w:r>
            <w:r>
              <w:rPr>
                <w:bCs/>
                <w:color w:val="auto"/>
              </w:rPr>
              <w:t>管控单元04（ZH65282230001），</w:t>
            </w:r>
            <w:r>
              <w:rPr>
                <w:rFonts w:hint="eastAsia"/>
                <w:bCs/>
                <w:color w:val="auto"/>
              </w:rPr>
              <w:t>项目在</w:t>
            </w:r>
            <w:r>
              <w:rPr>
                <w:bCs/>
                <w:color w:val="auto"/>
              </w:rPr>
              <w:t>巴音郭楞蒙古自治州</w:t>
            </w:r>
            <w:r>
              <w:rPr>
                <w:rFonts w:hint="eastAsia"/>
                <w:bCs/>
                <w:color w:val="auto"/>
              </w:rPr>
              <w:t>环境管控单元分类图的位置见图</w:t>
            </w:r>
            <w:r>
              <w:rPr>
                <w:bCs/>
                <w:color w:val="auto"/>
              </w:rPr>
              <w:t>1</w:t>
            </w:r>
            <w:r>
              <w:rPr>
                <w:rFonts w:hint="eastAsia"/>
                <w:bCs/>
                <w:color w:val="auto"/>
              </w:rPr>
              <w:t>。</w:t>
            </w:r>
            <w:r>
              <w:rPr>
                <w:bCs/>
                <w:color w:val="auto"/>
              </w:rPr>
              <w:t>项目与管控要求的符合性分析见表1-</w:t>
            </w:r>
            <w:r>
              <w:rPr>
                <w:rFonts w:hint="eastAsia"/>
                <w:bCs/>
                <w:color w:val="auto"/>
                <w:lang w:val="en-US" w:eastAsia="zh-CN"/>
              </w:rPr>
              <w:t>2</w:t>
            </w:r>
            <w:r>
              <w:rPr>
                <w:bCs/>
                <w:color w:val="auto"/>
              </w:rPr>
              <w:t>。</w:t>
            </w:r>
          </w:p>
          <w:p w14:paraId="7C094F92">
            <w:pPr>
              <w:pStyle w:val="52"/>
              <w:spacing w:line="240" w:lineRule="auto"/>
              <w:ind w:firstLine="420"/>
              <w:rPr>
                <w:rFonts w:eastAsia="黑体"/>
                <w:bCs/>
                <w:color w:val="auto"/>
                <w:sz w:val="21"/>
                <w:szCs w:val="21"/>
                <w:lang w:bidi="en-US"/>
              </w:rPr>
            </w:pPr>
            <w:r>
              <w:rPr>
                <w:rFonts w:eastAsia="黑体"/>
                <w:bCs/>
                <w:color w:val="auto"/>
                <w:sz w:val="21"/>
                <w:szCs w:val="21"/>
              </w:rPr>
              <w:t>表1-</w:t>
            </w:r>
            <w:r>
              <w:rPr>
                <w:rFonts w:hint="eastAsia" w:eastAsia="黑体"/>
                <w:bCs/>
                <w:color w:val="auto"/>
                <w:sz w:val="21"/>
                <w:szCs w:val="21"/>
                <w:lang w:val="en-US" w:eastAsia="zh-CN"/>
              </w:rPr>
              <w:t>2</w:t>
            </w:r>
            <w:r>
              <w:rPr>
                <w:rFonts w:eastAsia="黑体"/>
                <w:bCs/>
                <w:color w:val="auto"/>
                <w:sz w:val="21"/>
                <w:szCs w:val="21"/>
              </w:rPr>
              <w:t xml:space="preserve">  </w:t>
            </w:r>
            <w:r>
              <w:rPr>
                <w:rFonts w:eastAsia="黑体"/>
                <w:bCs/>
                <w:color w:val="auto"/>
                <w:sz w:val="21"/>
                <w:szCs w:val="21"/>
                <w:lang w:bidi="en-US"/>
              </w:rPr>
              <w:t>与《</w:t>
            </w:r>
            <w:r>
              <w:rPr>
                <w:rFonts w:hint="eastAsia" w:eastAsia="黑体"/>
                <w:bCs/>
                <w:color w:val="auto"/>
                <w:sz w:val="21"/>
                <w:szCs w:val="21"/>
                <w:lang w:bidi="en-US"/>
              </w:rPr>
              <w:t>巴音郭楞蒙古自治州</w:t>
            </w:r>
            <w:r>
              <w:rPr>
                <w:rFonts w:eastAsia="黑体"/>
                <w:bCs/>
                <w:color w:val="auto"/>
                <w:sz w:val="21"/>
                <w:szCs w:val="21"/>
                <w:lang w:bidi="en-US"/>
              </w:rPr>
              <w:t>生态环境准入清单</w:t>
            </w:r>
            <w:r>
              <w:rPr>
                <w:rFonts w:hint="eastAsia" w:eastAsia="黑体"/>
                <w:bCs/>
                <w:color w:val="auto"/>
                <w:sz w:val="21"/>
                <w:szCs w:val="21"/>
                <w:lang w:eastAsia="zh-CN" w:bidi="en-US"/>
              </w:rPr>
              <w:t>（</w:t>
            </w:r>
            <w:r>
              <w:rPr>
                <w:rFonts w:hint="eastAsia" w:eastAsia="黑体"/>
                <w:bCs/>
                <w:color w:val="auto"/>
                <w:sz w:val="21"/>
                <w:szCs w:val="21"/>
                <w:lang w:val="en-US" w:eastAsia="zh-CN" w:bidi="en-US"/>
              </w:rPr>
              <w:t>2023年</w:t>
            </w:r>
            <w:r>
              <w:rPr>
                <w:rFonts w:hint="eastAsia" w:eastAsia="黑体"/>
                <w:bCs/>
                <w:color w:val="auto"/>
                <w:sz w:val="21"/>
                <w:szCs w:val="21"/>
                <w:lang w:eastAsia="zh-CN" w:bidi="en-US"/>
              </w:rPr>
              <w:t>）</w:t>
            </w:r>
            <w:r>
              <w:rPr>
                <w:rFonts w:eastAsia="黑体"/>
                <w:bCs/>
                <w:color w:val="auto"/>
                <w:sz w:val="21"/>
                <w:szCs w:val="21"/>
                <w:lang w:bidi="en-US"/>
              </w:rPr>
              <w:t>》的符合性分析</w:t>
            </w:r>
          </w:p>
          <w:tbl>
            <w:tblPr>
              <w:tblStyle w:val="22"/>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3663"/>
              <w:gridCol w:w="2368"/>
            </w:tblGrid>
            <w:tr w14:paraId="7504ED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58" w:type="pct"/>
                  <w:gridSpan w:val="2"/>
                  <w:vAlign w:val="center"/>
                </w:tcPr>
                <w:p w14:paraId="0C3E87CF">
                  <w:pPr>
                    <w:adjustRightInd w:val="0"/>
                    <w:snapToGrid w:val="0"/>
                    <w:jc w:val="center"/>
                    <w:rPr>
                      <w:bCs/>
                      <w:color w:val="auto"/>
                      <w:szCs w:val="21"/>
                    </w:rPr>
                  </w:pPr>
                  <w:r>
                    <w:rPr>
                      <w:bCs/>
                      <w:color w:val="auto"/>
                      <w:szCs w:val="21"/>
                    </w:rPr>
                    <w:t>管控要求</w:t>
                  </w:r>
                </w:p>
              </w:tc>
              <w:tc>
                <w:tcPr>
                  <w:tcW w:w="1741" w:type="pct"/>
                  <w:vAlign w:val="center"/>
                </w:tcPr>
                <w:p w14:paraId="55ECB5BD">
                  <w:pPr>
                    <w:adjustRightInd w:val="0"/>
                    <w:snapToGrid w:val="0"/>
                    <w:jc w:val="center"/>
                    <w:rPr>
                      <w:bCs/>
                      <w:color w:val="auto"/>
                      <w:szCs w:val="21"/>
                    </w:rPr>
                  </w:pPr>
                  <w:r>
                    <w:rPr>
                      <w:bCs/>
                      <w:color w:val="auto"/>
                      <w:szCs w:val="21"/>
                    </w:rPr>
                    <w:t>符合性分析</w:t>
                  </w:r>
                </w:p>
              </w:tc>
            </w:tr>
            <w:tr w14:paraId="09CFF5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14:paraId="591AF90B">
                  <w:pPr>
                    <w:adjustRightInd w:val="0"/>
                    <w:snapToGrid w:val="0"/>
                    <w:jc w:val="center"/>
                    <w:rPr>
                      <w:bCs/>
                      <w:color w:val="auto"/>
                      <w:szCs w:val="21"/>
                    </w:rPr>
                  </w:pPr>
                  <w:r>
                    <w:rPr>
                      <w:bCs/>
                      <w:color w:val="auto"/>
                      <w:szCs w:val="21"/>
                    </w:rPr>
                    <w:t>空间布局约束</w:t>
                  </w:r>
                </w:p>
              </w:tc>
              <w:tc>
                <w:tcPr>
                  <w:tcW w:w="2693" w:type="pct"/>
                  <w:vAlign w:val="center"/>
                </w:tcPr>
                <w:p w14:paraId="386CEEB5">
                  <w:pPr>
                    <w:pStyle w:val="59"/>
                    <w:jc w:val="both"/>
                    <w:rPr>
                      <w:rFonts w:hint="default" w:ascii="Times New Roman" w:hAnsi="Times New Roman" w:cs="Times New Roman"/>
                      <w:bCs/>
                      <w:color w:val="auto"/>
                      <w:kern w:val="2"/>
                      <w:sz w:val="21"/>
                      <w:szCs w:val="21"/>
                    </w:rPr>
                  </w:pPr>
                  <w:r>
                    <w:rPr>
                      <w:rFonts w:hint="default" w:ascii="Times New Roman" w:hAnsi="Times New Roman" w:cs="Times New Roman"/>
                      <w:bCs/>
                      <w:color w:val="auto"/>
                      <w:kern w:val="2"/>
                      <w:sz w:val="21"/>
                      <w:szCs w:val="21"/>
                    </w:rPr>
                    <w:t>1.建设项目用地原则上不得占用基本农田，确需占用基本农田的建设项目须符合《中华人民共和国基本农田保护条例》中相关要求，占用耕地、林地或草地的建设项目须按照国家、自治区相关补偿要求进行补偿。</w:t>
                  </w:r>
                </w:p>
                <w:p w14:paraId="063C5A80">
                  <w:pPr>
                    <w:pStyle w:val="59"/>
                    <w:jc w:val="both"/>
                    <w:rPr>
                      <w:rFonts w:hint="default" w:ascii="Times New Roman" w:hAnsi="Times New Roman" w:cs="Times New Roman"/>
                      <w:bCs/>
                      <w:color w:val="auto"/>
                      <w:kern w:val="2"/>
                      <w:sz w:val="21"/>
                      <w:szCs w:val="21"/>
                    </w:rPr>
                  </w:pPr>
                  <w:r>
                    <w:rPr>
                      <w:rFonts w:hint="default" w:ascii="Times New Roman" w:hAnsi="Times New Roman" w:cs="Times New Roman"/>
                      <w:bCs/>
                      <w:color w:val="auto"/>
                      <w:kern w:val="2"/>
                      <w:sz w:val="21"/>
                      <w:szCs w:val="21"/>
                    </w:rPr>
                    <w:t>2.对违反资源环境法律法规、规划，污染环境、破坏生态、乱采滥挖的露天矿山，依法整治；对污染治理不规范的露天矿山，依法责令停产整治，对拒不停产或擅自恢复生产的依法强制关闭；对责任主体灭失的露天矿山，要加强修复绿化、减尘抑尘。</w:t>
                  </w:r>
                </w:p>
                <w:p w14:paraId="3907D2AC">
                  <w:pPr>
                    <w:pStyle w:val="59"/>
                    <w:jc w:val="both"/>
                    <w:rPr>
                      <w:rFonts w:hint="default" w:ascii="Times New Roman" w:hAnsi="Times New Roman" w:cs="Times New Roman"/>
                      <w:bCs/>
                      <w:color w:val="auto"/>
                      <w:kern w:val="2"/>
                      <w:sz w:val="21"/>
                      <w:szCs w:val="21"/>
                    </w:rPr>
                  </w:pPr>
                  <w:r>
                    <w:rPr>
                      <w:rFonts w:hint="default" w:ascii="Times New Roman" w:hAnsi="Times New Roman" w:cs="Times New Roman"/>
                      <w:bCs/>
                      <w:color w:val="auto"/>
                      <w:kern w:val="2"/>
                      <w:sz w:val="21"/>
                      <w:szCs w:val="21"/>
                    </w:rPr>
                    <w:t>3.永久基本农田集中区域禁止规划新建可能造成土壤污染的建设项目。涉及有毒有害物质可能造成土壤污染的新(改、扩)建项目，提出并落实土壤和地下水污染防治要求。</w:t>
                  </w:r>
                </w:p>
                <w:p w14:paraId="3A31E546">
                  <w:pPr>
                    <w:pStyle w:val="59"/>
                    <w:jc w:val="both"/>
                    <w:rPr>
                      <w:rFonts w:hint="default" w:ascii="Times New Roman" w:hAnsi="Times New Roman" w:cs="Times New Roman"/>
                      <w:bCs/>
                      <w:color w:val="auto"/>
                      <w:kern w:val="2"/>
                      <w:sz w:val="21"/>
                      <w:szCs w:val="21"/>
                    </w:rPr>
                  </w:pPr>
                  <w:r>
                    <w:rPr>
                      <w:rFonts w:hint="default" w:ascii="Times New Roman" w:hAnsi="Times New Roman" w:cs="Times New Roman"/>
                      <w:bCs/>
                      <w:color w:val="auto"/>
                      <w:kern w:val="2"/>
                      <w:sz w:val="21"/>
                      <w:szCs w:val="21"/>
                    </w:rPr>
                    <w:t>4.严格执行畜禽养殖禁养区规定，根据区域用地和消纳水平，合理确定养殖规模。</w:t>
                  </w:r>
                </w:p>
                <w:p w14:paraId="1383EF47">
                  <w:pPr>
                    <w:pStyle w:val="59"/>
                    <w:jc w:val="both"/>
                    <w:rPr>
                      <w:rFonts w:hint="default" w:ascii="Times New Roman" w:hAnsi="Times New Roman" w:cs="Times New Roman"/>
                      <w:bCs/>
                      <w:color w:val="auto"/>
                      <w:kern w:val="2"/>
                      <w:sz w:val="21"/>
                      <w:szCs w:val="21"/>
                    </w:rPr>
                  </w:pPr>
                  <w:r>
                    <w:rPr>
                      <w:rFonts w:hint="default" w:ascii="Times New Roman" w:hAnsi="Times New Roman" w:cs="Times New Roman"/>
                      <w:bCs/>
                      <w:color w:val="auto"/>
                      <w:kern w:val="2"/>
                      <w:sz w:val="21"/>
                      <w:szCs w:val="21"/>
                    </w:rPr>
                    <w:t>5.禁止向沙漠、滩涂、盐碱地、沼泽地等非法排污、倾倒有毒有害物质。</w:t>
                  </w:r>
                </w:p>
                <w:p w14:paraId="7AD0F056">
                  <w:pPr>
                    <w:pStyle w:val="59"/>
                    <w:jc w:val="both"/>
                    <w:rPr>
                      <w:rFonts w:hint="default" w:ascii="Times New Roman" w:hAnsi="Times New Roman" w:cs="Times New Roman"/>
                      <w:bCs/>
                      <w:color w:val="auto"/>
                      <w:kern w:val="2"/>
                      <w:sz w:val="21"/>
                      <w:szCs w:val="21"/>
                    </w:rPr>
                  </w:pPr>
                  <w:r>
                    <w:rPr>
                      <w:rFonts w:hint="default" w:ascii="Times New Roman" w:hAnsi="Times New Roman" w:cs="Times New Roman"/>
                      <w:bCs/>
                      <w:color w:val="auto"/>
                      <w:kern w:val="2"/>
                      <w:sz w:val="21"/>
                      <w:szCs w:val="21"/>
                    </w:rPr>
                    <w:t>6.禁止利用渗坑、裂隙、溶洞或者采用稀释等方法处置危险废物。</w:t>
                  </w:r>
                </w:p>
              </w:tc>
              <w:tc>
                <w:tcPr>
                  <w:tcW w:w="1741" w:type="pct"/>
                  <w:vAlign w:val="center"/>
                </w:tcPr>
                <w:p w14:paraId="3CA10F2D">
                  <w:pPr>
                    <w:adjustRightInd w:val="0"/>
                    <w:snapToGrid w:val="0"/>
                    <w:jc w:val="both"/>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1、项目用地为裸地，不占用基本农田、耕地、林地；</w:t>
                  </w:r>
                </w:p>
                <w:p w14:paraId="20CC2C35">
                  <w:pPr>
                    <w:adjustRightInd w:val="0"/>
                    <w:snapToGrid w:val="0"/>
                    <w:jc w:val="both"/>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2、本项目为危险品仓储业，不属于露天矿山开采；</w:t>
                  </w:r>
                </w:p>
                <w:p w14:paraId="16ABD402">
                  <w:pPr>
                    <w:adjustRightInd w:val="0"/>
                    <w:snapToGrid w:val="0"/>
                    <w:jc w:val="both"/>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3、本项目库区、应急事故池采取一般防渗措施，道路及其他辅助设施采取简单防渗措施。</w:t>
                  </w:r>
                </w:p>
                <w:p w14:paraId="252E6B8C">
                  <w:pPr>
                    <w:adjustRightInd w:val="0"/>
                    <w:snapToGrid w:val="0"/>
                    <w:jc w:val="both"/>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4、本项目不涉及畜禽养殖；</w:t>
                  </w:r>
                </w:p>
                <w:p w14:paraId="19364E90">
                  <w:pPr>
                    <w:adjustRightInd w:val="0"/>
                    <w:snapToGrid w:val="0"/>
                    <w:jc w:val="both"/>
                    <w:rPr>
                      <w:rFonts w:hint="default" w:ascii="Times New Roman" w:hAnsi="Times New Roman" w:cs="Times New Roman"/>
                      <w:color w:val="auto"/>
                      <w:kern w:val="0"/>
                      <w:szCs w:val="21"/>
                      <w:lang w:eastAsia="zh-CN"/>
                    </w:rPr>
                  </w:pPr>
                  <w:r>
                    <w:rPr>
                      <w:rFonts w:hint="default" w:ascii="Times New Roman" w:hAnsi="Times New Roman" w:cs="Times New Roman"/>
                      <w:bCs/>
                      <w:color w:val="auto"/>
                      <w:szCs w:val="21"/>
                      <w:lang w:val="en-US" w:eastAsia="zh-CN"/>
                    </w:rPr>
                    <w:t>5、本项目</w:t>
                  </w:r>
                  <w:r>
                    <w:rPr>
                      <w:rFonts w:hint="eastAsia"/>
                      <w:color w:val="auto"/>
                      <w:kern w:val="0"/>
                      <w:szCs w:val="21"/>
                    </w:rPr>
                    <w:t>生活污水经化粪池处理</w:t>
                  </w:r>
                  <w:r>
                    <w:rPr>
                      <w:rFonts w:hint="eastAsia"/>
                      <w:color w:val="auto"/>
                      <w:kern w:val="0"/>
                      <w:szCs w:val="21"/>
                      <w:lang w:val="en-US" w:eastAsia="zh-CN"/>
                    </w:rPr>
                    <w:t>进入项目区内管网</w:t>
                  </w:r>
                  <w:r>
                    <w:rPr>
                      <w:rFonts w:hint="eastAsia"/>
                      <w:color w:val="auto"/>
                      <w:kern w:val="0"/>
                      <w:szCs w:val="21"/>
                      <w:lang w:eastAsia="zh-CN"/>
                    </w:rPr>
                    <w:t>，</w:t>
                  </w:r>
                  <w:r>
                    <w:rPr>
                      <w:rFonts w:hint="eastAsia"/>
                      <w:color w:val="auto"/>
                      <w:kern w:val="0"/>
                      <w:szCs w:val="21"/>
                    </w:rPr>
                    <w:t>食堂的含油污水经隔油池处理</w:t>
                  </w:r>
                  <w:r>
                    <w:rPr>
                      <w:rFonts w:hint="eastAsia"/>
                      <w:color w:val="auto"/>
                      <w:kern w:val="0"/>
                      <w:szCs w:val="21"/>
                      <w:lang w:val="en-US" w:eastAsia="zh-CN"/>
                    </w:rPr>
                    <w:t>进入项目区内管网</w:t>
                  </w:r>
                  <w:r>
                    <w:rPr>
                      <w:rFonts w:hint="eastAsia"/>
                      <w:color w:val="auto"/>
                      <w:kern w:val="0"/>
                      <w:szCs w:val="21"/>
                    </w:rPr>
                    <w:t>，最终</w:t>
                  </w:r>
                  <w:r>
                    <w:rPr>
                      <w:rFonts w:hint="eastAsia"/>
                      <w:color w:val="auto"/>
                      <w:kern w:val="0"/>
                      <w:szCs w:val="21"/>
                      <w:lang w:val="en-US" w:eastAsia="zh-CN"/>
                    </w:rPr>
                    <w:t>由</w:t>
                  </w:r>
                  <w:r>
                    <w:rPr>
                      <w:rFonts w:hint="eastAsia"/>
                      <w:color w:val="auto"/>
                      <w:kern w:val="0"/>
                      <w:szCs w:val="21"/>
                    </w:rPr>
                    <w:t>地埋式污水处理装置</w:t>
                  </w:r>
                  <w:r>
                    <w:rPr>
                      <w:rFonts w:hint="eastAsia"/>
                      <w:color w:val="auto"/>
                      <w:kern w:val="0"/>
                      <w:szCs w:val="21"/>
                      <w:lang w:val="en-US" w:eastAsia="zh-CN"/>
                    </w:rPr>
                    <w:t>处理后冬储夏灌，设置一个400m</w:t>
                  </w:r>
                  <w:r>
                    <w:rPr>
                      <w:rFonts w:hint="eastAsia"/>
                      <w:color w:val="auto"/>
                      <w:kern w:val="0"/>
                      <w:szCs w:val="21"/>
                      <w:vertAlign w:val="superscript"/>
                      <w:lang w:val="en-US" w:eastAsia="zh-CN"/>
                    </w:rPr>
                    <w:t>3</w:t>
                  </w:r>
                  <w:r>
                    <w:rPr>
                      <w:rFonts w:hint="eastAsia"/>
                      <w:color w:val="auto"/>
                      <w:kern w:val="0"/>
                      <w:szCs w:val="21"/>
                      <w:lang w:val="en-US" w:eastAsia="zh-CN"/>
                    </w:rPr>
                    <w:t>污水收集池</w:t>
                  </w:r>
                  <w:r>
                    <w:rPr>
                      <w:rFonts w:hint="default" w:ascii="Times New Roman" w:hAnsi="Times New Roman" w:cs="Times New Roman"/>
                      <w:color w:val="auto"/>
                      <w:kern w:val="0"/>
                      <w:szCs w:val="21"/>
                      <w:lang w:eastAsia="zh-CN"/>
                    </w:rPr>
                    <w:t>；</w:t>
                  </w:r>
                </w:p>
                <w:p w14:paraId="14BA566C">
                  <w:pPr>
                    <w:adjustRightInd w:val="0"/>
                    <w:snapToGrid w:val="0"/>
                    <w:jc w:val="both"/>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6、本项目不涉及</w:t>
                  </w:r>
                  <w:r>
                    <w:rPr>
                      <w:rFonts w:hint="eastAsia" w:cs="Times New Roman"/>
                      <w:color w:val="auto"/>
                      <w:kern w:val="0"/>
                      <w:szCs w:val="21"/>
                      <w:lang w:val="en-US" w:eastAsia="zh-CN"/>
                    </w:rPr>
                    <w:t>危险废物</w:t>
                  </w:r>
                  <w:r>
                    <w:rPr>
                      <w:rFonts w:hint="default" w:ascii="Times New Roman" w:hAnsi="Times New Roman" w:cs="Times New Roman"/>
                      <w:color w:val="auto"/>
                      <w:kern w:val="0"/>
                      <w:szCs w:val="21"/>
                      <w:lang w:val="en-US" w:eastAsia="zh-CN"/>
                    </w:rPr>
                    <w:t>。</w:t>
                  </w:r>
                </w:p>
              </w:tc>
            </w:tr>
            <w:tr w14:paraId="0FCE6F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14:paraId="2AE3A36A">
                  <w:pPr>
                    <w:adjustRightInd w:val="0"/>
                    <w:snapToGrid w:val="0"/>
                    <w:jc w:val="center"/>
                    <w:rPr>
                      <w:bCs/>
                      <w:color w:val="auto"/>
                      <w:szCs w:val="21"/>
                    </w:rPr>
                  </w:pPr>
                  <w:r>
                    <w:rPr>
                      <w:bCs/>
                      <w:color w:val="auto"/>
                      <w:szCs w:val="21"/>
                    </w:rPr>
                    <w:t>污染物排放管控</w:t>
                  </w:r>
                </w:p>
              </w:tc>
              <w:tc>
                <w:tcPr>
                  <w:tcW w:w="2693" w:type="pct"/>
                  <w:vAlign w:val="center"/>
                </w:tcPr>
                <w:p w14:paraId="20B61E7B">
                  <w:pPr>
                    <w:spacing w:beforeLines="0" w:afterLines="0"/>
                    <w:jc w:val="both"/>
                    <w:rPr>
                      <w:rFonts w:hint="default" w:ascii="Times New Roman" w:hAnsi="Times New Roman" w:eastAsia="宋体" w:cs="Times New Roman"/>
                      <w:color w:val="auto"/>
                      <w:sz w:val="21"/>
                      <w:szCs w:val="24"/>
                    </w:rPr>
                  </w:pPr>
                  <w:r>
                    <w:rPr>
                      <w:rFonts w:hint="default" w:ascii="Times New Roman" w:hAnsi="Times New Roman" w:eastAsia="TimesNewRomanPSMT" w:cs="Times New Roman"/>
                      <w:color w:val="auto"/>
                      <w:sz w:val="21"/>
                      <w:szCs w:val="24"/>
                    </w:rPr>
                    <w:t>1.</w:t>
                  </w:r>
                  <w:r>
                    <w:rPr>
                      <w:rFonts w:hint="default" w:ascii="Times New Roman" w:hAnsi="Times New Roman" w:eastAsia="宋体" w:cs="Times New Roman"/>
                      <w:color w:val="auto"/>
                      <w:sz w:val="21"/>
                      <w:szCs w:val="24"/>
                    </w:rPr>
                    <w:t>强化畜禽粪污资源化利用，改善养殖场通风环境，提高畜禽粪污综合利用率，减少氨挥发排放。鼓励和支持散养密集区实行畜禽粪污分户收集、集中处理。</w:t>
                  </w:r>
                </w:p>
                <w:p w14:paraId="3CCC0700">
                  <w:pPr>
                    <w:spacing w:beforeLines="0" w:afterLines="0"/>
                    <w:jc w:val="both"/>
                    <w:rPr>
                      <w:rFonts w:hint="default" w:ascii="Times New Roman" w:hAnsi="Times New Roman" w:eastAsia="宋体" w:cs="Times New Roman"/>
                      <w:color w:val="auto"/>
                      <w:sz w:val="21"/>
                      <w:szCs w:val="24"/>
                    </w:rPr>
                  </w:pPr>
                  <w:r>
                    <w:rPr>
                      <w:rFonts w:hint="default" w:ascii="Times New Roman" w:hAnsi="Times New Roman" w:eastAsia="TimesNewRomanPSMT" w:cs="Times New Roman"/>
                      <w:color w:val="auto"/>
                      <w:sz w:val="21"/>
                      <w:szCs w:val="24"/>
                    </w:rPr>
                    <w:t>2.</w:t>
                  </w:r>
                  <w:r>
                    <w:rPr>
                      <w:rFonts w:hint="default" w:ascii="Times New Roman" w:hAnsi="Times New Roman" w:eastAsia="宋体" w:cs="Times New Roman"/>
                      <w:color w:val="auto"/>
                      <w:sz w:val="21"/>
                      <w:szCs w:val="24"/>
                    </w:rPr>
                    <w:t>严格控制林地、草地、园地农药使用量，禁止使用高毒、高残留农药。</w:t>
                  </w:r>
                </w:p>
                <w:p w14:paraId="3D2B069E">
                  <w:pPr>
                    <w:spacing w:beforeLines="0" w:afterLines="0"/>
                    <w:jc w:val="both"/>
                    <w:rPr>
                      <w:rFonts w:hint="default" w:ascii="Times New Roman" w:hAnsi="Times New Roman" w:eastAsia="宋体" w:cs="Times New Roman"/>
                      <w:color w:val="auto"/>
                      <w:sz w:val="21"/>
                      <w:szCs w:val="24"/>
                    </w:rPr>
                  </w:pPr>
                  <w:r>
                    <w:rPr>
                      <w:rFonts w:hint="default" w:ascii="Times New Roman" w:hAnsi="Times New Roman" w:eastAsia="TimesNewRomanPSMT" w:cs="Times New Roman"/>
                      <w:color w:val="auto"/>
                      <w:sz w:val="21"/>
                      <w:szCs w:val="24"/>
                    </w:rPr>
                    <w:t>3.</w:t>
                  </w:r>
                  <w:r>
                    <w:rPr>
                      <w:rFonts w:hint="default" w:ascii="Times New Roman" w:hAnsi="Times New Roman" w:eastAsia="宋体" w:cs="Times New Roman"/>
                      <w:color w:val="auto"/>
                      <w:sz w:val="21"/>
                      <w:szCs w:val="24"/>
                    </w:rPr>
                    <w:t>加强种植业污染防治。深入推进化肥农药减量增效，全面推广测土配方施肥，引导推动有机肥、绿肥替代化肥，集成推广化肥减量增效技术模式，加强农药包装废弃物管理。实施农膜回收行动，健全农田废旧地膜回收利用体系，提高废旧地膜回收率。推进农作物秸秆综合利用，不断完善秸秆收储运用体系，形成布局合理、多元利用的秸秆综合利用格局。</w:t>
                  </w:r>
                </w:p>
                <w:p w14:paraId="71BB230C">
                  <w:pPr>
                    <w:pStyle w:val="59"/>
                    <w:jc w:val="both"/>
                    <w:rPr>
                      <w:rFonts w:hint="default" w:ascii="Times New Roman" w:hAnsi="Times New Roman" w:eastAsia="宋体" w:cs="Times New Roman"/>
                      <w:color w:val="auto"/>
                      <w:sz w:val="21"/>
                      <w:szCs w:val="24"/>
                    </w:rPr>
                  </w:pPr>
                  <w:r>
                    <w:rPr>
                      <w:rFonts w:hint="default" w:ascii="Times New Roman" w:hAnsi="Times New Roman" w:eastAsia="TimesNewRomanPSMT" w:cs="Times New Roman"/>
                      <w:color w:val="auto"/>
                      <w:sz w:val="21"/>
                      <w:szCs w:val="24"/>
                    </w:rPr>
                    <w:t>4.</w:t>
                  </w:r>
                  <w:r>
                    <w:rPr>
                      <w:rFonts w:hint="default" w:ascii="Times New Roman" w:hAnsi="Times New Roman" w:eastAsia="宋体" w:cs="Times New Roman"/>
                      <w:color w:val="auto"/>
                      <w:sz w:val="21"/>
                      <w:szCs w:val="24"/>
                    </w:rPr>
                    <w:t>对化学品生产企业、工业集聚区、尾矿库、矿山开采区、危险废物处置场、垃圾填埋场等地下水污染源及周边区域，逐步开展地下水环境状况调查评估，加强风险管控。</w:t>
                  </w:r>
                </w:p>
                <w:p w14:paraId="64571D35">
                  <w:pPr>
                    <w:pStyle w:val="59"/>
                    <w:jc w:val="both"/>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5.严控土壤重金属污染，加强油（气）田开发土壤污染防治，以历史遗留工业企业污染场地为重点，开展土壤污染风险管控与修复工程。</w:t>
                  </w:r>
                </w:p>
                <w:p w14:paraId="7A00D380">
                  <w:pPr>
                    <w:pStyle w:val="59"/>
                    <w:jc w:val="both"/>
                    <w:rPr>
                      <w:rFonts w:hint="default" w:ascii="Times New Roman" w:hAnsi="Times New Roman" w:cs="Times New Roman"/>
                      <w:bCs/>
                      <w:color w:val="auto"/>
                      <w:kern w:val="2"/>
                      <w:sz w:val="21"/>
                      <w:szCs w:val="21"/>
                    </w:rPr>
                  </w:pPr>
                  <w:r>
                    <w:rPr>
                      <w:rFonts w:hint="default" w:ascii="Times New Roman" w:hAnsi="Times New Roman" w:eastAsia="宋体" w:cs="Times New Roman"/>
                      <w:color w:val="auto"/>
                      <w:sz w:val="21"/>
                      <w:szCs w:val="24"/>
                    </w:rPr>
                    <w:t>6.因地制宜推进农村厕所革命，分类分区推进农村生活污水治理，全面提升农村生活垃圾治理水平，建立健全农村人居环境长效管护机制。实施化肥农药减量增效行动和农膜回收、秸秆综合利用行动。加强种养结合，整县推进畜禽粪污资源化利用。</w:t>
                  </w:r>
                </w:p>
              </w:tc>
              <w:tc>
                <w:tcPr>
                  <w:tcW w:w="1741" w:type="pct"/>
                  <w:vAlign w:val="center"/>
                </w:tcPr>
                <w:p w14:paraId="0CBED3C2">
                  <w:pPr>
                    <w:adjustRightInd w:val="0"/>
                    <w:snapToGrid w:val="0"/>
                    <w:jc w:val="both"/>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1、本项目不涉及畜禽养殖行业；</w:t>
                  </w:r>
                </w:p>
                <w:p w14:paraId="59F4911E">
                  <w:pPr>
                    <w:adjustRightInd w:val="0"/>
                    <w:snapToGrid w:val="0"/>
                    <w:jc w:val="both"/>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2、本项目不涉及</w:t>
                  </w:r>
                  <w:r>
                    <w:rPr>
                      <w:rFonts w:hint="eastAsia" w:cs="Times New Roman"/>
                      <w:bCs/>
                      <w:color w:val="auto"/>
                      <w:szCs w:val="21"/>
                      <w:lang w:val="en-US" w:eastAsia="zh-CN"/>
                    </w:rPr>
                    <w:t>使用农药</w:t>
                  </w:r>
                  <w:r>
                    <w:rPr>
                      <w:rFonts w:hint="default" w:ascii="Times New Roman" w:hAnsi="Times New Roman" w:cs="Times New Roman"/>
                      <w:bCs/>
                      <w:color w:val="auto"/>
                      <w:szCs w:val="21"/>
                      <w:lang w:val="en-US" w:eastAsia="zh-CN"/>
                    </w:rPr>
                    <w:t>；</w:t>
                  </w:r>
                </w:p>
                <w:p w14:paraId="6539B88F">
                  <w:pPr>
                    <w:adjustRightInd w:val="0"/>
                    <w:snapToGrid w:val="0"/>
                    <w:jc w:val="both"/>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3、本项目不涉及</w:t>
                  </w:r>
                  <w:r>
                    <w:rPr>
                      <w:rFonts w:hint="eastAsia" w:cs="Times New Roman"/>
                      <w:bCs/>
                      <w:color w:val="auto"/>
                      <w:szCs w:val="21"/>
                      <w:lang w:val="en-US" w:eastAsia="zh-CN"/>
                    </w:rPr>
                    <w:t>种植业</w:t>
                  </w:r>
                  <w:r>
                    <w:rPr>
                      <w:rFonts w:hint="default" w:ascii="Times New Roman" w:hAnsi="Times New Roman" w:cs="Times New Roman"/>
                      <w:bCs/>
                      <w:color w:val="auto"/>
                      <w:szCs w:val="21"/>
                      <w:lang w:val="en-US" w:eastAsia="zh-CN"/>
                    </w:rPr>
                    <w:t>；</w:t>
                  </w:r>
                </w:p>
                <w:p w14:paraId="0215DD23">
                  <w:pPr>
                    <w:adjustRightInd w:val="0"/>
                    <w:snapToGrid w:val="0"/>
                    <w:jc w:val="both"/>
                    <w:rPr>
                      <w:rFonts w:hint="default" w:ascii="Times New Roman" w:hAnsi="Times New Roman" w:eastAsia="宋体" w:cs="Times New Roman"/>
                      <w:color w:val="auto"/>
                      <w:sz w:val="21"/>
                      <w:szCs w:val="24"/>
                      <w:lang w:eastAsia="zh-CN"/>
                    </w:rPr>
                  </w:pPr>
                  <w:r>
                    <w:rPr>
                      <w:rFonts w:hint="default" w:ascii="Times New Roman" w:hAnsi="Times New Roman" w:cs="Times New Roman"/>
                      <w:bCs/>
                      <w:color w:val="auto"/>
                      <w:szCs w:val="21"/>
                      <w:lang w:val="en-US" w:eastAsia="zh-CN"/>
                    </w:rPr>
                    <w:t>4、本项目为危险品仓储业，不属于</w:t>
                  </w:r>
                  <w:r>
                    <w:rPr>
                      <w:rFonts w:hint="default" w:ascii="Times New Roman" w:hAnsi="Times New Roman" w:eastAsia="宋体" w:cs="Times New Roman"/>
                      <w:color w:val="auto"/>
                      <w:sz w:val="21"/>
                      <w:szCs w:val="24"/>
                    </w:rPr>
                    <w:t>化学品生产企业</w:t>
                  </w:r>
                  <w:r>
                    <w:rPr>
                      <w:rFonts w:hint="default" w:ascii="Times New Roman" w:hAnsi="Times New Roman" w:eastAsia="宋体" w:cs="Times New Roman"/>
                      <w:color w:val="auto"/>
                      <w:sz w:val="21"/>
                      <w:szCs w:val="24"/>
                      <w:lang w:eastAsia="zh-CN"/>
                    </w:rPr>
                    <w:t>；</w:t>
                  </w:r>
                  <w:r>
                    <w:rPr>
                      <w:rFonts w:hint="default" w:ascii="Times New Roman" w:hAnsi="Times New Roman" w:eastAsia="宋体" w:cs="Times New Roman"/>
                      <w:color w:val="auto"/>
                      <w:sz w:val="21"/>
                      <w:szCs w:val="24"/>
                      <w:lang w:val="en-US" w:eastAsia="zh-CN"/>
                    </w:rPr>
                    <w:t>项目所在地不属于工业集聚区、尾矿库、</w:t>
                  </w:r>
                  <w:r>
                    <w:rPr>
                      <w:rFonts w:hint="default" w:ascii="Times New Roman" w:hAnsi="Times New Roman" w:eastAsia="宋体" w:cs="Times New Roman"/>
                      <w:color w:val="auto"/>
                      <w:sz w:val="21"/>
                      <w:szCs w:val="24"/>
                    </w:rPr>
                    <w:t>矿山开采区、危险废物处置场、垃圾填埋场等地下水污染源及周边区域</w:t>
                  </w:r>
                  <w:r>
                    <w:rPr>
                      <w:rFonts w:hint="default" w:ascii="Times New Roman" w:hAnsi="Times New Roman" w:eastAsia="宋体" w:cs="Times New Roman"/>
                      <w:color w:val="auto"/>
                      <w:sz w:val="21"/>
                      <w:szCs w:val="24"/>
                      <w:lang w:eastAsia="zh-CN"/>
                    </w:rPr>
                    <w:t>；</w:t>
                  </w:r>
                </w:p>
                <w:p w14:paraId="79C0BB58">
                  <w:pPr>
                    <w:adjustRightInd w:val="0"/>
                    <w:snapToGrid w:val="0"/>
                    <w:jc w:val="both"/>
                    <w:rPr>
                      <w:rFonts w:hint="default" w:ascii="Times New Roman" w:hAnsi="Times New Roman" w:eastAsia="宋体" w:cs="Times New Roman"/>
                      <w:color w:val="auto"/>
                      <w:sz w:val="21"/>
                      <w:szCs w:val="24"/>
                      <w:lang w:eastAsia="zh-CN"/>
                    </w:rPr>
                  </w:pPr>
                  <w:r>
                    <w:rPr>
                      <w:rFonts w:hint="default" w:ascii="Times New Roman" w:hAnsi="Times New Roman" w:eastAsia="宋体" w:cs="Times New Roman"/>
                      <w:color w:val="auto"/>
                      <w:sz w:val="21"/>
                      <w:szCs w:val="24"/>
                      <w:lang w:val="en-US" w:eastAsia="zh-CN"/>
                    </w:rPr>
                    <w:t>5、本项目不涉及</w:t>
                  </w:r>
                  <w:r>
                    <w:rPr>
                      <w:rFonts w:hint="default" w:ascii="Times New Roman" w:hAnsi="Times New Roman" w:eastAsia="宋体" w:cs="Times New Roman"/>
                      <w:color w:val="auto"/>
                      <w:sz w:val="21"/>
                      <w:szCs w:val="24"/>
                    </w:rPr>
                    <w:t>土壤重金属污染</w:t>
                  </w:r>
                  <w:r>
                    <w:rPr>
                      <w:rFonts w:hint="default" w:ascii="Times New Roman" w:hAnsi="Times New Roman" w:eastAsia="宋体" w:cs="Times New Roman"/>
                      <w:color w:val="auto"/>
                      <w:sz w:val="21"/>
                      <w:szCs w:val="24"/>
                      <w:lang w:eastAsia="zh-CN"/>
                    </w:rPr>
                    <w:t>；</w:t>
                  </w:r>
                </w:p>
                <w:p w14:paraId="6DA69C0F">
                  <w:pPr>
                    <w:adjustRightInd w:val="0"/>
                    <w:snapToGrid w:val="0"/>
                    <w:jc w:val="both"/>
                    <w:rPr>
                      <w:rFonts w:hint="default" w:ascii="Times New Roman" w:hAnsi="Times New Roman" w:eastAsia="宋体" w:cs="Times New Roman"/>
                      <w:color w:val="auto"/>
                      <w:sz w:val="21"/>
                      <w:szCs w:val="24"/>
                      <w:lang w:val="en-US" w:eastAsia="zh-CN"/>
                    </w:rPr>
                  </w:pPr>
                  <w:r>
                    <w:rPr>
                      <w:rFonts w:hint="default" w:ascii="Times New Roman" w:hAnsi="Times New Roman" w:eastAsia="宋体" w:cs="Times New Roman"/>
                      <w:color w:val="auto"/>
                      <w:sz w:val="21"/>
                      <w:szCs w:val="24"/>
                      <w:lang w:val="en-US" w:eastAsia="zh-CN"/>
                    </w:rPr>
                    <w:t>6、本项目不涉及农村生活污水；本项目</w:t>
                  </w:r>
                  <w:r>
                    <w:rPr>
                      <w:rFonts w:hint="eastAsia"/>
                      <w:color w:val="auto"/>
                      <w:kern w:val="0"/>
                      <w:szCs w:val="21"/>
                    </w:rPr>
                    <w:t>生活污水经化粪池处理</w:t>
                  </w:r>
                  <w:r>
                    <w:rPr>
                      <w:rFonts w:hint="eastAsia"/>
                      <w:color w:val="auto"/>
                      <w:kern w:val="0"/>
                      <w:szCs w:val="21"/>
                      <w:lang w:val="en-US" w:eastAsia="zh-CN"/>
                    </w:rPr>
                    <w:t>进入项目区内管网</w:t>
                  </w:r>
                  <w:r>
                    <w:rPr>
                      <w:rFonts w:hint="eastAsia"/>
                      <w:color w:val="auto"/>
                      <w:kern w:val="0"/>
                      <w:szCs w:val="21"/>
                      <w:lang w:eastAsia="zh-CN"/>
                    </w:rPr>
                    <w:t>，</w:t>
                  </w:r>
                  <w:r>
                    <w:rPr>
                      <w:rFonts w:hint="eastAsia"/>
                      <w:color w:val="auto"/>
                      <w:kern w:val="0"/>
                      <w:szCs w:val="21"/>
                    </w:rPr>
                    <w:t>食堂的含油污水经隔油池处理</w:t>
                  </w:r>
                  <w:r>
                    <w:rPr>
                      <w:rFonts w:hint="eastAsia"/>
                      <w:color w:val="auto"/>
                      <w:kern w:val="0"/>
                      <w:szCs w:val="21"/>
                      <w:lang w:val="en-US" w:eastAsia="zh-CN"/>
                    </w:rPr>
                    <w:t>进入项目区内管网</w:t>
                  </w:r>
                  <w:r>
                    <w:rPr>
                      <w:rFonts w:hint="eastAsia"/>
                      <w:color w:val="auto"/>
                      <w:kern w:val="0"/>
                      <w:szCs w:val="21"/>
                    </w:rPr>
                    <w:t>，最终</w:t>
                  </w:r>
                  <w:r>
                    <w:rPr>
                      <w:rFonts w:hint="eastAsia"/>
                      <w:color w:val="auto"/>
                      <w:kern w:val="0"/>
                      <w:szCs w:val="21"/>
                      <w:lang w:val="en-US" w:eastAsia="zh-CN"/>
                    </w:rPr>
                    <w:t>由</w:t>
                  </w:r>
                  <w:r>
                    <w:rPr>
                      <w:rFonts w:hint="eastAsia"/>
                      <w:color w:val="auto"/>
                      <w:kern w:val="0"/>
                      <w:szCs w:val="21"/>
                    </w:rPr>
                    <w:t>地埋式污水处理装置</w:t>
                  </w:r>
                  <w:r>
                    <w:rPr>
                      <w:rFonts w:hint="eastAsia"/>
                      <w:color w:val="auto"/>
                      <w:kern w:val="0"/>
                      <w:szCs w:val="21"/>
                      <w:lang w:val="en-US" w:eastAsia="zh-CN"/>
                    </w:rPr>
                    <w:t>处理后冬储夏灌，设置一个400m</w:t>
                  </w:r>
                  <w:r>
                    <w:rPr>
                      <w:rFonts w:hint="eastAsia"/>
                      <w:color w:val="auto"/>
                      <w:kern w:val="0"/>
                      <w:szCs w:val="21"/>
                      <w:vertAlign w:val="superscript"/>
                      <w:lang w:val="en-US" w:eastAsia="zh-CN"/>
                    </w:rPr>
                    <w:t>3</w:t>
                  </w:r>
                  <w:r>
                    <w:rPr>
                      <w:rFonts w:hint="eastAsia"/>
                      <w:color w:val="auto"/>
                      <w:kern w:val="0"/>
                      <w:szCs w:val="21"/>
                      <w:lang w:val="en-US" w:eastAsia="zh-CN"/>
                    </w:rPr>
                    <w:t>污水收集池</w:t>
                  </w:r>
                  <w:r>
                    <w:rPr>
                      <w:rFonts w:hint="default" w:ascii="Times New Roman" w:hAnsi="Times New Roman" w:cs="Times New Roman"/>
                      <w:color w:val="auto"/>
                      <w:kern w:val="0"/>
                      <w:szCs w:val="21"/>
                      <w:lang w:eastAsia="zh-CN"/>
                    </w:rPr>
                    <w:t>。</w:t>
                  </w:r>
                </w:p>
              </w:tc>
            </w:tr>
            <w:tr w14:paraId="14E542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14:paraId="08F735B9">
                  <w:pPr>
                    <w:adjustRightInd w:val="0"/>
                    <w:snapToGrid w:val="0"/>
                    <w:jc w:val="center"/>
                    <w:rPr>
                      <w:bCs/>
                      <w:color w:val="auto"/>
                      <w:szCs w:val="21"/>
                    </w:rPr>
                  </w:pPr>
                  <w:r>
                    <w:rPr>
                      <w:bCs/>
                      <w:color w:val="auto"/>
                      <w:szCs w:val="21"/>
                    </w:rPr>
                    <w:t>环境风险管控</w:t>
                  </w:r>
                </w:p>
              </w:tc>
              <w:tc>
                <w:tcPr>
                  <w:tcW w:w="2693" w:type="pct"/>
                  <w:vAlign w:val="center"/>
                </w:tcPr>
                <w:p w14:paraId="5335DBA0">
                  <w:pPr>
                    <w:spacing w:beforeLines="0" w:afterLines="0"/>
                    <w:jc w:val="both"/>
                    <w:rPr>
                      <w:rFonts w:hint="default" w:ascii="Times New Roman" w:hAnsi="Times New Roman" w:eastAsia="宋体" w:cs="Times New Roman"/>
                      <w:color w:val="auto"/>
                      <w:sz w:val="21"/>
                      <w:szCs w:val="24"/>
                    </w:rPr>
                  </w:pPr>
                  <w:r>
                    <w:rPr>
                      <w:rFonts w:hint="default" w:ascii="Times New Roman" w:hAnsi="Times New Roman" w:eastAsia="TimesNewRomanPSMT" w:cs="Times New Roman"/>
                      <w:color w:val="auto"/>
                      <w:sz w:val="21"/>
                      <w:szCs w:val="24"/>
                    </w:rPr>
                    <w:t>1.</w:t>
                  </w:r>
                  <w:r>
                    <w:rPr>
                      <w:rFonts w:hint="default" w:ascii="Times New Roman" w:hAnsi="Times New Roman" w:eastAsia="宋体" w:cs="Times New Roman"/>
                      <w:color w:val="auto"/>
                      <w:sz w:val="21"/>
                      <w:szCs w:val="24"/>
                    </w:rPr>
                    <w:t>加强对矿山、油田等矿产资源开采影响区域内未利用地的环境监管，发现土壤污染问题的，要坚决查处，并及时督促有关单位采取有效防治措施消除或减轻污染。</w:t>
                  </w:r>
                </w:p>
                <w:p w14:paraId="1C8529F6">
                  <w:pPr>
                    <w:spacing w:beforeLines="0" w:afterLines="0"/>
                    <w:jc w:val="both"/>
                    <w:rPr>
                      <w:rFonts w:hint="default" w:ascii="Times New Roman" w:hAnsi="Times New Roman" w:eastAsia="宋体" w:cs="Times New Roman"/>
                      <w:color w:val="auto"/>
                      <w:sz w:val="21"/>
                      <w:szCs w:val="24"/>
                    </w:rPr>
                  </w:pPr>
                  <w:r>
                    <w:rPr>
                      <w:rFonts w:hint="default" w:ascii="Times New Roman" w:hAnsi="Times New Roman" w:eastAsia="TimesNewRomanPSMT" w:cs="Times New Roman"/>
                      <w:color w:val="auto"/>
                      <w:sz w:val="21"/>
                      <w:szCs w:val="24"/>
                    </w:rPr>
                    <w:t>2.</w:t>
                  </w:r>
                  <w:r>
                    <w:rPr>
                      <w:rFonts w:hint="default" w:ascii="Times New Roman" w:hAnsi="Times New Roman" w:eastAsia="宋体" w:cs="Times New Roman"/>
                      <w:color w:val="auto"/>
                      <w:sz w:val="21"/>
                      <w:szCs w:val="24"/>
                    </w:rPr>
                    <w:t>对排查出的危库和病库以及风险评估有严重环境安全隐患的尾矿库，要求企业完善污染治理设施、进行治理和修复。全面整治历史遗留尾矿库，完善覆膜、压土、排洪、堤坝加固等隐患治理和闭库措施。</w:t>
                  </w:r>
                </w:p>
                <w:p w14:paraId="0ED4BCBF">
                  <w:pPr>
                    <w:spacing w:beforeLines="0" w:afterLines="0"/>
                    <w:jc w:val="both"/>
                    <w:rPr>
                      <w:rFonts w:hint="default" w:ascii="Times New Roman" w:hAnsi="Times New Roman" w:cs="Times New Roman"/>
                      <w:bCs/>
                      <w:color w:val="auto"/>
                      <w:kern w:val="2"/>
                      <w:sz w:val="21"/>
                      <w:szCs w:val="21"/>
                    </w:rPr>
                  </w:pPr>
                  <w:r>
                    <w:rPr>
                      <w:rFonts w:hint="default" w:ascii="Times New Roman" w:hAnsi="Times New Roman" w:eastAsia="TimesNewRomanPSMT" w:cs="Times New Roman"/>
                      <w:color w:val="auto"/>
                      <w:sz w:val="21"/>
                      <w:szCs w:val="24"/>
                    </w:rPr>
                    <w:t>3.</w:t>
                  </w:r>
                  <w:r>
                    <w:rPr>
                      <w:rFonts w:hint="default" w:ascii="Times New Roman" w:hAnsi="Times New Roman" w:eastAsia="宋体" w:cs="Times New Roman"/>
                      <w:color w:val="auto"/>
                      <w:sz w:val="21"/>
                      <w:szCs w:val="24"/>
                    </w:rPr>
                    <w:t>依法推行农用地分类管理制度，强化受污染耕地安全利用和风险管控。因地制宜制定实施安全利用方案，鼓励采取种植结构调整等措施，确保受污染耕地全部实现安全利用。</w:t>
                  </w:r>
                </w:p>
              </w:tc>
              <w:tc>
                <w:tcPr>
                  <w:tcW w:w="1741" w:type="pct"/>
                  <w:vAlign w:val="center"/>
                </w:tcPr>
                <w:p w14:paraId="1259AA41">
                  <w:pPr>
                    <w:adjustRightInd w:val="0"/>
                    <w:snapToGrid w:val="0"/>
                    <w:jc w:val="both"/>
                    <w:rPr>
                      <w:rFonts w:hint="default" w:ascii="Times New Roman" w:hAnsi="Times New Roman" w:eastAsia="宋体" w:cs="Times New Roman"/>
                      <w:color w:val="auto"/>
                      <w:sz w:val="21"/>
                      <w:szCs w:val="24"/>
                      <w:lang w:eastAsia="zh-CN"/>
                    </w:rPr>
                  </w:pPr>
                  <w:r>
                    <w:rPr>
                      <w:rFonts w:hint="default" w:ascii="Times New Roman" w:hAnsi="Times New Roman" w:cs="Times New Roman"/>
                      <w:bCs/>
                      <w:color w:val="auto"/>
                      <w:szCs w:val="21"/>
                      <w:lang w:val="en-US" w:eastAsia="zh-CN"/>
                    </w:rPr>
                    <w:t>1、本项目不属于</w:t>
                  </w:r>
                  <w:r>
                    <w:rPr>
                      <w:rFonts w:hint="default" w:ascii="Times New Roman" w:hAnsi="Times New Roman" w:eastAsia="宋体" w:cs="Times New Roman"/>
                      <w:color w:val="auto"/>
                      <w:sz w:val="21"/>
                      <w:szCs w:val="24"/>
                    </w:rPr>
                    <w:t>矿产资源开采</w:t>
                  </w:r>
                  <w:r>
                    <w:rPr>
                      <w:rFonts w:hint="default" w:ascii="Times New Roman" w:hAnsi="Times New Roman" w:eastAsia="宋体" w:cs="Times New Roman"/>
                      <w:color w:val="auto"/>
                      <w:sz w:val="21"/>
                      <w:szCs w:val="24"/>
                      <w:lang w:eastAsia="zh-CN"/>
                    </w:rPr>
                    <w:t>；</w:t>
                  </w:r>
                </w:p>
                <w:p w14:paraId="2C905AB9">
                  <w:pPr>
                    <w:adjustRightInd w:val="0"/>
                    <w:snapToGrid w:val="0"/>
                    <w:jc w:val="both"/>
                    <w:rPr>
                      <w:rFonts w:hint="default" w:ascii="Times New Roman" w:hAnsi="Times New Roman" w:eastAsia="宋体" w:cs="Times New Roman"/>
                      <w:color w:val="auto"/>
                      <w:sz w:val="21"/>
                      <w:szCs w:val="24"/>
                      <w:lang w:val="en-US" w:eastAsia="zh-CN"/>
                    </w:rPr>
                  </w:pPr>
                  <w:r>
                    <w:rPr>
                      <w:rFonts w:hint="default" w:ascii="Times New Roman" w:hAnsi="Times New Roman" w:eastAsia="宋体" w:cs="Times New Roman"/>
                      <w:color w:val="auto"/>
                      <w:sz w:val="21"/>
                      <w:szCs w:val="24"/>
                      <w:lang w:val="en-US" w:eastAsia="zh-CN"/>
                    </w:rPr>
                    <w:t>2、本项目不涉及尾矿库；</w:t>
                  </w:r>
                </w:p>
                <w:p w14:paraId="223987E2">
                  <w:pPr>
                    <w:adjustRightInd w:val="0"/>
                    <w:snapToGrid w:val="0"/>
                    <w:jc w:val="both"/>
                    <w:rPr>
                      <w:rFonts w:hint="default" w:ascii="Times New Roman" w:hAnsi="Times New Roman" w:eastAsia="宋体" w:cs="Times New Roman"/>
                      <w:color w:val="auto"/>
                      <w:sz w:val="21"/>
                      <w:szCs w:val="24"/>
                      <w:lang w:val="en-US" w:eastAsia="zh-CN"/>
                    </w:rPr>
                  </w:pPr>
                  <w:r>
                    <w:rPr>
                      <w:rFonts w:hint="default" w:ascii="Times New Roman" w:hAnsi="Times New Roman" w:eastAsia="宋体" w:cs="Times New Roman"/>
                      <w:color w:val="auto"/>
                      <w:sz w:val="21"/>
                      <w:szCs w:val="24"/>
                      <w:lang w:val="en-US" w:eastAsia="zh-CN"/>
                    </w:rPr>
                    <w:t>3、本项目不涉及农用地。</w:t>
                  </w:r>
                </w:p>
              </w:tc>
            </w:tr>
            <w:tr w14:paraId="1950E2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4" w:type="pct"/>
                  <w:vAlign w:val="center"/>
                </w:tcPr>
                <w:p w14:paraId="63BB437C">
                  <w:pPr>
                    <w:adjustRightInd w:val="0"/>
                    <w:snapToGrid w:val="0"/>
                    <w:jc w:val="center"/>
                    <w:rPr>
                      <w:bCs/>
                      <w:color w:val="auto"/>
                      <w:szCs w:val="21"/>
                    </w:rPr>
                  </w:pPr>
                  <w:r>
                    <w:rPr>
                      <w:bCs/>
                      <w:color w:val="auto"/>
                      <w:szCs w:val="21"/>
                    </w:rPr>
                    <w:t>资源利用效率</w:t>
                  </w:r>
                </w:p>
              </w:tc>
              <w:tc>
                <w:tcPr>
                  <w:tcW w:w="2693" w:type="pct"/>
                  <w:vAlign w:val="center"/>
                </w:tcPr>
                <w:p w14:paraId="26A032D8">
                  <w:pPr>
                    <w:spacing w:beforeLines="0" w:afterLines="0"/>
                    <w:jc w:val="both"/>
                    <w:rPr>
                      <w:rFonts w:hint="default" w:ascii="Times New Roman" w:hAnsi="Times New Roman" w:eastAsia="宋体" w:cs="Times New Roman"/>
                      <w:color w:val="auto"/>
                      <w:sz w:val="21"/>
                      <w:szCs w:val="24"/>
                    </w:rPr>
                  </w:pPr>
                  <w:r>
                    <w:rPr>
                      <w:rFonts w:hint="default" w:ascii="Times New Roman" w:hAnsi="Times New Roman" w:eastAsia="TimesNewRomanPSMT" w:cs="Times New Roman"/>
                      <w:color w:val="auto"/>
                      <w:sz w:val="21"/>
                      <w:szCs w:val="24"/>
                    </w:rPr>
                    <w:t>1.</w:t>
                  </w:r>
                  <w:r>
                    <w:rPr>
                      <w:rFonts w:hint="default" w:ascii="Times New Roman" w:hAnsi="Times New Roman" w:eastAsia="宋体" w:cs="Times New Roman"/>
                      <w:color w:val="auto"/>
                      <w:sz w:val="21"/>
                      <w:szCs w:val="24"/>
                    </w:rPr>
                    <w:t>全面推进秸秆综合利用，鼓励秸秆资源化、饲料化、肥料化利用，推动秸秆还田与离田收集。</w:t>
                  </w:r>
                </w:p>
                <w:p w14:paraId="0721D2C3">
                  <w:pPr>
                    <w:spacing w:beforeLines="0" w:afterLines="0"/>
                    <w:jc w:val="both"/>
                    <w:rPr>
                      <w:rFonts w:hint="default" w:ascii="Times New Roman" w:hAnsi="Times New Roman" w:eastAsia="宋体" w:cs="Times New Roman"/>
                      <w:color w:val="auto"/>
                      <w:sz w:val="21"/>
                      <w:szCs w:val="24"/>
                    </w:rPr>
                  </w:pPr>
                  <w:r>
                    <w:rPr>
                      <w:rFonts w:hint="default" w:ascii="Times New Roman" w:hAnsi="Times New Roman" w:eastAsia="TimesNewRomanPSMT" w:cs="Times New Roman"/>
                      <w:color w:val="auto"/>
                      <w:sz w:val="21"/>
                      <w:szCs w:val="24"/>
                    </w:rPr>
                    <w:t>2.</w:t>
                  </w:r>
                  <w:r>
                    <w:rPr>
                      <w:rFonts w:hint="default" w:ascii="Times New Roman" w:hAnsi="Times New Roman" w:eastAsia="宋体" w:cs="Times New Roman"/>
                      <w:color w:val="auto"/>
                      <w:sz w:val="21"/>
                      <w:szCs w:val="24"/>
                    </w:rPr>
                    <w:t>减少化肥农药使用量，增加有机肥使用量，实现化肥农药使用量负增长。</w:t>
                  </w:r>
                </w:p>
                <w:p w14:paraId="2218EA01">
                  <w:pPr>
                    <w:spacing w:beforeLines="0" w:afterLines="0"/>
                    <w:jc w:val="both"/>
                    <w:rPr>
                      <w:rFonts w:hint="default" w:ascii="Times New Roman" w:hAnsi="Times New Roman" w:cs="Times New Roman"/>
                      <w:bCs/>
                      <w:color w:val="auto"/>
                      <w:kern w:val="2"/>
                      <w:sz w:val="21"/>
                      <w:szCs w:val="21"/>
                    </w:rPr>
                  </w:pPr>
                  <w:r>
                    <w:rPr>
                      <w:rFonts w:hint="default" w:ascii="Times New Roman" w:hAnsi="Times New Roman" w:eastAsia="TimesNewRomanPSMT" w:cs="Times New Roman"/>
                      <w:color w:val="auto"/>
                      <w:sz w:val="21"/>
                      <w:szCs w:val="24"/>
                    </w:rPr>
                    <w:t>3.</w:t>
                  </w:r>
                  <w:r>
                    <w:rPr>
                      <w:rFonts w:hint="default" w:ascii="Times New Roman" w:hAnsi="Times New Roman" w:eastAsia="宋体" w:cs="Times New Roman"/>
                      <w:color w:val="auto"/>
                      <w:sz w:val="21"/>
                      <w:szCs w:val="24"/>
                    </w:rPr>
                    <w:t>推广渠道防渗、管道输水、喷灌、微灌等节水灌溉技术，完善灌溉用水计量设施。推进规模化高效节水灌溉，推广农作物节水抗旱技术。建立灌区墒情测报网络，提高农业用水效率，降低农业用水比重。</w:t>
                  </w:r>
                </w:p>
              </w:tc>
              <w:tc>
                <w:tcPr>
                  <w:tcW w:w="1741" w:type="pct"/>
                  <w:vAlign w:val="center"/>
                </w:tcPr>
                <w:p w14:paraId="30D5E8CE">
                  <w:pPr>
                    <w:adjustRightInd w:val="0"/>
                    <w:snapToGrid w:val="0"/>
                    <w:jc w:val="both"/>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1、本项目不涉及</w:t>
                  </w:r>
                  <w:r>
                    <w:rPr>
                      <w:rFonts w:hint="eastAsia" w:cs="Times New Roman"/>
                      <w:bCs/>
                      <w:color w:val="auto"/>
                      <w:szCs w:val="21"/>
                      <w:lang w:val="en-US" w:eastAsia="zh-CN"/>
                    </w:rPr>
                    <w:t>秸秆综合利用</w:t>
                  </w:r>
                  <w:r>
                    <w:rPr>
                      <w:rFonts w:hint="default" w:ascii="Times New Roman" w:hAnsi="Times New Roman" w:cs="Times New Roman"/>
                      <w:bCs/>
                      <w:color w:val="auto"/>
                      <w:szCs w:val="21"/>
                      <w:lang w:val="en-US" w:eastAsia="zh-CN"/>
                    </w:rPr>
                    <w:t>；</w:t>
                  </w:r>
                </w:p>
                <w:p w14:paraId="36B96B0E">
                  <w:pPr>
                    <w:adjustRightInd w:val="0"/>
                    <w:snapToGrid w:val="0"/>
                    <w:jc w:val="both"/>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2、本项目不涉及</w:t>
                  </w:r>
                  <w:r>
                    <w:rPr>
                      <w:rFonts w:hint="eastAsia" w:cs="Times New Roman"/>
                      <w:bCs/>
                      <w:color w:val="auto"/>
                      <w:szCs w:val="21"/>
                      <w:lang w:val="en-US" w:eastAsia="zh-CN"/>
                    </w:rPr>
                    <w:t>化肥农药的使用</w:t>
                  </w:r>
                  <w:r>
                    <w:rPr>
                      <w:rFonts w:hint="default" w:ascii="Times New Roman" w:hAnsi="Times New Roman" w:cs="Times New Roman"/>
                      <w:bCs/>
                      <w:color w:val="auto"/>
                      <w:szCs w:val="21"/>
                      <w:lang w:val="en-US" w:eastAsia="zh-CN"/>
                    </w:rPr>
                    <w:t>；</w:t>
                  </w:r>
                </w:p>
                <w:p w14:paraId="47377230">
                  <w:pPr>
                    <w:adjustRightInd w:val="0"/>
                    <w:snapToGrid w:val="0"/>
                    <w:jc w:val="both"/>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3、本项目不涉及</w:t>
                  </w:r>
                  <w:r>
                    <w:rPr>
                      <w:rFonts w:hint="eastAsia" w:cs="Times New Roman"/>
                      <w:bCs/>
                      <w:color w:val="auto"/>
                      <w:szCs w:val="21"/>
                      <w:lang w:val="en-US" w:eastAsia="zh-CN"/>
                    </w:rPr>
                    <w:t>农业</w:t>
                  </w:r>
                  <w:r>
                    <w:rPr>
                      <w:rFonts w:hint="default" w:ascii="Times New Roman" w:hAnsi="Times New Roman" w:cs="Times New Roman"/>
                      <w:bCs/>
                      <w:color w:val="auto"/>
                      <w:szCs w:val="21"/>
                      <w:lang w:val="en-US" w:eastAsia="zh-CN"/>
                    </w:rPr>
                    <w:t>。</w:t>
                  </w:r>
                </w:p>
              </w:tc>
            </w:tr>
          </w:tbl>
          <w:p w14:paraId="55AC0776">
            <w:pPr>
              <w:pStyle w:val="52"/>
              <w:ind w:firstLine="466"/>
              <w:rPr>
                <w:b/>
                <w:bCs/>
                <w:color w:val="auto"/>
                <w:spacing w:val="-4"/>
                <w:kern w:val="0"/>
              </w:rPr>
            </w:pPr>
            <w:r>
              <w:rPr>
                <w:rFonts w:hint="eastAsia"/>
                <w:b/>
                <w:bCs/>
                <w:color w:val="auto"/>
                <w:spacing w:val="-4"/>
                <w:kern w:val="0"/>
                <w:lang w:val="en-US" w:eastAsia="zh-CN"/>
              </w:rPr>
              <w:t>5</w:t>
            </w:r>
            <w:r>
              <w:rPr>
                <w:rFonts w:hint="eastAsia"/>
                <w:b/>
                <w:bCs/>
                <w:color w:val="auto"/>
                <w:spacing w:val="-4"/>
                <w:kern w:val="0"/>
              </w:rPr>
              <w:t>、与《民用爆炸物品安全管理条例》（2</w:t>
            </w:r>
            <w:r>
              <w:rPr>
                <w:b/>
                <w:bCs/>
                <w:color w:val="auto"/>
                <w:spacing w:val="-4"/>
                <w:kern w:val="0"/>
              </w:rPr>
              <w:t>014</w:t>
            </w:r>
            <w:r>
              <w:rPr>
                <w:rFonts w:hint="eastAsia"/>
                <w:b/>
                <w:bCs/>
                <w:color w:val="auto"/>
                <w:spacing w:val="-4"/>
                <w:kern w:val="0"/>
              </w:rPr>
              <w:t>年修正）的符合性分析</w:t>
            </w:r>
          </w:p>
          <w:p w14:paraId="36CAD6ED">
            <w:pPr>
              <w:pStyle w:val="52"/>
              <w:keepNext w:val="0"/>
              <w:keepLines w:val="0"/>
              <w:pageBreakBefore w:val="0"/>
              <w:widowControl w:val="0"/>
              <w:kinsoku/>
              <w:wordWrap/>
              <w:overflowPunct/>
              <w:topLinePunct w:val="0"/>
              <w:autoSpaceDE/>
              <w:autoSpaceDN/>
              <w:bidi w:val="0"/>
              <w:adjustRightInd/>
              <w:snapToGrid/>
              <w:spacing w:line="240" w:lineRule="auto"/>
              <w:ind w:firstLine="420"/>
              <w:textAlignment w:val="auto"/>
              <w:rPr>
                <w:color w:val="auto"/>
                <w:kern w:val="0"/>
              </w:rPr>
            </w:pPr>
            <w:r>
              <w:rPr>
                <w:rFonts w:eastAsia="黑体"/>
                <w:bCs/>
                <w:color w:val="auto"/>
                <w:sz w:val="21"/>
                <w:szCs w:val="21"/>
              </w:rPr>
              <w:t>表1-</w:t>
            </w:r>
            <w:r>
              <w:rPr>
                <w:rFonts w:hint="eastAsia" w:eastAsia="黑体"/>
                <w:bCs/>
                <w:color w:val="auto"/>
                <w:sz w:val="21"/>
                <w:szCs w:val="21"/>
                <w:lang w:val="en-US" w:eastAsia="zh-CN"/>
              </w:rPr>
              <w:t>3</w:t>
            </w:r>
            <w:r>
              <w:rPr>
                <w:rFonts w:eastAsia="黑体"/>
                <w:bCs/>
                <w:color w:val="auto"/>
                <w:sz w:val="21"/>
                <w:szCs w:val="21"/>
              </w:rPr>
              <w:t xml:space="preserve">     </w:t>
            </w:r>
            <w:r>
              <w:rPr>
                <w:rFonts w:hint="eastAsia" w:eastAsia="黑体"/>
                <w:bCs/>
                <w:color w:val="auto"/>
                <w:sz w:val="21"/>
                <w:szCs w:val="21"/>
              </w:rPr>
              <w:t>与《民用爆炸物品安全管理条例》的符合性分析</w:t>
            </w:r>
          </w:p>
          <w:tbl>
            <w:tblPr>
              <w:tblStyle w:val="23"/>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869"/>
              <w:gridCol w:w="2840"/>
              <w:gridCol w:w="663"/>
            </w:tblGrid>
            <w:tr w14:paraId="3773C1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3834C76D">
                  <w:pPr>
                    <w:pStyle w:val="52"/>
                    <w:spacing w:line="240" w:lineRule="auto"/>
                    <w:ind w:firstLine="0" w:firstLineChars="0"/>
                    <w:jc w:val="center"/>
                    <w:rPr>
                      <w:color w:val="auto"/>
                      <w:kern w:val="0"/>
                      <w:sz w:val="21"/>
                      <w:szCs w:val="21"/>
                    </w:rPr>
                  </w:pPr>
                  <w:r>
                    <w:rPr>
                      <w:rFonts w:hint="eastAsia"/>
                      <w:color w:val="auto"/>
                      <w:kern w:val="0"/>
                      <w:sz w:val="21"/>
                      <w:szCs w:val="21"/>
                    </w:rPr>
                    <w:t>序号</w:t>
                  </w:r>
                </w:p>
              </w:tc>
              <w:tc>
                <w:tcPr>
                  <w:tcW w:w="2869" w:type="dxa"/>
                  <w:vAlign w:val="center"/>
                </w:tcPr>
                <w:p w14:paraId="5BD37710">
                  <w:pPr>
                    <w:pStyle w:val="52"/>
                    <w:spacing w:line="240" w:lineRule="auto"/>
                    <w:ind w:firstLine="0" w:firstLineChars="0"/>
                    <w:jc w:val="center"/>
                    <w:rPr>
                      <w:color w:val="auto"/>
                      <w:kern w:val="0"/>
                      <w:sz w:val="21"/>
                      <w:szCs w:val="21"/>
                    </w:rPr>
                  </w:pPr>
                  <w:r>
                    <w:rPr>
                      <w:rFonts w:hint="eastAsia"/>
                      <w:color w:val="auto"/>
                      <w:kern w:val="0"/>
                      <w:sz w:val="21"/>
                      <w:szCs w:val="21"/>
                    </w:rPr>
                    <w:t>内容</w:t>
                  </w:r>
                </w:p>
              </w:tc>
              <w:tc>
                <w:tcPr>
                  <w:tcW w:w="2840" w:type="dxa"/>
                  <w:vAlign w:val="center"/>
                </w:tcPr>
                <w:p w14:paraId="5A8B922D">
                  <w:pPr>
                    <w:pStyle w:val="52"/>
                    <w:spacing w:line="240" w:lineRule="auto"/>
                    <w:ind w:firstLine="0" w:firstLineChars="0"/>
                    <w:jc w:val="center"/>
                    <w:rPr>
                      <w:color w:val="auto"/>
                      <w:kern w:val="0"/>
                      <w:sz w:val="21"/>
                      <w:szCs w:val="21"/>
                    </w:rPr>
                  </w:pPr>
                  <w:r>
                    <w:rPr>
                      <w:rFonts w:hint="eastAsia"/>
                      <w:color w:val="auto"/>
                      <w:kern w:val="0"/>
                      <w:sz w:val="21"/>
                      <w:szCs w:val="21"/>
                    </w:rPr>
                    <w:t>本项目情况</w:t>
                  </w:r>
                </w:p>
              </w:tc>
              <w:tc>
                <w:tcPr>
                  <w:tcW w:w="663" w:type="dxa"/>
                  <w:vAlign w:val="center"/>
                </w:tcPr>
                <w:p w14:paraId="470D4F7B">
                  <w:pPr>
                    <w:pStyle w:val="52"/>
                    <w:spacing w:line="240" w:lineRule="auto"/>
                    <w:ind w:firstLine="0" w:firstLineChars="0"/>
                    <w:jc w:val="center"/>
                    <w:rPr>
                      <w:color w:val="auto"/>
                      <w:kern w:val="0"/>
                      <w:sz w:val="21"/>
                      <w:szCs w:val="21"/>
                    </w:rPr>
                  </w:pPr>
                  <w:r>
                    <w:rPr>
                      <w:rFonts w:hint="eastAsia"/>
                      <w:color w:val="auto"/>
                      <w:kern w:val="0"/>
                      <w:sz w:val="21"/>
                      <w:szCs w:val="21"/>
                    </w:rPr>
                    <w:t>是否相符</w:t>
                  </w:r>
                </w:p>
              </w:tc>
            </w:tr>
            <w:tr w14:paraId="3084F5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6EDC06A9">
                  <w:pPr>
                    <w:pStyle w:val="52"/>
                    <w:spacing w:line="240" w:lineRule="auto"/>
                    <w:ind w:firstLine="0" w:firstLineChars="0"/>
                    <w:jc w:val="center"/>
                    <w:rPr>
                      <w:color w:val="auto"/>
                      <w:kern w:val="0"/>
                      <w:sz w:val="21"/>
                      <w:szCs w:val="21"/>
                    </w:rPr>
                  </w:pPr>
                  <w:r>
                    <w:rPr>
                      <w:rFonts w:hint="eastAsia"/>
                      <w:color w:val="auto"/>
                      <w:kern w:val="0"/>
                      <w:sz w:val="21"/>
                      <w:szCs w:val="21"/>
                    </w:rPr>
                    <w:t>1</w:t>
                  </w:r>
                </w:p>
              </w:tc>
              <w:tc>
                <w:tcPr>
                  <w:tcW w:w="2869" w:type="dxa"/>
                  <w:vAlign w:val="center"/>
                </w:tcPr>
                <w:p w14:paraId="09F87889">
                  <w:pPr>
                    <w:pStyle w:val="52"/>
                    <w:spacing w:line="240" w:lineRule="auto"/>
                    <w:ind w:firstLine="0" w:firstLineChars="0"/>
                    <w:jc w:val="center"/>
                    <w:rPr>
                      <w:color w:val="auto"/>
                      <w:kern w:val="0"/>
                      <w:sz w:val="21"/>
                      <w:szCs w:val="21"/>
                    </w:rPr>
                  </w:pPr>
                  <w:r>
                    <w:rPr>
                      <w:rFonts w:hint="eastAsia"/>
                      <w:color w:val="auto"/>
                      <w:kern w:val="0"/>
                      <w:sz w:val="21"/>
                      <w:szCs w:val="21"/>
                    </w:rPr>
                    <w:t>民用爆炸物品从业单位是治安保卫工作的重点单位，应当依法设置治安保卫机构或者配备治安保卫人员，设置技术防范设施，防止民用爆炸物品丢失、被盗、被抢。</w:t>
                  </w:r>
                </w:p>
              </w:tc>
              <w:tc>
                <w:tcPr>
                  <w:tcW w:w="2840" w:type="dxa"/>
                  <w:vAlign w:val="center"/>
                </w:tcPr>
                <w:p w14:paraId="1C34CC0E">
                  <w:pPr>
                    <w:pStyle w:val="52"/>
                    <w:spacing w:line="240" w:lineRule="auto"/>
                    <w:ind w:firstLine="0" w:firstLineChars="0"/>
                    <w:jc w:val="center"/>
                    <w:rPr>
                      <w:color w:val="auto"/>
                      <w:kern w:val="0"/>
                      <w:sz w:val="21"/>
                      <w:szCs w:val="21"/>
                    </w:rPr>
                  </w:pPr>
                  <w:r>
                    <w:rPr>
                      <w:rFonts w:hint="eastAsia"/>
                      <w:color w:val="auto"/>
                      <w:kern w:val="0"/>
                      <w:sz w:val="21"/>
                      <w:szCs w:val="21"/>
                    </w:rPr>
                    <w:t>建设单位有保卫机构，配备保安，杜绝民爆物品出现丢失、被盗、被抢等事故。</w:t>
                  </w:r>
                </w:p>
              </w:tc>
              <w:tc>
                <w:tcPr>
                  <w:tcW w:w="663" w:type="dxa"/>
                  <w:vAlign w:val="center"/>
                </w:tcPr>
                <w:p w14:paraId="28084B73">
                  <w:pPr>
                    <w:pStyle w:val="52"/>
                    <w:spacing w:line="240" w:lineRule="auto"/>
                    <w:ind w:firstLine="0" w:firstLineChars="0"/>
                    <w:jc w:val="center"/>
                    <w:rPr>
                      <w:color w:val="auto"/>
                      <w:kern w:val="0"/>
                      <w:sz w:val="21"/>
                      <w:szCs w:val="21"/>
                    </w:rPr>
                  </w:pPr>
                  <w:r>
                    <w:rPr>
                      <w:rFonts w:hint="eastAsia"/>
                      <w:color w:val="auto"/>
                      <w:kern w:val="0"/>
                      <w:sz w:val="21"/>
                      <w:szCs w:val="21"/>
                    </w:rPr>
                    <w:t>符合</w:t>
                  </w:r>
                </w:p>
              </w:tc>
            </w:tr>
            <w:tr w14:paraId="7E3293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52B65771">
                  <w:pPr>
                    <w:pStyle w:val="52"/>
                    <w:spacing w:line="240" w:lineRule="auto"/>
                    <w:ind w:firstLine="0" w:firstLineChars="0"/>
                    <w:jc w:val="center"/>
                    <w:rPr>
                      <w:color w:val="auto"/>
                      <w:kern w:val="0"/>
                      <w:sz w:val="21"/>
                      <w:szCs w:val="21"/>
                    </w:rPr>
                  </w:pPr>
                  <w:r>
                    <w:rPr>
                      <w:rFonts w:hint="eastAsia"/>
                      <w:color w:val="auto"/>
                      <w:kern w:val="0"/>
                      <w:sz w:val="21"/>
                      <w:szCs w:val="21"/>
                    </w:rPr>
                    <w:t>2</w:t>
                  </w:r>
                </w:p>
              </w:tc>
              <w:tc>
                <w:tcPr>
                  <w:tcW w:w="2869" w:type="dxa"/>
                  <w:vAlign w:val="center"/>
                </w:tcPr>
                <w:p w14:paraId="38456B9C">
                  <w:pPr>
                    <w:pStyle w:val="52"/>
                    <w:spacing w:line="240" w:lineRule="auto"/>
                    <w:ind w:firstLine="0" w:firstLineChars="0"/>
                    <w:jc w:val="center"/>
                    <w:rPr>
                      <w:color w:val="auto"/>
                      <w:kern w:val="0"/>
                      <w:sz w:val="21"/>
                      <w:szCs w:val="21"/>
                    </w:rPr>
                  </w:pPr>
                  <w:r>
                    <w:rPr>
                      <w:rFonts w:hint="eastAsia"/>
                      <w:color w:val="auto"/>
                      <w:kern w:val="0"/>
                      <w:sz w:val="21"/>
                      <w:szCs w:val="21"/>
                    </w:rPr>
                    <w:t>民用爆炸物品应当储存在专用仓库内，并按照国家规定设置技术防范设施</w:t>
                  </w:r>
                </w:p>
              </w:tc>
              <w:tc>
                <w:tcPr>
                  <w:tcW w:w="2840" w:type="dxa"/>
                  <w:vAlign w:val="center"/>
                </w:tcPr>
                <w:p w14:paraId="5A3E062E">
                  <w:pPr>
                    <w:pStyle w:val="52"/>
                    <w:spacing w:line="240" w:lineRule="auto"/>
                    <w:ind w:firstLine="0" w:firstLineChars="0"/>
                    <w:jc w:val="center"/>
                    <w:rPr>
                      <w:color w:val="auto"/>
                      <w:kern w:val="0"/>
                      <w:sz w:val="21"/>
                      <w:szCs w:val="21"/>
                    </w:rPr>
                  </w:pPr>
                  <w:r>
                    <w:rPr>
                      <w:rFonts w:hint="eastAsia"/>
                      <w:color w:val="auto"/>
                      <w:kern w:val="0"/>
                      <w:sz w:val="21"/>
                      <w:szCs w:val="21"/>
                    </w:rPr>
                    <w:t>本项目建设专用仓库用于爆破器材的暂存，技术防范设施符合国家相关规定</w:t>
                  </w:r>
                </w:p>
              </w:tc>
              <w:tc>
                <w:tcPr>
                  <w:tcW w:w="663" w:type="dxa"/>
                  <w:vAlign w:val="center"/>
                </w:tcPr>
                <w:p w14:paraId="187FE9A1">
                  <w:pPr>
                    <w:pStyle w:val="52"/>
                    <w:spacing w:line="240" w:lineRule="auto"/>
                    <w:ind w:firstLine="0" w:firstLineChars="0"/>
                    <w:jc w:val="center"/>
                    <w:rPr>
                      <w:color w:val="auto"/>
                      <w:kern w:val="0"/>
                      <w:sz w:val="21"/>
                      <w:szCs w:val="21"/>
                    </w:rPr>
                  </w:pPr>
                  <w:r>
                    <w:rPr>
                      <w:rFonts w:hint="eastAsia"/>
                      <w:color w:val="auto"/>
                      <w:kern w:val="0"/>
                      <w:sz w:val="21"/>
                      <w:szCs w:val="21"/>
                    </w:rPr>
                    <w:t>符合</w:t>
                  </w:r>
                </w:p>
              </w:tc>
            </w:tr>
            <w:tr w14:paraId="32DEB3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77DD36D5">
                  <w:pPr>
                    <w:pStyle w:val="52"/>
                    <w:spacing w:line="240" w:lineRule="auto"/>
                    <w:ind w:firstLine="0" w:firstLineChars="0"/>
                    <w:jc w:val="center"/>
                    <w:rPr>
                      <w:color w:val="auto"/>
                      <w:kern w:val="0"/>
                      <w:sz w:val="21"/>
                      <w:szCs w:val="21"/>
                    </w:rPr>
                  </w:pPr>
                  <w:r>
                    <w:rPr>
                      <w:color w:val="auto"/>
                      <w:kern w:val="0"/>
                      <w:sz w:val="21"/>
                      <w:szCs w:val="21"/>
                    </w:rPr>
                    <w:t>3</w:t>
                  </w:r>
                </w:p>
              </w:tc>
              <w:tc>
                <w:tcPr>
                  <w:tcW w:w="2869" w:type="dxa"/>
                  <w:vAlign w:val="center"/>
                </w:tcPr>
                <w:p w14:paraId="04E54A2E">
                  <w:pPr>
                    <w:pStyle w:val="52"/>
                    <w:spacing w:line="240" w:lineRule="auto"/>
                    <w:ind w:firstLine="0" w:firstLineChars="0"/>
                    <w:jc w:val="left"/>
                    <w:rPr>
                      <w:color w:val="auto"/>
                      <w:kern w:val="0"/>
                      <w:sz w:val="21"/>
                      <w:szCs w:val="21"/>
                    </w:rPr>
                  </w:pPr>
                  <w:r>
                    <w:rPr>
                      <w:rFonts w:hint="eastAsia"/>
                      <w:color w:val="auto"/>
                      <w:kern w:val="0"/>
                      <w:sz w:val="21"/>
                      <w:szCs w:val="21"/>
                    </w:rPr>
                    <w:t>储存民用爆炸物品应当遵守下列规定：</w:t>
                  </w:r>
                </w:p>
                <w:p w14:paraId="53EE7275">
                  <w:pPr>
                    <w:pStyle w:val="52"/>
                    <w:spacing w:line="240" w:lineRule="auto"/>
                    <w:ind w:firstLine="0" w:firstLineChars="0"/>
                    <w:jc w:val="left"/>
                    <w:rPr>
                      <w:color w:val="auto"/>
                      <w:kern w:val="0"/>
                      <w:sz w:val="21"/>
                      <w:szCs w:val="21"/>
                    </w:rPr>
                  </w:pPr>
                  <w:r>
                    <w:rPr>
                      <w:rFonts w:hint="eastAsia"/>
                      <w:color w:val="auto"/>
                      <w:kern w:val="0"/>
                      <w:sz w:val="21"/>
                      <w:szCs w:val="21"/>
                    </w:rPr>
                    <w:t>（一）建立出入库检查、登记制度，收存和发放民用爆炸物品必须进行登记，做到账目清楚，账物相符；</w:t>
                  </w:r>
                </w:p>
                <w:p w14:paraId="7DA9E2E5">
                  <w:pPr>
                    <w:pStyle w:val="52"/>
                    <w:spacing w:line="240" w:lineRule="auto"/>
                    <w:ind w:firstLine="0" w:firstLineChars="0"/>
                    <w:jc w:val="left"/>
                    <w:rPr>
                      <w:color w:val="auto"/>
                      <w:kern w:val="0"/>
                      <w:sz w:val="21"/>
                      <w:szCs w:val="21"/>
                    </w:rPr>
                  </w:pPr>
                  <w:r>
                    <w:rPr>
                      <w:rFonts w:hint="eastAsia"/>
                      <w:color w:val="auto"/>
                      <w:kern w:val="0"/>
                      <w:sz w:val="21"/>
                      <w:szCs w:val="21"/>
                    </w:rPr>
                    <w:t>（二）储存的民用爆炸物品数量不得超过储存设计容量，对性质相抵触的民用爆炸物品必须分库储存，严禁在库房内存放其他物品；</w:t>
                  </w:r>
                </w:p>
                <w:p w14:paraId="797256B6">
                  <w:pPr>
                    <w:pStyle w:val="52"/>
                    <w:spacing w:line="240" w:lineRule="auto"/>
                    <w:ind w:firstLine="0" w:firstLineChars="0"/>
                    <w:jc w:val="left"/>
                    <w:rPr>
                      <w:color w:val="auto"/>
                      <w:kern w:val="0"/>
                      <w:sz w:val="21"/>
                      <w:szCs w:val="21"/>
                    </w:rPr>
                  </w:pPr>
                  <w:r>
                    <w:rPr>
                      <w:rFonts w:hint="eastAsia"/>
                      <w:color w:val="auto"/>
                      <w:kern w:val="0"/>
                      <w:sz w:val="21"/>
                      <w:szCs w:val="21"/>
                    </w:rPr>
                    <w:t>（三）专用仓库应当指定专人管理、看护，严禁无关人员进入仓库区内，严禁在仓库区内吸烟和用火，严禁把其他容易引起燃烧、爆炸的物品带入仓库区内，严禁在库房内住宿和进行其他活动；</w:t>
                  </w:r>
                </w:p>
                <w:p w14:paraId="7C8D805D">
                  <w:pPr>
                    <w:pStyle w:val="52"/>
                    <w:spacing w:line="240" w:lineRule="auto"/>
                    <w:ind w:firstLine="0" w:firstLineChars="0"/>
                    <w:jc w:val="left"/>
                    <w:rPr>
                      <w:color w:val="auto"/>
                      <w:kern w:val="0"/>
                      <w:sz w:val="21"/>
                      <w:szCs w:val="21"/>
                    </w:rPr>
                  </w:pPr>
                  <w:r>
                    <w:rPr>
                      <w:rFonts w:hint="eastAsia"/>
                      <w:color w:val="auto"/>
                      <w:kern w:val="0"/>
                      <w:sz w:val="21"/>
                      <w:szCs w:val="21"/>
                    </w:rPr>
                    <w:t>（四）民用爆炸物品丢失、被盗、被抢，应当立即报告当地公安机关。</w:t>
                  </w:r>
                </w:p>
              </w:tc>
              <w:tc>
                <w:tcPr>
                  <w:tcW w:w="2840" w:type="dxa"/>
                  <w:vAlign w:val="center"/>
                </w:tcPr>
                <w:p w14:paraId="1EA1650A">
                  <w:pPr>
                    <w:pStyle w:val="52"/>
                    <w:spacing w:line="240" w:lineRule="auto"/>
                    <w:ind w:firstLine="0" w:firstLineChars="0"/>
                    <w:jc w:val="left"/>
                    <w:rPr>
                      <w:color w:val="auto"/>
                      <w:kern w:val="0"/>
                      <w:sz w:val="21"/>
                      <w:szCs w:val="21"/>
                    </w:rPr>
                  </w:pPr>
                  <w:r>
                    <w:rPr>
                      <w:rFonts w:hint="eastAsia"/>
                      <w:color w:val="auto"/>
                      <w:kern w:val="0"/>
                      <w:sz w:val="21"/>
                      <w:szCs w:val="21"/>
                    </w:rPr>
                    <w:t>（一）本项目建成运营后建立出入库检查、登记制度，</w:t>
                  </w:r>
                  <w:r>
                    <w:rPr>
                      <w:rFonts w:hint="eastAsia"/>
                      <w:color w:val="auto"/>
                      <w:kern w:val="0"/>
                      <w:sz w:val="21"/>
                      <w:szCs w:val="21"/>
                      <w:lang w:val="en-US" w:eastAsia="zh-CN"/>
                    </w:rPr>
                    <w:t>并</w:t>
                  </w:r>
                  <w:r>
                    <w:rPr>
                      <w:rFonts w:hint="eastAsia"/>
                      <w:color w:val="auto"/>
                      <w:kern w:val="0"/>
                      <w:sz w:val="21"/>
                      <w:szCs w:val="21"/>
                    </w:rPr>
                    <w:t>按规定执行；</w:t>
                  </w:r>
                </w:p>
                <w:p w14:paraId="60DBC862">
                  <w:pPr>
                    <w:pStyle w:val="52"/>
                    <w:spacing w:line="240" w:lineRule="auto"/>
                    <w:ind w:firstLine="0" w:firstLineChars="0"/>
                    <w:jc w:val="left"/>
                    <w:rPr>
                      <w:color w:val="auto"/>
                      <w:kern w:val="0"/>
                      <w:sz w:val="21"/>
                      <w:szCs w:val="21"/>
                    </w:rPr>
                  </w:pPr>
                  <w:r>
                    <w:rPr>
                      <w:rFonts w:hint="eastAsia"/>
                      <w:color w:val="auto"/>
                      <w:kern w:val="0"/>
                      <w:sz w:val="21"/>
                      <w:szCs w:val="21"/>
                    </w:rPr>
                    <w:t>（二）本项目严格按照设计容量储存爆破器材，炸药、雷管等分库储存；</w:t>
                  </w:r>
                </w:p>
                <w:p w14:paraId="41FB48F8">
                  <w:pPr>
                    <w:pStyle w:val="52"/>
                    <w:spacing w:line="240" w:lineRule="auto"/>
                    <w:ind w:firstLine="0" w:firstLineChars="0"/>
                    <w:jc w:val="left"/>
                    <w:rPr>
                      <w:color w:val="auto"/>
                      <w:kern w:val="0"/>
                      <w:sz w:val="21"/>
                      <w:szCs w:val="21"/>
                    </w:rPr>
                  </w:pPr>
                  <w:r>
                    <w:rPr>
                      <w:rFonts w:hint="eastAsia"/>
                      <w:color w:val="auto"/>
                      <w:kern w:val="0"/>
                      <w:sz w:val="21"/>
                      <w:szCs w:val="21"/>
                    </w:rPr>
                    <w:t>（三）本项目设置专人管理、看护，严禁无关人员进入仓库区内，严禁在仓库区内吸烟和用火，严禁把其他容易引起燃烧、爆炸的物品带入仓库区内，严禁在库房内住宿和进行其他活动；</w:t>
                  </w:r>
                </w:p>
                <w:p w14:paraId="5B825AB5">
                  <w:pPr>
                    <w:pStyle w:val="52"/>
                    <w:spacing w:line="240" w:lineRule="auto"/>
                    <w:ind w:firstLine="0" w:firstLineChars="0"/>
                    <w:jc w:val="left"/>
                    <w:rPr>
                      <w:color w:val="auto"/>
                      <w:kern w:val="0"/>
                      <w:sz w:val="21"/>
                      <w:szCs w:val="21"/>
                    </w:rPr>
                  </w:pPr>
                  <w:r>
                    <w:rPr>
                      <w:rFonts w:hint="eastAsia"/>
                      <w:color w:val="auto"/>
                      <w:kern w:val="0"/>
                      <w:sz w:val="21"/>
                      <w:szCs w:val="21"/>
                    </w:rPr>
                    <w:t>（四）严格按照规定执行。</w:t>
                  </w:r>
                </w:p>
              </w:tc>
              <w:tc>
                <w:tcPr>
                  <w:tcW w:w="663" w:type="dxa"/>
                  <w:vAlign w:val="center"/>
                </w:tcPr>
                <w:p w14:paraId="6F120311">
                  <w:pPr>
                    <w:pStyle w:val="52"/>
                    <w:spacing w:line="240" w:lineRule="auto"/>
                    <w:ind w:firstLine="0" w:firstLineChars="0"/>
                    <w:jc w:val="center"/>
                    <w:rPr>
                      <w:color w:val="auto"/>
                      <w:kern w:val="0"/>
                      <w:sz w:val="21"/>
                      <w:szCs w:val="21"/>
                    </w:rPr>
                  </w:pPr>
                  <w:r>
                    <w:rPr>
                      <w:rFonts w:hint="eastAsia"/>
                      <w:color w:val="auto"/>
                      <w:kern w:val="0"/>
                      <w:sz w:val="21"/>
                      <w:szCs w:val="21"/>
                    </w:rPr>
                    <w:t>符合</w:t>
                  </w:r>
                </w:p>
              </w:tc>
            </w:tr>
            <w:tr w14:paraId="6F800C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494AA71">
                  <w:pPr>
                    <w:pStyle w:val="52"/>
                    <w:spacing w:line="240" w:lineRule="auto"/>
                    <w:ind w:firstLine="0" w:firstLineChars="0"/>
                    <w:jc w:val="center"/>
                    <w:rPr>
                      <w:color w:val="auto"/>
                      <w:kern w:val="0"/>
                      <w:sz w:val="21"/>
                      <w:szCs w:val="21"/>
                    </w:rPr>
                  </w:pPr>
                  <w:r>
                    <w:rPr>
                      <w:color w:val="auto"/>
                      <w:kern w:val="0"/>
                      <w:sz w:val="21"/>
                      <w:szCs w:val="21"/>
                    </w:rPr>
                    <w:t>4</w:t>
                  </w:r>
                </w:p>
              </w:tc>
              <w:tc>
                <w:tcPr>
                  <w:tcW w:w="2869" w:type="dxa"/>
                  <w:vAlign w:val="center"/>
                </w:tcPr>
                <w:p w14:paraId="765B83D8">
                  <w:pPr>
                    <w:pStyle w:val="52"/>
                    <w:spacing w:line="240" w:lineRule="auto"/>
                    <w:ind w:firstLine="0" w:firstLineChars="0"/>
                    <w:jc w:val="center"/>
                    <w:rPr>
                      <w:rFonts w:hint="eastAsia" w:eastAsia="宋体"/>
                      <w:color w:val="auto"/>
                      <w:kern w:val="0"/>
                      <w:sz w:val="21"/>
                      <w:szCs w:val="21"/>
                      <w:lang w:eastAsia="zh-CN"/>
                    </w:rPr>
                  </w:pPr>
                  <w:r>
                    <w:rPr>
                      <w:rFonts w:hint="eastAsia"/>
                      <w:color w:val="auto"/>
                      <w:kern w:val="0"/>
                      <w:sz w:val="21"/>
                      <w:szCs w:val="21"/>
                    </w:rPr>
                    <w:t>民用爆炸物品变质和过期失效的，应当及时清理出库，并予以销毁。销毁前应当登记造册，提出销毁实施方案，报省、自治区、直辖市人民政府民用爆炸物品行业主管部门、所在地县级人民政府公安机关组织监督销毁</w:t>
                  </w:r>
                  <w:r>
                    <w:rPr>
                      <w:rFonts w:hint="eastAsia"/>
                      <w:color w:val="auto"/>
                      <w:kern w:val="0"/>
                      <w:sz w:val="21"/>
                      <w:szCs w:val="21"/>
                      <w:lang w:eastAsia="zh-CN"/>
                    </w:rPr>
                    <w:t>。</w:t>
                  </w:r>
                </w:p>
              </w:tc>
              <w:tc>
                <w:tcPr>
                  <w:tcW w:w="2840" w:type="dxa"/>
                  <w:vAlign w:val="center"/>
                </w:tcPr>
                <w:p w14:paraId="2FDDEAA8">
                  <w:pPr>
                    <w:pStyle w:val="52"/>
                    <w:spacing w:line="240" w:lineRule="auto"/>
                    <w:ind w:firstLine="0" w:firstLineChars="0"/>
                    <w:jc w:val="center"/>
                    <w:rPr>
                      <w:color w:val="auto"/>
                      <w:kern w:val="0"/>
                      <w:sz w:val="21"/>
                      <w:szCs w:val="21"/>
                    </w:rPr>
                  </w:pPr>
                  <w:r>
                    <w:rPr>
                      <w:rFonts w:hint="eastAsia"/>
                      <w:color w:val="auto"/>
                      <w:kern w:val="0"/>
                      <w:sz w:val="21"/>
                      <w:szCs w:val="21"/>
                    </w:rPr>
                    <w:t>本项目民用爆炸物品</w:t>
                  </w:r>
                  <w:r>
                    <w:rPr>
                      <w:rFonts w:hint="eastAsia"/>
                      <w:color w:val="auto"/>
                      <w:kern w:val="0"/>
                      <w:sz w:val="21"/>
                      <w:szCs w:val="21"/>
                      <w:lang w:val="en-US" w:eastAsia="zh-CN"/>
                    </w:rPr>
                    <w:t>用于</w:t>
                  </w:r>
                  <w:r>
                    <w:rPr>
                      <w:rFonts w:hint="eastAsia"/>
                      <w:color w:val="auto"/>
                      <w:kern w:val="0"/>
                      <w:sz w:val="21"/>
                      <w:szCs w:val="21"/>
                    </w:rPr>
                    <w:t>塔里木油田内</w:t>
                  </w:r>
                  <w:r>
                    <w:rPr>
                      <w:rFonts w:hint="eastAsia"/>
                      <w:color w:val="auto"/>
                      <w:kern w:val="0"/>
                      <w:sz w:val="21"/>
                      <w:szCs w:val="21"/>
                      <w:lang w:eastAsia="zh-CN"/>
                    </w:rPr>
                    <w:t>，</w:t>
                  </w:r>
                  <w:r>
                    <w:rPr>
                      <w:rFonts w:hint="eastAsia"/>
                      <w:color w:val="auto"/>
                      <w:kern w:val="0"/>
                      <w:sz w:val="21"/>
                      <w:szCs w:val="21"/>
                    </w:rPr>
                    <w:t>定期定量按需采购，不会产生变质和过期失效的民用爆炸物品。如若产生，按照规定</w:t>
                  </w:r>
                  <w:r>
                    <w:rPr>
                      <w:rFonts w:hint="eastAsia"/>
                      <w:color w:val="auto"/>
                      <w:kern w:val="0"/>
                      <w:sz w:val="21"/>
                      <w:szCs w:val="21"/>
                      <w:lang w:eastAsia="zh-CN"/>
                    </w:rPr>
                    <w:t>执行。</w:t>
                  </w:r>
                </w:p>
              </w:tc>
              <w:tc>
                <w:tcPr>
                  <w:tcW w:w="663" w:type="dxa"/>
                  <w:vAlign w:val="center"/>
                </w:tcPr>
                <w:p w14:paraId="7CD352C2">
                  <w:pPr>
                    <w:pStyle w:val="52"/>
                    <w:spacing w:line="240" w:lineRule="auto"/>
                    <w:ind w:firstLine="0" w:firstLineChars="0"/>
                    <w:jc w:val="center"/>
                    <w:rPr>
                      <w:color w:val="auto"/>
                      <w:kern w:val="0"/>
                      <w:sz w:val="21"/>
                      <w:szCs w:val="21"/>
                    </w:rPr>
                  </w:pPr>
                  <w:r>
                    <w:rPr>
                      <w:rFonts w:hint="eastAsia"/>
                      <w:color w:val="auto"/>
                      <w:kern w:val="0"/>
                      <w:sz w:val="21"/>
                      <w:szCs w:val="21"/>
                    </w:rPr>
                    <w:t>符合</w:t>
                  </w:r>
                </w:p>
              </w:tc>
            </w:tr>
          </w:tbl>
          <w:p w14:paraId="14517451">
            <w:pPr>
              <w:pStyle w:val="52"/>
              <w:ind w:firstLine="482"/>
              <w:rPr>
                <w:b/>
                <w:bCs/>
                <w:color w:val="auto"/>
                <w:kern w:val="0"/>
              </w:rPr>
            </w:pPr>
            <w:r>
              <w:rPr>
                <w:rFonts w:hint="eastAsia"/>
                <w:b/>
                <w:bCs/>
                <w:color w:val="auto"/>
                <w:kern w:val="0"/>
                <w:lang w:val="en-US" w:eastAsia="zh-CN"/>
              </w:rPr>
              <w:t>6</w:t>
            </w:r>
            <w:r>
              <w:rPr>
                <w:rFonts w:hint="eastAsia"/>
                <w:b/>
                <w:bCs/>
                <w:color w:val="auto"/>
                <w:kern w:val="0"/>
              </w:rPr>
              <w:t>、项目与《“十四五”民用爆炸物品行业安全发展规划》（工信部规〔2</w:t>
            </w:r>
            <w:r>
              <w:rPr>
                <w:b/>
                <w:bCs/>
                <w:color w:val="auto"/>
                <w:kern w:val="0"/>
              </w:rPr>
              <w:t>021</w:t>
            </w:r>
            <w:r>
              <w:rPr>
                <w:rFonts w:hint="eastAsia"/>
                <w:b/>
                <w:bCs/>
                <w:color w:val="auto"/>
                <w:kern w:val="0"/>
              </w:rPr>
              <w:t>〕1</w:t>
            </w:r>
            <w:r>
              <w:rPr>
                <w:b/>
                <w:bCs/>
                <w:color w:val="auto"/>
                <w:kern w:val="0"/>
              </w:rPr>
              <w:t>83</w:t>
            </w:r>
            <w:r>
              <w:rPr>
                <w:rFonts w:hint="eastAsia"/>
                <w:b/>
                <w:bCs/>
                <w:color w:val="auto"/>
                <w:kern w:val="0"/>
              </w:rPr>
              <w:t>号）的符合性分析</w:t>
            </w:r>
          </w:p>
          <w:p w14:paraId="5F646DA1">
            <w:pPr>
              <w:pStyle w:val="52"/>
              <w:rPr>
                <w:color w:val="auto"/>
                <w:kern w:val="0"/>
              </w:rPr>
            </w:pPr>
            <w:r>
              <w:rPr>
                <w:rFonts w:hint="eastAsia"/>
                <w:color w:val="auto"/>
                <w:kern w:val="0"/>
              </w:rPr>
              <w:t>《“十四五”民用爆炸物品行业安全发展规划》的主要任务中指出：①加快推进协同发展。面向煤炭、金属矿山和非金属矿山、基础设施建设等需求，开展个性化定制，实施个性化服务，提高供给结构对需求结构适配性。②加快实施绿色制造。严格落实节能环保法律法规政策，鼓励企业提升重点用能设备效能，开展污水资源化利用和节水工艺提升。鼓励企业减少产品包装数量，采用可降解绿色包装，采用环保技术做好固体废物和不合格品处理，鼓励生产设备制造企业对废旧设备、材料实行统一、专业集中回收处置。鼓励有条件的企业使用可再生资源，推动余能利用，提高能源效率。</w:t>
            </w:r>
          </w:p>
          <w:p w14:paraId="45690366">
            <w:pPr>
              <w:pStyle w:val="52"/>
              <w:rPr>
                <w:color w:val="auto"/>
                <w:kern w:val="0"/>
              </w:rPr>
            </w:pPr>
            <w:r>
              <w:rPr>
                <w:rFonts w:hint="eastAsia"/>
                <w:color w:val="auto"/>
                <w:kern w:val="0"/>
              </w:rPr>
              <w:t>本项目主要</w:t>
            </w:r>
            <w:r>
              <w:rPr>
                <w:rFonts w:hint="eastAsia"/>
                <w:color w:val="auto"/>
                <w:kern w:val="0"/>
                <w:lang w:val="en-US" w:eastAsia="zh-CN"/>
              </w:rPr>
              <w:t>用于</w:t>
            </w:r>
            <w:r>
              <w:rPr>
                <w:rFonts w:hint="eastAsia"/>
                <w:color w:val="auto"/>
                <w:kern w:val="0"/>
              </w:rPr>
              <w:t>保障所有服务于塔里木油田油服企业</w:t>
            </w:r>
            <w:r>
              <w:rPr>
                <w:rFonts w:hint="eastAsia"/>
                <w:color w:val="auto"/>
                <w:kern w:val="0"/>
                <w:lang w:val="en-US" w:eastAsia="zh-CN"/>
              </w:rPr>
              <w:t>的</w:t>
            </w:r>
            <w:r>
              <w:rPr>
                <w:rFonts w:hint="eastAsia"/>
                <w:color w:val="auto"/>
                <w:kern w:val="0"/>
              </w:rPr>
              <w:t>民爆物品和放射源存储，项目</w:t>
            </w:r>
            <w:r>
              <w:rPr>
                <w:rFonts w:hint="eastAsia"/>
                <w:color w:val="auto"/>
                <w:kern w:val="0"/>
                <w:lang w:val="en-US" w:eastAsia="zh-CN"/>
              </w:rPr>
              <w:t>的建设</w:t>
            </w:r>
            <w:r>
              <w:rPr>
                <w:rFonts w:hint="eastAsia"/>
                <w:color w:val="auto"/>
                <w:kern w:val="0"/>
              </w:rPr>
              <w:t>能实现供需匹配，协同发展。本项目不涉及爆破器材的生产制造，不涉及不合格品的处理，项目产生的固废能实现合理妥善处置。因此，本项目符合《“十四五”民用爆炸物品行业安全发展规划》的相关要求。</w:t>
            </w:r>
          </w:p>
          <w:p w14:paraId="554451C9">
            <w:pPr>
              <w:pStyle w:val="52"/>
              <w:ind w:firstLine="482"/>
              <w:rPr>
                <w:b/>
                <w:bCs/>
                <w:color w:val="auto"/>
                <w:kern w:val="0"/>
              </w:rPr>
            </w:pPr>
            <w:r>
              <w:rPr>
                <w:rFonts w:hint="eastAsia"/>
                <w:b/>
                <w:bCs/>
                <w:color w:val="auto"/>
                <w:kern w:val="0"/>
                <w:lang w:val="en-US" w:eastAsia="zh-CN"/>
              </w:rPr>
              <w:t>7</w:t>
            </w:r>
            <w:r>
              <w:rPr>
                <w:rFonts w:hint="eastAsia"/>
                <w:b/>
                <w:bCs/>
                <w:color w:val="auto"/>
                <w:kern w:val="0"/>
              </w:rPr>
              <w:t>、项目与《新疆维吾尔自治区“十四五”生态环境保护规划》符合性分析</w:t>
            </w:r>
          </w:p>
          <w:p w14:paraId="67A9E86C">
            <w:pPr>
              <w:pStyle w:val="52"/>
              <w:spacing w:line="440" w:lineRule="exact"/>
              <w:rPr>
                <w:color w:val="auto"/>
                <w:kern w:val="0"/>
              </w:rPr>
            </w:pPr>
            <w:r>
              <w:rPr>
                <w:rFonts w:hint="eastAsia"/>
                <w:color w:val="auto"/>
                <w:kern w:val="0"/>
              </w:rPr>
              <w:t>《新疆维吾尔自治区“十四五”生态环境保护规划》中提出：建设清洁低碳能源体系，严格控制煤炭消费。加强能耗“双控”管理，合理控制能源消费增量，优化能源消费结构，对“乌—昌—石”“奎—独—乌”等重点区域实施新建用煤项目等量或减量替代。合理控制煤电装机规模，有序淘汰煤电落后产能，推进燃煤电厂灵活性和供热改造。按照宜电则电、宜气则气的原则，继续推进“电气化新疆”建设，实施清洁能源行动计划，加快城乡结合部、农村民用和农业生产散烧煤的清洁能源替代，加大可再生能源消纳力度。稳步推进“煤改电”工程，拓展多种清洁供暖方式，提高清洁能源利用水平，暂不能通过清洁供暖替代散煤的地区，严禁使用劣质煤，可利用“洁净煤+节能环保炉具”替代散烧煤，或鼓励在小城镇和农村地区用户使用太阳能供暖系统。</w:t>
            </w:r>
          </w:p>
          <w:p w14:paraId="71678EA7">
            <w:pPr>
              <w:pStyle w:val="52"/>
              <w:spacing w:line="440" w:lineRule="exact"/>
              <w:rPr>
                <w:color w:val="auto"/>
                <w:kern w:val="0"/>
              </w:rPr>
            </w:pPr>
            <w:r>
              <w:rPr>
                <w:rFonts w:hint="eastAsia"/>
                <w:color w:val="auto"/>
                <w:kern w:val="0"/>
              </w:rPr>
              <w:t>推进扬尘精细化管控。全面推行绿色施工，城市建成区建筑工地扬尘防控标准化管理全覆盖；加强城市道路清扫保洁和洒水抑尘，</w:t>
            </w:r>
            <w:r>
              <w:rPr>
                <w:rFonts w:hint="eastAsia"/>
                <w:color w:val="auto"/>
                <w:kern w:val="0"/>
                <w:lang w:val="en-US" w:eastAsia="zh-CN"/>
              </w:rPr>
              <w:t>对</w:t>
            </w:r>
            <w:r>
              <w:rPr>
                <w:rFonts w:hint="eastAsia"/>
                <w:color w:val="auto"/>
                <w:kern w:val="0"/>
              </w:rPr>
              <w:t>渣土车实施硬覆盖；推进低尘机械化作业水平，控制道路扬尘污染；强化非道路移动源综合治理；充分运用新型、高效的防尘、降尘、除尘技术，加强矿山粉尘治理。</w:t>
            </w:r>
          </w:p>
          <w:p w14:paraId="6FA80F06">
            <w:pPr>
              <w:pStyle w:val="52"/>
              <w:spacing w:line="440" w:lineRule="exact"/>
              <w:rPr>
                <w:color w:val="auto"/>
                <w:kern w:val="0"/>
              </w:rPr>
            </w:pPr>
            <w:r>
              <w:rPr>
                <w:rFonts w:hint="eastAsia"/>
                <w:color w:val="auto"/>
                <w:kern w:val="0"/>
              </w:rPr>
              <w:t>加强环境噪声污染防控。加强噪声污染源监管，继续强化和深入推进交通运输噪声、建筑施工噪声、社会生活噪声、工业企业、机场周边噪声污染防治，推进工业企业噪声纳入排污许可管理。优化重点区域声环境质量监测点位，加强城市环境噪声、道路交通噪声、功能区噪声例行监测与评价，推动功能区声环境质量自动监测，强化声环境功能区管理，适时调整完善声环境功能区。继续强化噪声信访处置，畅通噪声污染投诉渠道，完善生态环境与相关部门的噪声污染投诉信息共享处理机制。</w:t>
            </w:r>
          </w:p>
          <w:p w14:paraId="6B4AB944">
            <w:pPr>
              <w:pStyle w:val="52"/>
              <w:spacing w:line="440" w:lineRule="exact"/>
              <w:rPr>
                <w:rFonts w:hint="eastAsia"/>
                <w:color w:val="auto"/>
                <w:kern w:val="0"/>
              </w:rPr>
            </w:pPr>
            <w:r>
              <w:rPr>
                <w:rFonts w:hint="eastAsia"/>
                <w:color w:val="auto"/>
                <w:kern w:val="0"/>
              </w:rPr>
              <w:t>本项目冬季采用电采暖措施；</w:t>
            </w:r>
            <w:r>
              <w:rPr>
                <w:rFonts w:hint="eastAsia"/>
                <w:color w:val="auto"/>
                <w:kern w:val="0"/>
                <w:lang w:eastAsia="zh-CN"/>
              </w:rPr>
              <w:t>在</w:t>
            </w:r>
            <w:r>
              <w:rPr>
                <w:rFonts w:hint="eastAsia"/>
                <w:color w:val="auto"/>
                <w:kern w:val="0"/>
              </w:rPr>
              <w:t>施工期采取洒水降尘等措施，并采取选择低噪声设备、加强车辆管理等措施进行降噪，符合《新疆维吾尔自治区“十四五”生态环境保护规划》中相关要求。</w:t>
            </w:r>
          </w:p>
          <w:p w14:paraId="2F805A0C">
            <w:pPr>
              <w:pStyle w:val="52"/>
              <w:spacing w:line="440" w:lineRule="exact"/>
              <w:rPr>
                <w:rFonts w:hint="default"/>
                <w:b/>
                <w:bCs/>
                <w:color w:val="0000FF"/>
                <w:kern w:val="0"/>
                <w:lang w:val="en-US" w:eastAsia="zh-CN"/>
              </w:rPr>
            </w:pPr>
            <w:r>
              <w:rPr>
                <w:rFonts w:hint="eastAsia"/>
                <w:b/>
                <w:bCs/>
                <w:color w:val="0000FF"/>
                <w:kern w:val="0"/>
                <w:lang w:val="en-US" w:eastAsia="zh-CN"/>
              </w:rPr>
              <w:t>8、与“自治州党委 自治州人民政府关于印发《巴音郭楞蒙古自治州生态环境“十四五”规划（修订版）》的通知”符合性分析</w:t>
            </w:r>
          </w:p>
          <w:p w14:paraId="11E11AE5">
            <w:pPr>
              <w:pStyle w:val="52"/>
              <w:spacing w:line="440" w:lineRule="exact"/>
              <w:rPr>
                <w:rFonts w:hint="eastAsia"/>
                <w:b w:val="0"/>
                <w:bCs w:val="0"/>
                <w:color w:val="0000FF"/>
                <w:kern w:val="0"/>
                <w:lang w:val="en-US" w:eastAsia="zh-CN"/>
              </w:rPr>
            </w:pPr>
            <w:r>
              <w:rPr>
                <w:rFonts w:hint="eastAsia"/>
                <w:b w:val="0"/>
                <w:bCs w:val="0"/>
                <w:color w:val="0000FF"/>
                <w:kern w:val="0"/>
                <w:lang w:val="en-US" w:eastAsia="zh-CN"/>
              </w:rPr>
              <w:t>根据《巴音郭楞蒙古自治州生态环境“十四五”规划（修订版）》中“提出强化三水统筹，提升水生态环境；持续推进污水收集处理，扩大再生水利用。”“加强建设项目环境管理和排污许可管理。”</w:t>
            </w:r>
          </w:p>
          <w:p w14:paraId="17F48D31">
            <w:pPr>
              <w:pStyle w:val="52"/>
              <w:spacing w:line="440" w:lineRule="exact"/>
              <w:rPr>
                <w:rFonts w:hint="eastAsia"/>
                <w:b w:val="0"/>
                <w:bCs w:val="0"/>
                <w:color w:val="0000FF"/>
                <w:kern w:val="0"/>
                <w:lang w:val="en-US" w:eastAsia="zh-CN"/>
              </w:rPr>
            </w:pPr>
            <w:r>
              <w:rPr>
                <w:rFonts w:hint="eastAsia"/>
                <w:b w:val="0"/>
                <w:bCs w:val="0"/>
                <w:color w:val="0000FF"/>
                <w:kern w:val="0"/>
                <w:lang w:val="en-US" w:eastAsia="zh-CN"/>
              </w:rPr>
              <w:t>本项目为危险品仓储项目，主要存储成品民爆物品等。项目后勤保障区产生的生活污水经化粪池处理进入项目区内管网，食堂的含油污水经隔油池处理进入项目区内管网，最终由地埋式污水处理装置处理达标后冬储夏灌，设置一个400m</w:t>
            </w:r>
            <w:r>
              <w:rPr>
                <w:rFonts w:hint="eastAsia"/>
                <w:b w:val="0"/>
                <w:bCs w:val="0"/>
                <w:color w:val="0000FF"/>
                <w:kern w:val="0"/>
                <w:vertAlign w:val="superscript"/>
                <w:lang w:val="en-US" w:eastAsia="zh-CN"/>
              </w:rPr>
              <w:t>3</w:t>
            </w:r>
            <w:r>
              <w:rPr>
                <w:rFonts w:hint="eastAsia"/>
                <w:b w:val="0"/>
                <w:bCs w:val="0"/>
                <w:color w:val="0000FF"/>
                <w:kern w:val="0"/>
                <w:lang w:val="en-US" w:eastAsia="zh-CN"/>
              </w:rPr>
              <w:t>污水收集池。本项目严格按照建设项目环境影响评价制度以及排污许可管理制度执行。</w:t>
            </w:r>
          </w:p>
          <w:p w14:paraId="179E3947">
            <w:pPr>
              <w:pStyle w:val="52"/>
              <w:spacing w:line="440" w:lineRule="exact"/>
              <w:rPr>
                <w:rFonts w:hint="default" w:eastAsia="宋体"/>
                <w:b/>
                <w:bCs/>
                <w:color w:val="0000FF"/>
                <w:kern w:val="0"/>
                <w:lang w:val="en-US" w:eastAsia="zh-CN"/>
              </w:rPr>
            </w:pPr>
            <w:r>
              <w:rPr>
                <w:rFonts w:hint="eastAsia"/>
                <w:b/>
                <w:bCs/>
                <w:color w:val="0000FF"/>
                <w:kern w:val="0"/>
                <w:lang w:val="en-US" w:eastAsia="zh-CN"/>
              </w:rPr>
              <w:t>9、与《轮台县国土空间总体规划（2021-2035年）》符合性分析</w:t>
            </w:r>
          </w:p>
          <w:p w14:paraId="32AD8FFE">
            <w:pPr>
              <w:pStyle w:val="52"/>
              <w:spacing w:line="440" w:lineRule="exact"/>
              <w:rPr>
                <w:rFonts w:hint="default" w:eastAsia="宋体"/>
                <w:color w:val="0000FF"/>
                <w:kern w:val="0"/>
                <w:lang w:val="en-US" w:eastAsia="zh-CN"/>
              </w:rPr>
            </w:pPr>
            <w:r>
              <w:rPr>
                <w:rFonts w:hint="eastAsia"/>
                <w:color w:val="0000FF"/>
                <w:kern w:val="0"/>
                <w:lang w:val="en-US" w:eastAsia="zh-CN"/>
              </w:rPr>
              <w:t>根据《轮台县国土空间总体规划（2021-2035年）》，轮台县总体定位为：新疆重要的能源资源基地，南疆重要农副产品供给地，丝路中道魅力文旅目的地，巴州副中心城市。</w:t>
            </w:r>
          </w:p>
          <w:p w14:paraId="170FFCF7">
            <w:pPr>
              <w:pStyle w:val="52"/>
              <w:spacing w:line="440" w:lineRule="exact"/>
              <w:rPr>
                <w:rFonts w:hint="default" w:eastAsia="宋体"/>
                <w:color w:val="0000FF"/>
                <w:kern w:val="0"/>
                <w:lang w:val="en-US" w:eastAsia="zh-CN"/>
              </w:rPr>
            </w:pPr>
            <w:r>
              <w:rPr>
                <w:rFonts w:hint="eastAsia"/>
                <w:color w:val="0000FF"/>
                <w:kern w:val="0"/>
                <w:lang w:val="en-US" w:eastAsia="zh-CN"/>
              </w:rPr>
              <w:t>本项目主要存储成品民爆物品等，本项目的建设可增加塔里木盆地内油田作业单位民爆物品和放射源的储备，提升测井射孔服务保障能力，有效支撑油气田生产。符合《轮台县国土空间总体规划（2021-2035年）》中轮台县为新疆重要的能源资源基地的定位。</w:t>
            </w:r>
          </w:p>
          <w:p w14:paraId="0E38D94F">
            <w:pPr>
              <w:pStyle w:val="52"/>
              <w:spacing w:line="440" w:lineRule="exact"/>
              <w:rPr>
                <w:rFonts w:hint="default" w:eastAsia="宋体"/>
                <w:b/>
                <w:bCs/>
                <w:color w:val="0000FF"/>
                <w:kern w:val="0"/>
                <w:lang w:val="en-US" w:eastAsia="zh-CN"/>
              </w:rPr>
            </w:pPr>
            <w:r>
              <w:rPr>
                <w:rFonts w:hint="eastAsia"/>
                <w:b/>
                <w:bCs/>
                <w:color w:val="0000FF"/>
                <w:kern w:val="0"/>
                <w:lang w:val="en-US" w:eastAsia="zh-CN"/>
              </w:rPr>
              <w:t>10、与《民用爆破物品工程设计安全标准》（GB50089-2018）符合性分析</w:t>
            </w:r>
          </w:p>
          <w:p w14:paraId="1193C2BE">
            <w:pPr>
              <w:pStyle w:val="52"/>
              <w:spacing w:line="440" w:lineRule="exact"/>
              <w:rPr>
                <w:rFonts w:hint="default" w:eastAsia="宋体"/>
                <w:color w:val="0000FF"/>
                <w:kern w:val="0"/>
                <w:lang w:val="en-US" w:eastAsia="zh-CN"/>
              </w:rPr>
            </w:pPr>
            <w:r>
              <w:rPr>
                <w:rFonts w:hint="eastAsia"/>
                <w:color w:val="0000FF"/>
                <w:kern w:val="0"/>
                <w:lang w:val="en-US" w:eastAsia="zh-CN"/>
              </w:rPr>
              <w:t>本项目位于新疆维吾尔自治区巴音郭楞蒙古自治州轮台县轮南沙漠公路与库东公路交汇处东南3.3公里处，项目所在区域附近无国家自然保护区、风景名胜区、居民区等敏感目标，区域无明显制约性环境敏感因素，距离最近的轮南校区约3.1km。本项目与《民用爆破物品工程设计安全标准》（GB50089-2018）符合性分析见表1-4。</w:t>
            </w:r>
          </w:p>
          <w:p w14:paraId="46EAF0E3">
            <w:pPr>
              <w:pStyle w:val="52"/>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eastAsia="黑体"/>
                <w:color w:val="0000FF"/>
                <w:kern w:val="0"/>
                <w:lang w:val="en-US" w:eastAsia="zh-CN"/>
              </w:rPr>
            </w:pPr>
            <w:r>
              <w:rPr>
                <w:rFonts w:eastAsia="黑体"/>
                <w:bCs/>
                <w:color w:val="0000FF"/>
                <w:sz w:val="21"/>
                <w:szCs w:val="21"/>
              </w:rPr>
              <w:t>表1-</w:t>
            </w:r>
            <w:r>
              <w:rPr>
                <w:rFonts w:hint="eastAsia" w:eastAsia="黑体"/>
                <w:bCs/>
                <w:color w:val="0000FF"/>
                <w:sz w:val="21"/>
                <w:szCs w:val="21"/>
                <w:lang w:val="en-US" w:eastAsia="zh-CN"/>
              </w:rPr>
              <w:t>4</w:t>
            </w:r>
            <w:r>
              <w:rPr>
                <w:rFonts w:eastAsia="黑体"/>
                <w:bCs/>
                <w:color w:val="0000FF"/>
                <w:sz w:val="21"/>
                <w:szCs w:val="21"/>
              </w:rPr>
              <w:t xml:space="preserve">  </w:t>
            </w:r>
            <w:r>
              <w:rPr>
                <w:rFonts w:hint="eastAsia" w:eastAsia="黑体"/>
                <w:bCs/>
                <w:color w:val="0000FF"/>
                <w:sz w:val="21"/>
                <w:szCs w:val="21"/>
              </w:rPr>
              <w:t>与</w:t>
            </w:r>
            <w:r>
              <w:rPr>
                <w:rFonts w:hint="eastAsia" w:eastAsia="黑体"/>
                <w:bCs/>
                <w:color w:val="0000FF"/>
                <w:sz w:val="21"/>
                <w:szCs w:val="21"/>
                <w:lang w:val="en-US" w:eastAsia="zh-CN"/>
              </w:rPr>
              <w:t>《民用爆破物品工程设计安全标准》（GB50089-2018）</w:t>
            </w:r>
            <w:r>
              <w:rPr>
                <w:rFonts w:hint="eastAsia" w:eastAsia="黑体"/>
                <w:bCs/>
                <w:color w:val="0000FF"/>
                <w:sz w:val="21"/>
                <w:szCs w:val="21"/>
              </w:rPr>
              <w:t>的符合性分析</w:t>
            </w:r>
            <w:r>
              <w:rPr>
                <w:rFonts w:hint="eastAsia" w:eastAsia="黑体"/>
                <w:bCs/>
                <w:color w:val="0000FF"/>
                <w:sz w:val="21"/>
                <w:szCs w:val="21"/>
                <w:lang w:val="en-US" w:eastAsia="zh-CN"/>
              </w:rPr>
              <w:t>一览表</w:t>
            </w:r>
          </w:p>
          <w:tbl>
            <w:tblPr>
              <w:tblStyle w:val="23"/>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83"/>
              <w:gridCol w:w="1400"/>
              <w:gridCol w:w="915"/>
              <w:gridCol w:w="916"/>
              <w:gridCol w:w="663"/>
            </w:tblGrid>
            <w:tr w14:paraId="2AA064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421" w:type="dxa"/>
                  <w:vMerge w:val="restart"/>
                  <w:vAlign w:val="center"/>
                </w:tcPr>
                <w:p w14:paraId="55047801">
                  <w:pPr>
                    <w:pStyle w:val="52"/>
                    <w:spacing w:line="240" w:lineRule="auto"/>
                    <w:ind w:firstLine="0" w:firstLineChars="0"/>
                    <w:jc w:val="center"/>
                    <w:rPr>
                      <w:rFonts w:hint="default" w:eastAsia="宋体"/>
                      <w:color w:val="0000FF"/>
                      <w:kern w:val="0"/>
                      <w:sz w:val="21"/>
                      <w:szCs w:val="21"/>
                      <w:lang w:val="en-US" w:eastAsia="zh-CN"/>
                    </w:rPr>
                  </w:pPr>
                  <w:r>
                    <w:rPr>
                      <w:rFonts w:hint="eastAsia"/>
                      <w:color w:val="0000FF"/>
                      <w:kern w:val="0"/>
                      <w:sz w:val="21"/>
                      <w:szCs w:val="21"/>
                      <w:lang w:val="en-US" w:eastAsia="zh-CN"/>
                    </w:rPr>
                    <w:t>被保护对象</w:t>
                  </w:r>
                </w:p>
              </w:tc>
              <w:tc>
                <w:tcPr>
                  <w:tcW w:w="2883" w:type="dxa"/>
                  <w:gridSpan w:val="2"/>
                  <w:vAlign w:val="center"/>
                </w:tcPr>
                <w:p w14:paraId="05B2FF21">
                  <w:pPr>
                    <w:pStyle w:val="52"/>
                    <w:spacing w:line="240" w:lineRule="auto"/>
                    <w:ind w:firstLine="0" w:firstLineChars="0"/>
                    <w:jc w:val="center"/>
                    <w:rPr>
                      <w:rFonts w:hint="default" w:eastAsia="宋体"/>
                      <w:color w:val="0000FF"/>
                      <w:kern w:val="0"/>
                      <w:sz w:val="21"/>
                      <w:szCs w:val="21"/>
                      <w:lang w:val="en-US" w:eastAsia="zh-CN"/>
                    </w:rPr>
                  </w:pPr>
                  <w:r>
                    <w:rPr>
                      <w:rFonts w:hint="eastAsia"/>
                      <w:color w:val="0000FF"/>
                      <w:kern w:val="0"/>
                      <w:sz w:val="21"/>
                      <w:szCs w:val="21"/>
                      <w:lang w:val="en-US" w:eastAsia="zh-CN"/>
                    </w:rPr>
                    <w:t>外部距离要求</w:t>
                  </w:r>
                </w:p>
              </w:tc>
              <w:tc>
                <w:tcPr>
                  <w:tcW w:w="1831" w:type="dxa"/>
                  <w:gridSpan w:val="2"/>
                  <w:vAlign w:val="center"/>
                </w:tcPr>
                <w:p w14:paraId="60CB019D">
                  <w:pPr>
                    <w:pStyle w:val="52"/>
                    <w:spacing w:line="240" w:lineRule="auto"/>
                    <w:ind w:firstLine="0" w:firstLineChars="0"/>
                    <w:jc w:val="center"/>
                    <w:rPr>
                      <w:rFonts w:hint="default" w:eastAsia="宋体"/>
                      <w:color w:val="0000FF"/>
                      <w:kern w:val="0"/>
                      <w:sz w:val="21"/>
                      <w:szCs w:val="21"/>
                      <w:lang w:val="en-US" w:eastAsia="zh-CN"/>
                    </w:rPr>
                  </w:pPr>
                  <w:r>
                    <w:rPr>
                      <w:rFonts w:hint="eastAsia"/>
                      <w:color w:val="0000FF"/>
                      <w:kern w:val="0"/>
                      <w:sz w:val="21"/>
                      <w:szCs w:val="21"/>
                    </w:rPr>
                    <w:t>本项目</w:t>
                  </w:r>
                  <w:r>
                    <w:rPr>
                      <w:rFonts w:hint="eastAsia"/>
                      <w:color w:val="0000FF"/>
                      <w:kern w:val="0"/>
                      <w:sz w:val="21"/>
                      <w:szCs w:val="21"/>
                      <w:lang w:val="en-US" w:eastAsia="zh-CN"/>
                    </w:rPr>
                    <w:t>距离外部距离</w:t>
                  </w:r>
                </w:p>
              </w:tc>
              <w:tc>
                <w:tcPr>
                  <w:tcW w:w="663" w:type="dxa"/>
                  <w:vMerge w:val="restart"/>
                  <w:vAlign w:val="center"/>
                </w:tcPr>
                <w:p w14:paraId="29B0DFA1">
                  <w:pPr>
                    <w:pStyle w:val="52"/>
                    <w:spacing w:line="240" w:lineRule="auto"/>
                    <w:ind w:firstLine="0" w:firstLineChars="0"/>
                    <w:jc w:val="center"/>
                    <w:rPr>
                      <w:color w:val="0000FF"/>
                      <w:kern w:val="0"/>
                      <w:sz w:val="21"/>
                      <w:szCs w:val="21"/>
                    </w:rPr>
                  </w:pPr>
                  <w:r>
                    <w:rPr>
                      <w:rFonts w:hint="eastAsia"/>
                      <w:color w:val="0000FF"/>
                      <w:kern w:val="0"/>
                      <w:sz w:val="21"/>
                      <w:szCs w:val="21"/>
                    </w:rPr>
                    <w:t>是否相符</w:t>
                  </w:r>
                </w:p>
              </w:tc>
            </w:tr>
            <w:tr w14:paraId="78D9CB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421" w:type="dxa"/>
                  <w:vMerge w:val="continue"/>
                  <w:vAlign w:val="center"/>
                </w:tcPr>
                <w:p w14:paraId="02398A63">
                  <w:pPr>
                    <w:pStyle w:val="52"/>
                    <w:spacing w:line="240" w:lineRule="auto"/>
                    <w:ind w:firstLine="0" w:firstLineChars="0"/>
                    <w:jc w:val="center"/>
                  </w:pPr>
                </w:p>
              </w:tc>
              <w:tc>
                <w:tcPr>
                  <w:tcW w:w="1483" w:type="dxa"/>
                  <w:vAlign w:val="center"/>
                </w:tcPr>
                <w:p w14:paraId="73F17974">
                  <w:pPr>
                    <w:pStyle w:val="52"/>
                    <w:spacing w:line="240" w:lineRule="auto"/>
                    <w:ind w:firstLine="0" w:firstLineChars="0"/>
                    <w:jc w:val="center"/>
                    <w:rPr>
                      <w:rFonts w:hint="default"/>
                      <w:color w:val="0000FF"/>
                      <w:kern w:val="0"/>
                      <w:sz w:val="21"/>
                      <w:szCs w:val="21"/>
                      <w:lang w:val="en-US" w:eastAsia="zh-CN"/>
                    </w:rPr>
                  </w:pPr>
                  <w:r>
                    <w:rPr>
                      <w:rFonts w:hint="eastAsia"/>
                      <w:color w:val="0000FF"/>
                      <w:kern w:val="0"/>
                      <w:sz w:val="21"/>
                      <w:szCs w:val="21"/>
                      <w:lang w:val="en-US" w:eastAsia="zh-CN"/>
                    </w:rPr>
                    <w:t>1.1级、1.2级建筑物</w:t>
                  </w:r>
                </w:p>
              </w:tc>
              <w:tc>
                <w:tcPr>
                  <w:tcW w:w="1400" w:type="dxa"/>
                  <w:vAlign w:val="center"/>
                </w:tcPr>
                <w:p w14:paraId="4FE583F3">
                  <w:pPr>
                    <w:pStyle w:val="52"/>
                    <w:spacing w:line="240" w:lineRule="auto"/>
                    <w:ind w:firstLine="0" w:firstLineChars="0"/>
                    <w:jc w:val="center"/>
                    <w:rPr>
                      <w:rFonts w:hint="default"/>
                      <w:color w:val="0000FF"/>
                      <w:kern w:val="0"/>
                      <w:sz w:val="21"/>
                      <w:szCs w:val="21"/>
                      <w:lang w:val="en-US" w:eastAsia="zh-CN"/>
                    </w:rPr>
                  </w:pPr>
                  <w:r>
                    <w:rPr>
                      <w:rFonts w:hint="eastAsia"/>
                      <w:color w:val="0000FF"/>
                      <w:kern w:val="0"/>
                      <w:sz w:val="21"/>
                      <w:szCs w:val="21"/>
                      <w:lang w:val="en-US" w:eastAsia="zh-CN"/>
                    </w:rPr>
                    <w:t>1.3级建筑物</w:t>
                  </w:r>
                </w:p>
              </w:tc>
              <w:tc>
                <w:tcPr>
                  <w:tcW w:w="915" w:type="dxa"/>
                  <w:vAlign w:val="center"/>
                </w:tcPr>
                <w:p w14:paraId="3EB9164E">
                  <w:pPr>
                    <w:pStyle w:val="52"/>
                    <w:spacing w:line="240" w:lineRule="auto"/>
                    <w:ind w:firstLine="0" w:firstLineChars="0"/>
                    <w:jc w:val="center"/>
                    <w:rPr>
                      <w:rFonts w:hint="eastAsia"/>
                      <w:color w:val="0000FF"/>
                      <w:kern w:val="0"/>
                      <w:sz w:val="21"/>
                      <w:szCs w:val="21"/>
                      <w:lang w:val="en-US" w:eastAsia="zh-CN"/>
                    </w:rPr>
                  </w:pPr>
                  <w:r>
                    <w:rPr>
                      <w:rFonts w:hint="eastAsia"/>
                      <w:color w:val="0000FF"/>
                      <w:kern w:val="0"/>
                      <w:sz w:val="21"/>
                      <w:szCs w:val="21"/>
                      <w:lang w:val="en-US" w:eastAsia="zh-CN"/>
                    </w:rPr>
                    <w:t>1.1级、1.2级建筑物</w:t>
                  </w:r>
                </w:p>
              </w:tc>
              <w:tc>
                <w:tcPr>
                  <w:tcW w:w="916" w:type="dxa"/>
                  <w:vAlign w:val="center"/>
                </w:tcPr>
                <w:p w14:paraId="08DB9B52">
                  <w:pPr>
                    <w:pStyle w:val="52"/>
                    <w:spacing w:line="240" w:lineRule="auto"/>
                    <w:ind w:firstLine="0" w:firstLineChars="0"/>
                    <w:jc w:val="center"/>
                    <w:rPr>
                      <w:rFonts w:hint="eastAsia"/>
                      <w:color w:val="0000FF"/>
                      <w:kern w:val="0"/>
                      <w:sz w:val="21"/>
                      <w:szCs w:val="21"/>
                      <w:lang w:val="en-US" w:eastAsia="zh-CN"/>
                    </w:rPr>
                  </w:pPr>
                  <w:r>
                    <w:rPr>
                      <w:rFonts w:hint="eastAsia"/>
                      <w:color w:val="0000FF"/>
                      <w:kern w:val="0"/>
                      <w:sz w:val="21"/>
                      <w:szCs w:val="21"/>
                      <w:lang w:val="en-US" w:eastAsia="zh-CN"/>
                    </w:rPr>
                    <w:t>1.3级建筑物</w:t>
                  </w:r>
                </w:p>
              </w:tc>
              <w:tc>
                <w:tcPr>
                  <w:tcW w:w="663" w:type="dxa"/>
                  <w:vMerge w:val="continue"/>
                  <w:vAlign w:val="center"/>
                </w:tcPr>
                <w:p w14:paraId="163D8C67">
                  <w:pPr>
                    <w:pStyle w:val="52"/>
                    <w:spacing w:line="240" w:lineRule="auto"/>
                    <w:ind w:firstLine="0" w:firstLineChars="0"/>
                    <w:jc w:val="center"/>
                    <w:rPr>
                      <w:rFonts w:hint="eastAsia"/>
                      <w:color w:val="0000FF"/>
                      <w:kern w:val="0"/>
                      <w:sz w:val="21"/>
                      <w:szCs w:val="21"/>
                      <w:lang w:val="en-US" w:eastAsia="zh-CN"/>
                    </w:rPr>
                  </w:pPr>
                </w:p>
              </w:tc>
            </w:tr>
            <w:tr w14:paraId="4BE0C7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2EFB703B">
                  <w:pPr>
                    <w:pStyle w:val="52"/>
                    <w:spacing w:line="240" w:lineRule="auto"/>
                    <w:ind w:firstLine="0" w:firstLineChars="0"/>
                    <w:jc w:val="center"/>
                    <w:rPr>
                      <w:rFonts w:hint="default" w:eastAsia="宋体"/>
                      <w:color w:val="0000FF"/>
                      <w:kern w:val="0"/>
                      <w:sz w:val="21"/>
                      <w:szCs w:val="21"/>
                      <w:lang w:val="en-US" w:eastAsia="zh-CN"/>
                    </w:rPr>
                  </w:pPr>
                  <w:r>
                    <w:rPr>
                      <w:rFonts w:hint="eastAsia"/>
                      <w:color w:val="0000FF"/>
                      <w:kern w:val="0"/>
                      <w:sz w:val="21"/>
                      <w:szCs w:val="21"/>
                      <w:lang w:val="en-US" w:eastAsia="zh-CN"/>
                    </w:rPr>
                    <w:t>人数≤50人或户数≤10户的零散住户边缘</w:t>
                  </w:r>
                </w:p>
              </w:tc>
              <w:tc>
                <w:tcPr>
                  <w:tcW w:w="1483" w:type="dxa"/>
                  <w:vAlign w:val="center"/>
                </w:tcPr>
                <w:p w14:paraId="763937B6">
                  <w:pPr>
                    <w:pStyle w:val="52"/>
                    <w:spacing w:line="240" w:lineRule="auto"/>
                    <w:ind w:firstLine="0" w:firstLineChars="0"/>
                    <w:jc w:val="center"/>
                    <w:rPr>
                      <w:rFonts w:hint="default" w:eastAsia="宋体"/>
                      <w:color w:val="0000FF"/>
                      <w:kern w:val="0"/>
                      <w:sz w:val="21"/>
                      <w:szCs w:val="21"/>
                      <w:lang w:val="en-US" w:eastAsia="zh-CN"/>
                    </w:rPr>
                  </w:pPr>
                  <w:r>
                    <w:rPr>
                      <w:rFonts w:hint="eastAsia"/>
                      <w:color w:val="0000FF"/>
                      <w:kern w:val="0"/>
                      <w:sz w:val="21"/>
                      <w:szCs w:val="21"/>
                      <w:lang w:val="en-US" w:eastAsia="zh-CN"/>
                    </w:rPr>
                    <w:t>250m</w:t>
                  </w:r>
                </w:p>
              </w:tc>
              <w:tc>
                <w:tcPr>
                  <w:tcW w:w="1400" w:type="dxa"/>
                  <w:vAlign w:val="center"/>
                </w:tcPr>
                <w:p w14:paraId="27A6BC18">
                  <w:pPr>
                    <w:pStyle w:val="52"/>
                    <w:spacing w:line="240" w:lineRule="auto"/>
                    <w:ind w:firstLine="0" w:firstLineChars="0"/>
                    <w:jc w:val="center"/>
                    <w:rPr>
                      <w:rFonts w:hint="default" w:eastAsia="宋体"/>
                      <w:color w:val="0000FF"/>
                      <w:kern w:val="0"/>
                      <w:sz w:val="21"/>
                      <w:szCs w:val="21"/>
                      <w:lang w:val="en-US" w:eastAsia="zh-CN"/>
                    </w:rPr>
                  </w:pPr>
                  <w:r>
                    <w:rPr>
                      <w:rFonts w:hint="eastAsia"/>
                      <w:color w:val="0000FF"/>
                      <w:kern w:val="0"/>
                      <w:sz w:val="21"/>
                      <w:szCs w:val="21"/>
                      <w:lang w:val="en-US" w:eastAsia="zh-CN"/>
                    </w:rPr>
                    <w:t>150</w:t>
                  </w:r>
                </w:p>
              </w:tc>
              <w:tc>
                <w:tcPr>
                  <w:tcW w:w="1831" w:type="dxa"/>
                  <w:gridSpan w:val="2"/>
                  <w:vMerge w:val="restart"/>
                  <w:vAlign w:val="center"/>
                </w:tcPr>
                <w:p w14:paraId="43CE4EF0">
                  <w:pPr>
                    <w:pStyle w:val="52"/>
                    <w:spacing w:line="240" w:lineRule="auto"/>
                    <w:ind w:firstLine="0" w:firstLineChars="0"/>
                    <w:jc w:val="center"/>
                    <w:rPr>
                      <w:rFonts w:hint="default"/>
                      <w:color w:val="0000FF"/>
                      <w:kern w:val="0"/>
                      <w:sz w:val="21"/>
                      <w:szCs w:val="21"/>
                      <w:lang w:val="en-US" w:eastAsia="zh-CN"/>
                    </w:rPr>
                  </w:pPr>
                  <w:r>
                    <w:rPr>
                      <w:rFonts w:hint="eastAsia"/>
                      <w:color w:val="0000FF"/>
                      <w:kern w:val="0"/>
                      <w:sz w:val="21"/>
                      <w:szCs w:val="21"/>
                      <w:lang w:val="en-US" w:eastAsia="zh-CN"/>
                    </w:rPr>
                    <w:t>本项目周边无居民区、架空输电线路、变电站、铁路、河流航道、埋地敷设的石油、天然气管道等，项目区域不属于城市市区规划边缘，项目区距离G216道路约3.3km</w:t>
                  </w:r>
                </w:p>
              </w:tc>
              <w:tc>
                <w:tcPr>
                  <w:tcW w:w="663" w:type="dxa"/>
                  <w:vAlign w:val="center"/>
                </w:tcPr>
                <w:p w14:paraId="3E62238C">
                  <w:pPr>
                    <w:pStyle w:val="52"/>
                    <w:spacing w:line="240" w:lineRule="auto"/>
                    <w:ind w:firstLine="0" w:firstLineChars="0"/>
                    <w:jc w:val="center"/>
                    <w:rPr>
                      <w:color w:val="0000FF"/>
                      <w:kern w:val="0"/>
                      <w:sz w:val="21"/>
                      <w:szCs w:val="21"/>
                    </w:rPr>
                  </w:pPr>
                  <w:r>
                    <w:rPr>
                      <w:rFonts w:hint="eastAsia"/>
                      <w:color w:val="0000FF"/>
                      <w:kern w:val="0"/>
                      <w:sz w:val="21"/>
                      <w:szCs w:val="21"/>
                    </w:rPr>
                    <w:t>符合</w:t>
                  </w:r>
                </w:p>
              </w:tc>
            </w:tr>
            <w:tr w14:paraId="6B1AC9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6863D9CE">
                  <w:pPr>
                    <w:pStyle w:val="52"/>
                    <w:spacing w:line="240" w:lineRule="auto"/>
                    <w:ind w:firstLine="0" w:firstLineChars="0"/>
                    <w:jc w:val="center"/>
                    <w:rPr>
                      <w:rFonts w:hint="default"/>
                      <w:color w:val="0000FF"/>
                      <w:kern w:val="0"/>
                      <w:sz w:val="21"/>
                      <w:szCs w:val="21"/>
                      <w:lang w:val="en-US" w:eastAsia="zh-CN"/>
                    </w:rPr>
                  </w:pPr>
                  <w:r>
                    <w:rPr>
                      <w:rFonts w:hint="eastAsia"/>
                      <w:color w:val="0000FF"/>
                      <w:kern w:val="0"/>
                      <w:sz w:val="21"/>
                      <w:szCs w:val="21"/>
                      <w:lang w:val="en-US" w:eastAsia="zh-CN"/>
                    </w:rPr>
                    <w:t>220kV架空输电线路、110kV区域变电站围墙</w:t>
                  </w:r>
                </w:p>
              </w:tc>
              <w:tc>
                <w:tcPr>
                  <w:tcW w:w="1483" w:type="dxa"/>
                  <w:vAlign w:val="center"/>
                </w:tcPr>
                <w:p w14:paraId="15A40102">
                  <w:pPr>
                    <w:pStyle w:val="52"/>
                    <w:spacing w:line="240" w:lineRule="auto"/>
                    <w:ind w:firstLine="0" w:firstLineChars="0"/>
                    <w:jc w:val="center"/>
                    <w:rPr>
                      <w:rFonts w:hint="default"/>
                      <w:color w:val="0000FF"/>
                      <w:kern w:val="0"/>
                      <w:sz w:val="21"/>
                      <w:szCs w:val="21"/>
                      <w:lang w:val="en-US" w:eastAsia="zh-CN"/>
                    </w:rPr>
                  </w:pPr>
                  <w:r>
                    <w:rPr>
                      <w:rFonts w:hint="eastAsia"/>
                      <w:color w:val="0000FF"/>
                      <w:kern w:val="0"/>
                      <w:sz w:val="21"/>
                      <w:szCs w:val="21"/>
                      <w:lang w:val="en-US" w:eastAsia="zh-CN"/>
                    </w:rPr>
                    <w:t>520</w:t>
                  </w:r>
                </w:p>
              </w:tc>
              <w:tc>
                <w:tcPr>
                  <w:tcW w:w="1400" w:type="dxa"/>
                  <w:vAlign w:val="center"/>
                </w:tcPr>
                <w:p w14:paraId="55D78716">
                  <w:pPr>
                    <w:pStyle w:val="52"/>
                    <w:spacing w:line="240" w:lineRule="auto"/>
                    <w:ind w:firstLine="0" w:firstLineChars="0"/>
                    <w:jc w:val="center"/>
                    <w:rPr>
                      <w:rFonts w:hint="default"/>
                      <w:color w:val="0000FF"/>
                      <w:kern w:val="0"/>
                      <w:sz w:val="21"/>
                      <w:szCs w:val="21"/>
                      <w:lang w:val="en-US" w:eastAsia="zh-CN"/>
                    </w:rPr>
                  </w:pPr>
                  <w:r>
                    <w:rPr>
                      <w:rFonts w:hint="eastAsia"/>
                      <w:color w:val="0000FF"/>
                      <w:kern w:val="0"/>
                      <w:sz w:val="21"/>
                      <w:szCs w:val="21"/>
                      <w:lang w:val="en-US" w:eastAsia="zh-CN"/>
                    </w:rPr>
                    <w:t>240</w:t>
                  </w:r>
                </w:p>
              </w:tc>
              <w:tc>
                <w:tcPr>
                  <w:tcW w:w="1831" w:type="dxa"/>
                  <w:gridSpan w:val="2"/>
                  <w:vMerge w:val="continue"/>
                  <w:vAlign w:val="center"/>
                </w:tcPr>
                <w:p w14:paraId="653CD41B">
                  <w:pPr>
                    <w:pStyle w:val="52"/>
                    <w:spacing w:line="240" w:lineRule="auto"/>
                    <w:ind w:firstLine="0" w:firstLineChars="0"/>
                    <w:jc w:val="center"/>
                    <w:rPr>
                      <w:rFonts w:hint="default"/>
                      <w:color w:val="0000FF"/>
                      <w:kern w:val="0"/>
                      <w:sz w:val="21"/>
                      <w:szCs w:val="21"/>
                      <w:lang w:val="en-US" w:eastAsia="zh-CN"/>
                    </w:rPr>
                  </w:pPr>
                </w:p>
              </w:tc>
              <w:tc>
                <w:tcPr>
                  <w:tcW w:w="663" w:type="dxa"/>
                  <w:vAlign w:val="center"/>
                </w:tcPr>
                <w:p w14:paraId="474B2D58">
                  <w:pPr>
                    <w:pStyle w:val="52"/>
                    <w:spacing w:line="240" w:lineRule="auto"/>
                    <w:ind w:firstLine="0" w:firstLineChars="0"/>
                    <w:jc w:val="center"/>
                    <w:rPr>
                      <w:rFonts w:hint="eastAsia" w:eastAsia="宋体"/>
                      <w:color w:val="0000FF"/>
                      <w:kern w:val="0"/>
                      <w:sz w:val="21"/>
                      <w:szCs w:val="21"/>
                      <w:lang w:val="en-US" w:eastAsia="zh-CN"/>
                    </w:rPr>
                  </w:pPr>
                  <w:r>
                    <w:rPr>
                      <w:rFonts w:hint="eastAsia"/>
                      <w:color w:val="0000FF"/>
                      <w:kern w:val="0"/>
                      <w:sz w:val="21"/>
                      <w:szCs w:val="21"/>
                      <w:lang w:val="en-US" w:eastAsia="zh-CN"/>
                    </w:rPr>
                    <w:t>符合</w:t>
                  </w:r>
                </w:p>
              </w:tc>
            </w:tr>
            <w:tr w14:paraId="62CDE3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6AE2FD9B">
                  <w:pPr>
                    <w:pStyle w:val="52"/>
                    <w:spacing w:line="240" w:lineRule="auto"/>
                    <w:ind w:firstLine="0" w:firstLineChars="0"/>
                    <w:jc w:val="center"/>
                    <w:rPr>
                      <w:rFonts w:hint="default"/>
                      <w:color w:val="0000FF"/>
                      <w:kern w:val="0"/>
                      <w:sz w:val="21"/>
                      <w:szCs w:val="21"/>
                      <w:lang w:val="en-US" w:eastAsia="zh-CN"/>
                    </w:rPr>
                  </w:pPr>
                  <w:r>
                    <w:rPr>
                      <w:rFonts w:hint="eastAsia"/>
                      <w:color w:val="0000FF"/>
                      <w:kern w:val="0"/>
                      <w:sz w:val="21"/>
                      <w:szCs w:val="21"/>
                      <w:lang w:val="en-US" w:eastAsia="zh-CN"/>
                    </w:rPr>
                    <w:t>220kV以上架空输电线路、220kV及以上的区域变电站围墙</w:t>
                  </w:r>
                </w:p>
              </w:tc>
              <w:tc>
                <w:tcPr>
                  <w:tcW w:w="1483" w:type="dxa"/>
                  <w:vAlign w:val="center"/>
                </w:tcPr>
                <w:p w14:paraId="7ED8C638">
                  <w:pPr>
                    <w:pStyle w:val="52"/>
                    <w:spacing w:line="240" w:lineRule="auto"/>
                    <w:ind w:firstLine="0" w:firstLineChars="0"/>
                    <w:jc w:val="center"/>
                    <w:rPr>
                      <w:rFonts w:hint="default"/>
                      <w:color w:val="0000FF"/>
                      <w:kern w:val="0"/>
                      <w:sz w:val="21"/>
                      <w:szCs w:val="21"/>
                      <w:lang w:val="en-US" w:eastAsia="zh-CN"/>
                    </w:rPr>
                  </w:pPr>
                  <w:r>
                    <w:rPr>
                      <w:rFonts w:hint="eastAsia"/>
                      <w:color w:val="0000FF"/>
                      <w:kern w:val="0"/>
                      <w:sz w:val="21"/>
                      <w:szCs w:val="21"/>
                      <w:lang w:val="en-US" w:eastAsia="zh-CN"/>
                    </w:rPr>
                    <w:t>670</w:t>
                  </w:r>
                </w:p>
              </w:tc>
              <w:tc>
                <w:tcPr>
                  <w:tcW w:w="1400" w:type="dxa"/>
                  <w:vAlign w:val="center"/>
                </w:tcPr>
                <w:p w14:paraId="36ECE10E">
                  <w:pPr>
                    <w:pStyle w:val="52"/>
                    <w:spacing w:line="240" w:lineRule="auto"/>
                    <w:ind w:firstLine="0" w:firstLineChars="0"/>
                    <w:jc w:val="center"/>
                    <w:rPr>
                      <w:rFonts w:hint="default"/>
                      <w:color w:val="0000FF"/>
                      <w:kern w:val="0"/>
                      <w:sz w:val="21"/>
                      <w:szCs w:val="21"/>
                      <w:lang w:val="en-US" w:eastAsia="zh-CN"/>
                    </w:rPr>
                  </w:pPr>
                  <w:r>
                    <w:rPr>
                      <w:rFonts w:hint="eastAsia"/>
                      <w:color w:val="0000FF"/>
                      <w:kern w:val="0"/>
                      <w:sz w:val="21"/>
                      <w:szCs w:val="21"/>
                      <w:lang w:val="en-US" w:eastAsia="zh-CN"/>
                    </w:rPr>
                    <w:t>300</w:t>
                  </w:r>
                </w:p>
              </w:tc>
              <w:tc>
                <w:tcPr>
                  <w:tcW w:w="1831" w:type="dxa"/>
                  <w:gridSpan w:val="2"/>
                  <w:vMerge w:val="continue"/>
                  <w:vAlign w:val="center"/>
                </w:tcPr>
                <w:p w14:paraId="11FCCC97">
                  <w:pPr>
                    <w:pStyle w:val="52"/>
                    <w:spacing w:line="240" w:lineRule="auto"/>
                    <w:ind w:firstLine="0" w:firstLineChars="0"/>
                    <w:jc w:val="center"/>
                    <w:rPr>
                      <w:rFonts w:hint="eastAsia"/>
                      <w:color w:val="0000FF"/>
                      <w:kern w:val="0"/>
                      <w:sz w:val="21"/>
                      <w:szCs w:val="21"/>
                      <w:lang w:val="en-US" w:eastAsia="zh-CN"/>
                    </w:rPr>
                  </w:pPr>
                </w:p>
              </w:tc>
              <w:tc>
                <w:tcPr>
                  <w:tcW w:w="663" w:type="dxa"/>
                  <w:vAlign w:val="center"/>
                </w:tcPr>
                <w:p w14:paraId="4CDCBEA6">
                  <w:pPr>
                    <w:pStyle w:val="52"/>
                    <w:spacing w:line="240" w:lineRule="auto"/>
                    <w:ind w:firstLine="0" w:firstLineChars="0"/>
                    <w:jc w:val="center"/>
                    <w:rPr>
                      <w:rFonts w:hint="eastAsia" w:eastAsia="宋体"/>
                      <w:color w:val="0000FF"/>
                      <w:kern w:val="0"/>
                      <w:sz w:val="21"/>
                      <w:szCs w:val="21"/>
                      <w:lang w:val="en-US" w:eastAsia="zh-CN"/>
                    </w:rPr>
                  </w:pPr>
                  <w:r>
                    <w:rPr>
                      <w:rFonts w:hint="eastAsia"/>
                      <w:color w:val="0000FF"/>
                      <w:kern w:val="0"/>
                      <w:sz w:val="21"/>
                      <w:szCs w:val="21"/>
                      <w:lang w:val="en-US" w:eastAsia="zh-CN"/>
                    </w:rPr>
                    <w:t>符合</w:t>
                  </w:r>
                </w:p>
              </w:tc>
            </w:tr>
            <w:tr w14:paraId="775A5F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38E5091C">
                  <w:pPr>
                    <w:pStyle w:val="52"/>
                    <w:spacing w:line="240" w:lineRule="auto"/>
                    <w:ind w:firstLine="0" w:firstLineChars="0"/>
                    <w:jc w:val="center"/>
                    <w:rPr>
                      <w:rFonts w:hint="default"/>
                      <w:color w:val="0000FF"/>
                      <w:kern w:val="0"/>
                      <w:sz w:val="21"/>
                      <w:szCs w:val="21"/>
                      <w:lang w:val="en-US" w:eastAsia="zh-CN"/>
                    </w:rPr>
                  </w:pPr>
                  <w:r>
                    <w:rPr>
                      <w:rFonts w:hint="eastAsia"/>
                      <w:color w:val="0000FF"/>
                      <w:kern w:val="0"/>
                      <w:sz w:val="21"/>
                      <w:szCs w:val="21"/>
                      <w:lang w:val="en-US" w:eastAsia="zh-CN"/>
                    </w:rPr>
                    <w:t>人数＞10万人的城市市区规划边缘</w:t>
                  </w:r>
                </w:p>
              </w:tc>
              <w:tc>
                <w:tcPr>
                  <w:tcW w:w="1483" w:type="dxa"/>
                  <w:vAlign w:val="center"/>
                </w:tcPr>
                <w:p w14:paraId="64BD316E">
                  <w:pPr>
                    <w:pStyle w:val="52"/>
                    <w:spacing w:line="240" w:lineRule="auto"/>
                    <w:ind w:firstLine="0" w:firstLineChars="0"/>
                    <w:jc w:val="center"/>
                    <w:rPr>
                      <w:rFonts w:hint="default"/>
                      <w:color w:val="0000FF"/>
                      <w:kern w:val="0"/>
                      <w:sz w:val="21"/>
                      <w:szCs w:val="21"/>
                      <w:lang w:val="en-US" w:eastAsia="zh-CN"/>
                    </w:rPr>
                  </w:pPr>
                  <w:r>
                    <w:rPr>
                      <w:rFonts w:hint="eastAsia"/>
                      <w:color w:val="0000FF"/>
                      <w:kern w:val="0"/>
                      <w:sz w:val="21"/>
                      <w:szCs w:val="21"/>
                      <w:lang w:val="en-US" w:eastAsia="zh-CN"/>
                    </w:rPr>
                    <w:t>1300</w:t>
                  </w:r>
                </w:p>
              </w:tc>
              <w:tc>
                <w:tcPr>
                  <w:tcW w:w="1400" w:type="dxa"/>
                  <w:vAlign w:val="center"/>
                </w:tcPr>
                <w:p w14:paraId="5C54008C">
                  <w:pPr>
                    <w:pStyle w:val="52"/>
                    <w:spacing w:line="240" w:lineRule="auto"/>
                    <w:ind w:firstLine="0" w:firstLineChars="0"/>
                    <w:jc w:val="center"/>
                    <w:rPr>
                      <w:rFonts w:hint="default"/>
                      <w:color w:val="0000FF"/>
                      <w:kern w:val="0"/>
                      <w:sz w:val="21"/>
                      <w:szCs w:val="21"/>
                      <w:lang w:val="en-US" w:eastAsia="zh-CN"/>
                    </w:rPr>
                  </w:pPr>
                  <w:r>
                    <w:rPr>
                      <w:rFonts w:hint="eastAsia"/>
                      <w:color w:val="0000FF"/>
                      <w:kern w:val="0"/>
                      <w:sz w:val="21"/>
                      <w:szCs w:val="21"/>
                      <w:lang w:val="en-US" w:eastAsia="zh-CN"/>
                    </w:rPr>
                    <w:t>600</w:t>
                  </w:r>
                </w:p>
              </w:tc>
              <w:tc>
                <w:tcPr>
                  <w:tcW w:w="1831" w:type="dxa"/>
                  <w:gridSpan w:val="2"/>
                  <w:vMerge w:val="continue"/>
                  <w:vAlign w:val="center"/>
                </w:tcPr>
                <w:p w14:paraId="7E28B240">
                  <w:pPr>
                    <w:pStyle w:val="52"/>
                    <w:spacing w:line="240" w:lineRule="auto"/>
                    <w:ind w:firstLine="0" w:firstLineChars="0"/>
                    <w:jc w:val="center"/>
                    <w:rPr>
                      <w:rFonts w:hint="eastAsia"/>
                      <w:color w:val="0000FF"/>
                      <w:kern w:val="0"/>
                      <w:sz w:val="21"/>
                      <w:szCs w:val="21"/>
                      <w:lang w:val="en-US" w:eastAsia="zh-CN"/>
                    </w:rPr>
                  </w:pPr>
                </w:p>
              </w:tc>
              <w:tc>
                <w:tcPr>
                  <w:tcW w:w="663" w:type="dxa"/>
                  <w:vAlign w:val="center"/>
                </w:tcPr>
                <w:p w14:paraId="51355766">
                  <w:pPr>
                    <w:pStyle w:val="52"/>
                    <w:spacing w:line="240" w:lineRule="auto"/>
                    <w:ind w:firstLine="0" w:firstLineChars="0"/>
                    <w:jc w:val="center"/>
                    <w:rPr>
                      <w:rFonts w:hint="eastAsia"/>
                      <w:color w:val="0000FF"/>
                      <w:kern w:val="0"/>
                      <w:sz w:val="21"/>
                      <w:szCs w:val="21"/>
                    </w:rPr>
                  </w:pPr>
                  <w:r>
                    <w:rPr>
                      <w:rFonts w:hint="eastAsia"/>
                      <w:color w:val="0000FF"/>
                      <w:kern w:val="0"/>
                      <w:sz w:val="21"/>
                      <w:szCs w:val="21"/>
                      <w:lang w:val="en-US" w:eastAsia="zh-CN"/>
                    </w:rPr>
                    <w:t>符合</w:t>
                  </w:r>
                </w:p>
              </w:tc>
            </w:tr>
            <w:tr w14:paraId="1331B2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1CB48E42">
                  <w:pPr>
                    <w:pStyle w:val="52"/>
                    <w:spacing w:line="240" w:lineRule="auto"/>
                    <w:ind w:firstLine="0" w:firstLineChars="0"/>
                    <w:jc w:val="center"/>
                    <w:rPr>
                      <w:rFonts w:hint="default"/>
                      <w:color w:val="0000FF"/>
                      <w:kern w:val="0"/>
                      <w:sz w:val="21"/>
                      <w:szCs w:val="21"/>
                      <w:lang w:val="en-US" w:eastAsia="zh-CN"/>
                    </w:rPr>
                  </w:pPr>
                  <w:r>
                    <w:rPr>
                      <w:rFonts w:hint="eastAsia"/>
                      <w:color w:val="0000FF"/>
                      <w:kern w:val="0"/>
                      <w:sz w:val="21"/>
                      <w:szCs w:val="21"/>
                      <w:lang w:val="en-US" w:eastAsia="zh-CN"/>
                    </w:rPr>
                    <w:t>国家铁路线、省级及以上公路用地外缘、通航的河流航道、110kV架空输电线路</w:t>
                  </w:r>
                </w:p>
              </w:tc>
              <w:tc>
                <w:tcPr>
                  <w:tcW w:w="1483" w:type="dxa"/>
                  <w:vAlign w:val="center"/>
                </w:tcPr>
                <w:p w14:paraId="75AF272A">
                  <w:pPr>
                    <w:pStyle w:val="52"/>
                    <w:spacing w:line="240" w:lineRule="auto"/>
                    <w:ind w:firstLine="0" w:firstLineChars="0"/>
                    <w:jc w:val="center"/>
                    <w:rPr>
                      <w:rFonts w:hint="default"/>
                      <w:color w:val="0000FF"/>
                      <w:kern w:val="0"/>
                      <w:sz w:val="21"/>
                      <w:szCs w:val="21"/>
                      <w:lang w:val="en-US" w:eastAsia="zh-CN"/>
                    </w:rPr>
                  </w:pPr>
                  <w:r>
                    <w:rPr>
                      <w:rFonts w:hint="eastAsia"/>
                      <w:color w:val="0000FF"/>
                      <w:kern w:val="0"/>
                      <w:sz w:val="21"/>
                      <w:szCs w:val="21"/>
                      <w:lang w:val="en-US" w:eastAsia="zh-CN"/>
                    </w:rPr>
                    <w:t>280</w:t>
                  </w:r>
                </w:p>
              </w:tc>
              <w:tc>
                <w:tcPr>
                  <w:tcW w:w="1400" w:type="dxa"/>
                  <w:vAlign w:val="center"/>
                </w:tcPr>
                <w:p w14:paraId="2206331C">
                  <w:pPr>
                    <w:pStyle w:val="52"/>
                    <w:spacing w:line="240" w:lineRule="auto"/>
                    <w:ind w:firstLine="0" w:firstLineChars="0"/>
                    <w:jc w:val="center"/>
                    <w:rPr>
                      <w:rFonts w:hint="default"/>
                      <w:color w:val="0000FF"/>
                      <w:kern w:val="0"/>
                      <w:sz w:val="21"/>
                      <w:szCs w:val="21"/>
                      <w:lang w:val="en-US" w:eastAsia="zh-CN"/>
                    </w:rPr>
                  </w:pPr>
                  <w:r>
                    <w:rPr>
                      <w:rFonts w:hint="eastAsia"/>
                      <w:color w:val="0000FF"/>
                      <w:kern w:val="0"/>
                      <w:sz w:val="21"/>
                      <w:szCs w:val="21"/>
                      <w:lang w:val="en-US" w:eastAsia="zh-CN"/>
                    </w:rPr>
                    <w:t>150</w:t>
                  </w:r>
                </w:p>
              </w:tc>
              <w:tc>
                <w:tcPr>
                  <w:tcW w:w="1831" w:type="dxa"/>
                  <w:gridSpan w:val="2"/>
                  <w:vMerge w:val="continue"/>
                  <w:vAlign w:val="center"/>
                </w:tcPr>
                <w:p w14:paraId="078141E8">
                  <w:pPr>
                    <w:pStyle w:val="52"/>
                    <w:spacing w:line="240" w:lineRule="auto"/>
                    <w:ind w:firstLine="0" w:firstLineChars="0"/>
                    <w:jc w:val="center"/>
                    <w:rPr>
                      <w:rFonts w:hint="eastAsia"/>
                      <w:color w:val="0000FF"/>
                      <w:kern w:val="0"/>
                      <w:sz w:val="21"/>
                      <w:szCs w:val="21"/>
                      <w:lang w:val="en-US" w:eastAsia="zh-CN"/>
                    </w:rPr>
                  </w:pPr>
                </w:p>
              </w:tc>
              <w:tc>
                <w:tcPr>
                  <w:tcW w:w="663" w:type="dxa"/>
                  <w:vAlign w:val="center"/>
                </w:tcPr>
                <w:p w14:paraId="7C537C95">
                  <w:pPr>
                    <w:pStyle w:val="52"/>
                    <w:spacing w:line="240" w:lineRule="auto"/>
                    <w:ind w:firstLine="0" w:firstLineChars="0"/>
                    <w:jc w:val="center"/>
                    <w:rPr>
                      <w:rFonts w:hint="eastAsia"/>
                      <w:color w:val="0000FF"/>
                      <w:kern w:val="0"/>
                      <w:sz w:val="21"/>
                      <w:szCs w:val="21"/>
                    </w:rPr>
                  </w:pPr>
                  <w:r>
                    <w:rPr>
                      <w:rFonts w:hint="eastAsia"/>
                      <w:color w:val="0000FF"/>
                      <w:kern w:val="0"/>
                      <w:sz w:val="21"/>
                      <w:szCs w:val="21"/>
                      <w:lang w:val="en-US" w:eastAsia="zh-CN"/>
                    </w:rPr>
                    <w:t>符合</w:t>
                  </w:r>
                </w:p>
              </w:tc>
            </w:tr>
            <w:tr w14:paraId="2EC1CB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0CD6DB72">
                  <w:pPr>
                    <w:pStyle w:val="52"/>
                    <w:spacing w:line="240" w:lineRule="auto"/>
                    <w:ind w:firstLine="0" w:firstLineChars="0"/>
                    <w:jc w:val="center"/>
                    <w:rPr>
                      <w:rFonts w:hint="default"/>
                      <w:color w:val="0000FF"/>
                      <w:kern w:val="0"/>
                      <w:sz w:val="21"/>
                      <w:szCs w:val="21"/>
                      <w:lang w:val="en-US" w:eastAsia="zh-CN"/>
                    </w:rPr>
                  </w:pPr>
                  <w:r>
                    <w:rPr>
                      <w:rFonts w:hint="eastAsia"/>
                      <w:color w:val="0000FF"/>
                      <w:kern w:val="0"/>
                      <w:sz w:val="21"/>
                      <w:szCs w:val="21"/>
                      <w:lang w:val="en-US" w:eastAsia="zh-CN"/>
                    </w:rPr>
                    <w:t>非本厂的工厂铁路支线、县级公路用地外缘、35kV架空输电线路</w:t>
                  </w:r>
                </w:p>
              </w:tc>
              <w:tc>
                <w:tcPr>
                  <w:tcW w:w="1483" w:type="dxa"/>
                  <w:vAlign w:val="center"/>
                </w:tcPr>
                <w:p w14:paraId="3D0187B4">
                  <w:pPr>
                    <w:pStyle w:val="52"/>
                    <w:spacing w:line="240" w:lineRule="auto"/>
                    <w:ind w:firstLine="0" w:firstLineChars="0"/>
                    <w:jc w:val="center"/>
                    <w:rPr>
                      <w:rFonts w:hint="default"/>
                      <w:color w:val="0000FF"/>
                      <w:kern w:val="0"/>
                      <w:sz w:val="21"/>
                      <w:szCs w:val="21"/>
                      <w:lang w:val="en-US" w:eastAsia="zh-CN"/>
                    </w:rPr>
                  </w:pPr>
                  <w:r>
                    <w:rPr>
                      <w:rFonts w:hint="eastAsia"/>
                      <w:color w:val="0000FF"/>
                      <w:kern w:val="0"/>
                      <w:sz w:val="21"/>
                      <w:szCs w:val="21"/>
                      <w:lang w:val="en-US" w:eastAsia="zh-CN"/>
                    </w:rPr>
                    <w:t>160</w:t>
                  </w:r>
                </w:p>
              </w:tc>
              <w:tc>
                <w:tcPr>
                  <w:tcW w:w="1400" w:type="dxa"/>
                  <w:vAlign w:val="center"/>
                </w:tcPr>
                <w:p w14:paraId="04F8343E">
                  <w:pPr>
                    <w:pStyle w:val="52"/>
                    <w:spacing w:line="240" w:lineRule="auto"/>
                    <w:ind w:firstLine="0" w:firstLineChars="0"/>
                    <w:jc w:val="center"/>
                    <w:rPr>
                      <w:rFonts w:hint="default"/>
                      <w:color w:val="0000FF"/>
                      <w:kern w:val="0"/>
                      <w:sz w:val="21"/>
                      <w:szCs w:val="21"/>
                      <w:lang w:val="en-US" w:eastAsia="zh-CN"/>
                    </w:rPr>
                  </w:pPr>
                  <w:r>
                    <w:rPr>
                      <w:rFonts w:hint="eastAsia"/>
                      <w:color w:val="0000FF"/>
                      <w:kern w:val="0"/>
                      <w:sz w:val="21"/>
                      <w:szCs w:val="21"/>
                      <w:lang w:val="en-US" w:eastAsia="zh-CN"/>
                    </w:rPr>
                    <w:t>130</w:t>
                  </w:r>
                </w:p>
              </w:tc>
              <w:tc>
                <w:tcPr>
                  <w:tcW w:w="1831" w:type="dxa"/>
                  <w:gridSpan w:val="2"/>
                  <w:vMerge w:val="continue"/>
                  <w:vAlign w:val="center"/>
                </w:tcPr>
                <w:p w14:paraId="08DF7D0D">
                  <w:pPr>
                    <w:pStyle w:val="52"/>
                    <w:spacing w:line="240" w:lineRule="auto"/>
                    <w:ind w:firstLine="0" w:firstLineChars="0"/>
                    <w:jc w:val="center"/>
                    <w:rPr>
                      <w:rFonts w:hint="eastAsia"/>
                      <w:color w:val="0000FF"/>
                      <w:kern w:val="0"/>
                      <w:sz w:val="21"/>
                      <w:szCs w:val="21"/>
                      <w:lang w:val="en-US" w:eastAsia="zh-CN"/>
                    </w:rPr>
                  </w:pPr>
                </w:p>
              </w:tc>
              <w:tc>
                <w:tcPr>
                  <w:tcW w:w="663" w:type="dxa"/>
                  <w:vAlign w:val="center"/>
                </w:tcPr>
                <w:p w14:paraId="0D1A23C1">
                  <w:pPr>
                    <w:pStyle w:val="52"/>
                    <w:spacing w:line="240" w:lineRule="auto"/>
                    <w:ind w:firstLine="0" w:firstLineChars="0"/>
                    <w:jc w:val="center"/>
                    <w:rPr>
                      <w:rFonts w:hint="eastAsia"/>
                      <w:color w:val="0000FF"/>
                      <w:kern w:val="0"/>
                      <w:sz w:val="21"/>
                      <w:szCs w:val="21"/>
                    </w:rPr>
                  </w:pPr>
                  <w:r>
                    <w:rPr>
                      <w:rFonts w:hint="eastAsia"/>
                      <w:color w:val="0000FF"/>
                      <w:kern w:val="0"/>
                      <w:sz w:val="21"/>
                      <w:szCs w:val="21"/>
                      <w:lang w:val="en-US" w:eastAsia="zh-CN"/>
                    </w:rPr>
                    <w:t>符合</w:t>
                  </w:r>
                </w:p>
              </w:tc>
            </w:tr>
            <w:tr w14:paraId="5846F9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1DC31477">
                  <w:pPr>
                    <w:pStyle w:val="52"/>
                    <w:spacing w:line="240" w:lineRule="auto"/>
                    <w:ind w:firstLine="0" w:firstLineChars="0"/>
                    <w:jc w:val="center"/>
                    <w:rPr>
                      <w:rFonts w:hint="default"/>
                      <w:color w:val="0000FF"/>
                      <w:kern w:val="0"/>
                      <w:sz w:val="21"/>
                      <w:szCs w:val="21"/>
                      <w:lang w:val="en-US" w:eastAsia="zh-CN"/>
                    </w:rPr>
                  </w:pPr>
                  <w:r>
                    <w:rPr>
                      <w:rFonts w:hint="eastAsia"/>
                      <w:color w:val="0000FF"/>
                      <w:kern w:val="0"/>
                      <w:sz w:val="21"/>
                      <w:szCs w:val="21"/>
                      <w:lang w:val="en-US" w:eastAsia="zh-CN"/>
                    </w:rPr>
                    <w:t>埋地敷设的石油、天然气管道</w:t>
                  </w:r>
                </w:p>
              </w:tc>
              <w:tc>
                <w:tcPr>
                  <w:tcW w:w="1483" w:type="dxa"/>
                  <w:vAlign w:val="center"/>
                </w:tcPr>
                <w:p w14:paraId="1A21890A">
                  <w:pPr>
                    <w:pStyle w:val="52"/>
                    <w:spacing w:line="240" w:lineRule="auto"/>
                    <w:ind w:firstLine="0" w:firstLineChars="0"/>
                    <w:jc w:val="center"/>
                    <w:rPr>
                      <w:rFonts w:hint="default"/>
                      <w:color w:val="0000FF"/>
                      <w:kern w:val="0"/>
                      <w:sz w:val="21"/>
                      <w:szCs w:val="21"/>
                      <w:lang w:val="en-US" w:eastAsia="zh-CN"/>
                    </w:rPr>
                  </w:pPr>
                  <w:r>
                    <w:rPr>
                      <w:rFonts w:hint="eastAsia"/>
                      <w:color w:val="0000FF"/>
                      <w:kern w:val="0"/>
                      <w:sz w:val="21"/>
                      <w:szCs w:val="21"/>
                      <w:lang w:val="en-US" w:eastAsia="zh-CN"/>
                    </w:rPr>
                    <w:t>195</w:t>
                  </w:r>
                </w:p>
              </w:tc>
              <w:tc>
                <w:tcPr>
                  <w:tcW w:w="1400" w:type="dxa"/>
                  <w:vAlign w:val="center"/>
                </w:tcPr>
                <w:p w14:paraId="57AAE5F9">
                  <w:pPr>
                    <w:pStyle w:val="52"/>
                    <w:spacing w:line="240" w:lineRule="auto"/>
                    <w:ind w:firstLine="0" w:firstLineChars="0"/>
                    <w:jc w:val="center"/>
                    <w:rPr>
                      <w:rFonts w:hint="default"/>
                      <w:color w:val="0000FF"/>
                      <w:kern w:val="0"/>
                      <w:sz w:val="21"/>
                      <w:szCs w:val="21"/>
                      <w:lang w:val="en-US" w:eastAsia="zh-CN"/>
                    </w:rPr>
                  </w:pPr>
                  <w:r>
                    <w:rPr>
                      <w:rFonts w:hint="eastAsia"/>
                      <w:color w:val="0000FF"/>
                      <w:kern w:val="0"/>
                      <w:sz w:val="21"/>
                      <w:szCs w:val="21"/>
                      <w:lang w:val="en-US" w:eastAsia="zh-CN"/>
                    </w:rPr>
                    <w:t>165</w:t>
                  </w:r>
                </w:p>
              </w:tc>
              <w:tc>
                <w:tcPr>
                  <w:tcW w:w="1831" w:type="dxa"/>
                  <w:gridSpan w:val="2"/>
                  <w:vMerge w:val="continue"/>
                  <w:vAlign w:val="center"/>
                </w:tcPr>
                <w:p w14:paraId="69031271">
                  <w:pPr>
                    <w:pStyle w:val="52"/>
                    <w:spacing w:line="240" w:lineRule="auto"/>
                    <w:ind w:firstLine="0" w:firstLineChars="0"/>
                    <w:jc w:val="center"/>
                    <w:rPr>
                      <w:rFonts w:hint="eastAsia"/>
                      <w:color w:val="0000FF"/>
                      <w:kern w:val="0"/>
                      <w:sz w:val="21"/>
                      <w:szCs w:val="21"/>
                      <w:lang w:val="en-US" w:eastAsia="zh-CN"/>
                    </w:rPr>
                  </w:pPr>
                </w:p>
              </w:tc>
              <w:tc>
                <w:tcPr>
                  <w:tcW w:w="663" w:type="dxa"/>
                  <w:vAlign w:val="center"/>
                </w:tcPr>
                <w:p w14:paraId="14DCFA1E">
                  <w:pPr>
                    <w:pStyle w:val="52"/>
                    <w:spacing w:line="240" w:lineRule="auto"/>
                    <w:ind w:firstLine="0" w:firstLineChars="0"/>
                    <w:jc w:val="center"/>
                    <w:rPr>
                      <w:rFonts w:hint="eastAsia"/>
                      <w:color w:val="0000FF"/>
                      <w:kern w:val="0"/>
                      <w:sz w:val="21"/>
                      <w:szCs w:val="21"/>
                    </w:rPr>
                  </w:pPr>
                  <w:r>
                    <w:rPr>
                      <w:rFonts w:hint="eastAsia"/>
                      <w:color w:val="0000FF"/>
                      <w:kern w:val="0"/>
                      <w:sz w:val="21"/>
                      <w:szCs w:val="21"/>
                      <w:lang w:val="en-US" w:eastAsia="zh-CN"/>
                    </w:rPr>
                    <w:t>符合</w:t>
                  </w:r>
                </w:p>
              </w:tc>
            </w:tr>
          </w:tbl>
          <w:p w14:paraId="2785CEE3">
            <w:pPr>
              <w:pStyle w:val="52"/>
              <w:ind w:firstLine="482"/>
              <w:rPr>
                <w:b/>
                <w:bCs/>
                <w:color w:val="0000FF"/>
                <w:kern w:val="0"/>
              </w:rPr>
            </w:pPr>
            <w:r>
              <w:rPr>
                <w:rFonts w:hint="eastAsia"/>
                <w:b/>
                <w:bCs/>
                <w:color w:val="0000FF"/>
                <w:kern w:val="0"/>
                <w:lang w:val="en-US" w:eastAsia="zh-CN"/>
              </w:rPr>
              <w:t>11</w:t>
            </w:r>
            <w:r>
              <w:rPr>
                <w:rFonts w:hint="eastAsia"/>
                <w:b/>
                <w:bCs/>
                <w:color w:val="0000FF"/>
                <w:kern w:val="0"/>
              </w:rPr>
              <w:t>、选址合理性分析</w:t>
            </w:r>
          </w:p>
          <w:p w14:paraId="107D882B">
            <w:pPr>
              <w:pStyle w:val="52"/>
              <w:spacing w:line="440" w:lineRule="exact"/>
              <w:rPr>
                <w:rFonts w:hint="default" w:eastAsia="宋体"/>
                <w:color w:val="0000FF"/>
                <w:kern w:val="0"/>
                <w:lang w:val="en-US" w:eastAsia="zh-CN"/>
              </w:rPr>
            </w:pPr>
            <w:r>
              <w:rPr>
                <w:rFonts w:hint="eastAsia"/>
                <w:color w:val="0000FF"/>
                <w:kern w:val="0"/>
                <w:lang w:eastAsia="zh-CN"/>
              </w:rPr>
              <w:t>（</w:t>
            </w:r>
            <w:r>
              <w:rPr>
                <w:rFonts w:hint="eastAsia"/>
                <w:color w:val="0000FF"/>
                <w:kern w:val="0"/>
                <w:lang w:val="en-US" w:eastAsia="zh-CN"/>
              </w:rPr>
              <w:t>1</w:t>
            </w:r>
            <w:r>
              <w:rPr>
                <w:rFonts w:hint="eastAsia"/>
                <w:color w:val="0000FF"/>
                <w:kern w:val="0"/>
                <w:lang w:eastAsia="zh-CN"/>
              </w:rPr>
              <w:t>）</w:t>
            </w:r>
            <w:r>
              <w:rPr>
                <w:rFonts w:hint="eastAsia"/>
                <w:color w:val="0000FF"/>
                <w:kern w:val="0"/>
                <w:lang w:val="en-US" w:eastAsia="zh-CN"/>
              </w:rPr>
              <w:t>项目选址安全距离符合性分析</w:t>
            </w:r>
          </w:p>
          <w:p w14:paraId="6894F28F">
            <w:pPr>
              <w:pStyle w:val="52"/>
              <w:spacing w:line="440" w:lineRule="exact"/>
              <w:rPr>
                <w:rFonts w:hint="default" w:eastAsia="宋体"/>
                <w:bCs/>
                <w:color w:val="0000FF"/>
                <w:lang w:val="en-US" w:eastAsia="zh-CN"/>
              </w:rPr>
            </w:pPr>
            <w:r>
              <w:rPr>
                <w:rFonts w:hint="eastAsia"/>
                <w:color w:val="0000FF"/>
                <w:kern w:val="0"/>
              </w:rPr>
              <w:t>本项目位于新疆维吾尔自治区巴音郭楞蒙古自治州</w:t>
            </w:r>
            <w:r>
              <w:rPr>
                <w:rFonts w:hint="eastAsia"/>
                <w:bCs/>
                <w:color w:val="0000FF"/>
              </w:rPr>
              <w:t>轮台县</w:t>
            </w:r>
            <w:r>
              <w:rPr>
                <w:rFonts w:hint="eastAsia"/>
                <w:color w:val="0000FF"/>
                <w:sz w:val="24"/>
              </w:rPr>
              <w:t>轮南沙漠公路与库东公路交汇处东南3.3公里处</w:t>
            </w:r>
            <w:r>
              <w:rPr>
                <w:rFonts w:hint="eastAsia"/>
                <w:bCs/>
                <w:color w:val="0000FF"/>
              </w:rPr>
              <w:t>，项目所在区域附近无国家自然保护区、风景名胜区、居民区等敏感目标，区域无明显制约性环境敏感因素。</w:t>
            </w:r>
            <w:r>
              <w:rPr>
                <w:rFonts w:hint="eastAsia"/>
                <w:bCs/>
                <w:color w:val="0000FF"/>
                <w:lang w:val="en-US" w:eastAsia="zh-CN"/>
              </w:rPr>
              <w:t>根据表1-4与《民用爆破物品工程设计安全标准》（GB50089-2018）的符合性分析一览表以及广州元景安全评价检测有限公司出具的安全预评价报告，项目各库之间内部安全距离、库外部安全距离等均符合</w:t>
            </w:r>
            <w:r>
              <w:rPr>
                <w:rFonts w:hint="eastAsia"/>
                <w:color w:val="0000FF"/>
                <w:kern w:val="0"/>
                <w:lang w:val="en-US" w:eastAsia="zh-CN"/>
              </w:rPr>
              <w:t>《民用爆破物品工程设计安全标准》（GB50089-2018）中要求，项目选址合理。</w:t>
            </w:r>
          </w:p>
          <w:p w14:paraId="27ABAC6D">
            <w:pPr>
              <w:pStyle w:val="52"/>
              <w:spacing w:line="440" w:lineRule="exact"/>
              <w:rPr>
                <w:rFonts w:hint="default"/>
                <w:bCs/>
                <w:color w:val="0000FF"/>
                <w:lang w:val="en-US" w:eastAsia="zh-CN"/>
              </w:rPr>
            </w:pPr>
            <w:r>
              <w:rPr>
                <w:rFonts w:hint="eastAsia"/>
                <w:bCs/>
                <w:color w:val="0000FF"/>
                <w:lang w:eastAsia="zh-CN"/>
              </w:rPr>
              <w:t>（</w:t>
            </w:r>
            <w:r>
              <w:rPr>
                <w:rFonts w:hint="eastAsia"/>
                <w:bCs/>
                <w:color w:val="0000FF"/>
                <w:lang w:val="en-US" w:eastAsia="zh-CN"/>
              </w:rPr>
              <w:t>2</w:t>
            </w:r>
            <w:r>
              <w:rPr>
                <w:rFonts w:hint="eastAsia"/>
                <w:bCs/>
                <w:color w:val="0000FF"/>
                <w:lang w:eastAsia="zh-CN"/>
              </w:rPr>
              <w:t>）</w:t>
            </w:r>
            <w:r>
              <w:rPr>
                <w:rFonts w:hint="eastAsia"/>
                <w:bCs/>
                <w:color w:val="0000FF"/>
                <w:lang w:val="en-US" w:eastAsia="zh-CN"/>
              </w:rPr>
              <w:t>选址环境合理性分析</w:t>
            </w:r>
          </w:p>
          <w:p w14:paraId="30AA79C1">
            <w:pPr>
              <w:pStyle w:val="52"/>
              <w:spacing w:line="440" w:lineRule="exact"/>
              <w:rPr>
                <w:rFonts w:hint="eastAsia"/>
                <w:bCs/>
                <w:color w:val="0000FF"/>
                <w:lang w:eastAsia="zh-CN"/>
              </w:rPr>
            </w:pPr>
            <w:r>
              <w:rPr>
                <w:rFonts w:hint="eastAsia"/>
                <w:color w:val="0000FF"/>
                <w:kern w:val="0"/>
              </w:rPr>
              <w:t>本项目位于新疆维吾尔自治区巴音郭楞蒙古自治州</w:t>
            </w:r>
            <w:r>
              <w:rPr>
                <w:rFonts w:hint="eastAsia"/>
                <w:bCs/>
                <w:color w:val="0000FF"/>
              </w:rPr>
              <w:t>轮台县</w:t>
            </w:r>
            <w:r>
              <w:rPr>
                <w:rFonts w:hint="eastAsia"/>
                <w:color w:val="0000FF"/>
                <w:sz w:val="24"/>
              </w:rPr>
              <w:t>轮南沙漠公路与库东公路交汇处东南3.3公里处</w:t>
            </w:r>
            <w:r>
              <w:rPr>
                <w:rFonts w:hint="eastAsia"/>
                <w:bCs/>
                <w:color w:val="0000FF"/>
              </w:rPr>
              <w:t>，项目用地类型主要为</w:t>
            </w:r>
            <w:r>
              <w:rPr>
                <w:rFonts w:hint="eastAsia"/>
                <w:bCs/>
                <w:color w:val="0000FF"/>
                <w:lang w:val="en-US" w:eastAsia="zh-CN"/>
              </w:rPr>
              <w:t>裸地</w:t>
            </w:r>
            <w:r>
              <w:rPr>
                <w:rFonts w:hint="eastAsia"/>
                <w:bCs/>
                <w:color w:val="0000FF"/>
              </w:rPr>
              <w:t>，建设单位已取得轮台县自然资源局出具的用地预审与选址意见书。</w:t>
            </w:r>
          </w:p>
          <w:p w14:paraId="17E9A510">
            <w:pPr>
              <w:pStyle w:val="52"/>
              <w:spacing w:line="440" w:lineRule="exact"/>
              <w:rPr>
                <w:rFonts w:hint="default"/>
                <w:bCs/>
                <w:color w:val="0000FF"/>
                <w:lang w:val="en-US" w:eastAsia="zh-CN"/>
              </w:rPr>
            </w:pPr>
            <w:r>
              <w:rPr>
                <w:rFonts w:hint="eastAsia"/>
                <w:bCs/>
                <w:color w:val="0000FF"/>
              </w:rPr>
              <w:t>本项目</w:t>
            </w:r>
            <w:r>
              <w:rPr>
                <w:rFonts w:hint="eastAsia"/>
                <w:bCs/>
                <w:color w:val="0000FF"/>
                <w:lang w:val="en-US" w:eastAsia="zh-CN"/>
              </w:rPr>
              <w:t>废气主要为运输车辆产生的少量扬尘以及汽车尾气，采取将库区内道路进行硬化、减少进出车辆怠速和频繁启动等措施；生活污水经化粪池处理进入项目区内管网，其中食堂的含油污水经隔油池处理进入项目区内管网，最终由1座5</w:t>
            </w:r>
            <w:r>
              <w:rPr>
                <w:rFonts w:hint="eastAsia"/>
                <w:bCs/>
                <w:color w:val="0000FF"/>
                <w:sz w:val="24"/>
                <w:lang w:bidi="en-US"/>
              </w:rPr>
              <w:t>m</w:t>
            </w:r>
            <w:r>
              <w:rPr>
                <w:rFonts w:hint="eastAsia"/>
                <w:bCs/>
                <w:color w:val="0000FF"/>
                <w:sz w:val="24"/>
                <w:vertAlign w:val="superscript"/>
                <w:lang w:bidi="en-US"/>
              </w:rPr>
              <w:t>3</w:t>
            </w:r>
            <w:r>
              <w:rPr>
                <w:rFonts w:hint="eastAsia"/>
                <w:bCs/>
                <w:color w:val="0000FF"/>
                <w:sz w:val="24"/>
                <w:lang w:bidi="en-US"/>
              </w:rPr>
              <w:t>/d</w:t>
            </w:r>
            <w:r>
              <w:rPr>
                <w:rFonts w:hint="eastAsia"/>
                <w:bCs/>
                <w:color w:val="0000FF"/>
                <w:lang w:val="en-US" w:eastAsia="zh-CN"/>
              </w:rPr>
              <w:t>地埋式污水处理装置处理后冬储夏灌，设置一个</w:t>
            </w:r>
            <w:r>
              <w:rPr>
                <w:rFonts w:hint="eastAsia"/>
                <w:color w:val="0000FF"/>
                <w:kern w:val="0"/>
                <w:sz w:val="24"/>
                <w:szCs w:val="24"/>
                <w:lang w:val="en-US" w:eastAsia="zh-CN"/>
              </w:rPr>
              <w:t>400m</w:t>
            </w:r>
            <w:r>
              <w:rPr>
                <w:rFonts w:hint="eastAsia" w:ascii="Times New Roman" w:eastAsia="宋体"/>
                <w:color w:val="0000FF"/>
                <w:kern w:val="0"/>
                <w:sz w:val="24"/>
                <w:szCs w:val="24"/>
                <w:vertAlign w:val="superscript"/>
                <w:lang w:val="en-US" w:eastAsia="zh-CN"/>
              </w:rPr>
              <w:t>3</w:t>
            </w:r>
            <w:r>
              <w:rPr>
                <w:rFonts w:hint="eastAsia" w:ascii="Times New Roman" w:eastAsia="宋体"/>
                <w:color w:val="0000FF"/>
                <w:kern w:val="0"/>
                <w:sz w:val="24"/>
                <w:szCs w:val="24"/>
                <w:lang w:val="en-US" w:eastAsia="zh-CN"/>
              </w:rPr>
              <w:t>污水收集池</w:t>
            </w:r>
            <w:r>
              <w:rPr>
                <w:rFonts w:hint="eastAsia" w:ascii="Times New Roman"/>
                <w:color w:val="0000FF"/>
                <w:kern w:val="0"/>
                <w:sz w:val="24"/>
                <w:szCs w:val="24"/>
                <w:lang w:val="en-US" w:eastAsia="zh-CN"/>
              </w:rPr>
              <w:t>；运输车辆出入厂区严格控制车速</w:t>
            </w:r>
            <w:r>
              <w:rPr>
                <w:rFonts w:hint="eastAsia"/>
                <w:color w:val="0000FF"/>
                <w:kern w:val="0"/>
                <w:sz w:val="24"/>
                <w:szCs w:val="24"/>
                <w:lang w:val="en-US" w:eastAsia="zh-CN"/>
              </w:rPr>
              <w:t>，减少运输车辆产生的噪声；</w:t>
            </w:r>
            <w:r>
              <w:rPr>
                <w:rFonts w:hint="eastAsia"/>
                <w:color w:val="0000FF"/>
                <w:szCs w:val="21"/>
              </w:rPr>
              <w:t>生活垃圾集中收集后，交由环卫部门定期清运处置；废弃</w:t>
            </w:r>
            <w:r>
              <w:rPr>
                <w:color w:val="0000FF"/>
                <w:szCs w:val="21"/>
              </w:rPr>
              <w:t>包装物</w:t>
            </w:r>
            <w:r>
              <w:rPr>
                <w:rFonts w:hint="eastAsia"/>
                <w:bCs/>
                <w:color w:val="0000FF"/>
                <w:spacing w:val="-6"/>
                <w:szCs w:val="21"/>
              </w:rPr>
              <w:t>由回收箱分类收集暂存，定期由爆破器材销售单位按相关规定回收处置</w:t>
            </w:r>
            <w:r>
              <w:rPr>
                <w:rFonts w:hint="eastAsia"/>
                <w:color w:val="0000FF"/>
                <w:szCs w:val="21"/>
              </w:rPr>
              <w:t>；</w:t>
            </w:r>
            <w:r>
              <w:rPr>
                <w:rFonts w:hint="eastAsia"/>
                <w:color w:val="0000FF"/>
                <w:szCs w:val="21"/>
                <w:lang w:val="en-US" w:eastAsia="zh-CN"/>
              </w:rPr>
              <w:t>隔油池废油</w:t>
            </w:r>
            <w:r>
              <w:rPr>
                <w:rFonts w:hint="eastAsia"/>
                <w:color w:val="0000FF"/>
                <w:szCs w:val="21"/>
              </w:rPr>
              <w:t>收集后由相关废弃食用油脂回收单位进行处理</w:t>
            </w:r>
            <w:r>
              <w:rPr>
                <w:rFonts w:hint="eastAsia"/>
                <w:color w:val="0000FF"/>
                <w:szCs w:val="21"/>
                <w:lang w:eastAsia="zh-CN"/>
              </w:rPr>
              <w:t>；</w:t>
            </w:r>
            <w:r>
              <w:rPr>
                <w:rFonts w:hint="eastAsia"/>
                <w:color w:val="0000FF"/>
                <w:szCs w:val="21"/>
                <w:lang w:val="en-US" w:eastAsia="zh-CN"/>
              </w:rPr>
              <w:t>污水处理设施污泥定期清掏收集后由环卫部门清运处理，各类固体废物均能得到妥善处置</w:t>
            </w:r>
            <w:r>
              <w:rPr>
                <w:rFonts w:hint="eastAsia"/>
                <w:bCs/>
                <w:color w:val="0000FF"/>
              </w:rPr>
              <w:t>。</w:t>
            </w:r>
            <w:r>
              <w:rPr>
                <w:rFonts w:hint="eastAsia"/>
                <w:bCs/>
                <w:color w:val="0000FF"/>
                <w:lang w:val="en-US" w:eastAsia="zh-CN"/>
              </w:rPr>
              <w:t>且根据表1-4.本项目符合《民用爆破物品工程设计安全标准》（GB50089-2018）中外部距离等要求。</w:t>
            </w:r>
          </w:p>
          <w:p w14:paraId="7B8C39D8">
            <w:pPr>
              <w:pStyle w:val="52"/>
              <w:spacing w:line="440" w:lineRule="exact"/>
              <w:rPr>
                <w:color w:val="auto"/>
                <w:kern w:val="0"/>
              </w:rPr>
            </w:pPr>
            <w:r>
              <w:rPr>
                <w:rFonts w:hint="eastAsia"/>
                <w:bCs/>
                <w:color w:val="0000FF"/>
              </w:rPr>
              <w:t>综上所述，本项目选址合理。</w:t>
            </w:r>
          </w:p>
        </w:tc>
      </w:tr>
    </w:tbl>
    <w:p w14:paraId="45BD940E">
      <w:pPr>
        <w:rPr>
          <w:rFonts w:eastAsia="黑体"/>
          <w:color w:val="auto"/>
          <w:sz w:val="30"/>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p w14:paraId="14E5B727">
      <w:pPr>
        <w:pStyle w:val="19"/>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二、建设项目工程分析</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604"/>
      </w:tblGrid>
      <w:tr w14:paraId="186A9A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vAlign w:val="center"/>
          </w:tcPr>
          <w:p w14:paraId="4BB01362">
            <w:pPr>
              <w:pStyle w:val="19"/>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color w:val="auto"/>
                <w:szCs w:val="21"/>
              </w:rPr>
              <w:t>建设内容</w:t>
            </w:r>
          </w:p>
        </w:tc>
        <w:tc>
          <w:tcPr>
            <w:tcW w:w="8526" w:type="dxa"/>
            <w:tcBorders>
              <w:top w:val="single" w:color="auto" w:sz="4" w:space="0"/>
            </w:tcBorders>
          </w:tcPr>
          <w:p w14:paraId="3CE463A1">
            <w:pPr>
              <w:adjustRightInd w:val="0"/>
              <w:snapToGrid w:val="0"/>
              <w:spacing w:line="480" w:lineRule="exact"/>
              <w:ind w:firstLine="482" w:firstLineChars="200"/>
              <w:rPr>
                <w:b/>
                <w:color w:val="auto"/>
                <w:sz w:val="24"/>
              </w:rPr>
            </w:pPr>
            <w:r>
              <w:rPr>
                <w:rFonts w:hint="eastAsia"/>
                <w:b/>
                <w:color w:val="auto"/>
                <w:sz w:val="24"/>
              </w:rPr>
              <w:t>1、项目背景</w:t>
            </w:r>
          </w:p>
          <w:p w14:paraId="20CEE6D7">
            <w:pPr>
              <w:adjustRightInd w:val="0"/>
              <w:snapToGrid w:val="0"/>
              <w:spacing w:line="480" w:lineRule="exact"/>
              <w:ind w:firstLine="480" w:firstLineChars="200"/>
              <w:rPr>
                <w:bCs/>
                <w:color w:val="auto"/>
                <w:sz w:val="24"/>
              </w:rPr>
            </w:pPr>
            <w:r>
              <w:rPr>
                <w:rFonts w:hint="eastAsia"/>
                <w:bCs/>
                <w:color w:val="auto"/>
                <w:sz w:val="24"/>
              </w:rPr>
              <w:t>2022年3月，轮台民用机场项目获得国务院及中央军委立项批复，新建机场选址位于轮南十三井危险品综合基地东北1.8公里处。2023年5月9日，</w:t>
            </w:r>
            <w:r>
              <w:rPr>
                <w:rFonts w:hint="eastAsia"/>
                <w:bCs/>
                <w:color w:val="auto"/>
                <w:sz w:val="24"/>
                <w:lang w:eastAsia="zh-CN"/>
              </w:rPr>
              <w:t>国家发展</w:t>
            </w:r>
            <w:r>
              <w:rPr>
                <w:rFonts w:hint="eastAsia"/>
                <w:bCs/>
                <w:color w:val="auto"/>
                <w:sz w:val="24"/>
                <w:lang w:val="en-US" w:eastAsia="zh-CN"/>
              </w:rPr>
              <w:t>和</w:t>
            </w:r>
            <w:r>
              <w:rPr>
                <w:rFonts w:hint="eastAsia"/>
                <w:bCs/>
                <w:color w:val="auto"/>
                <w:sz w:val="24"/>
                <w:lang w:eastAsia="zh-CN"/>
              </w:rPr>
              <w:t>改革委</w:t>
            </w:r>
            <w:r>
              <w:rPr>
                <w:rFonts w:hint="eastAsia"/>
                <w:bCs/>
                <w:color w:val="auto"/>
                <w:sz w:val="24"/>
              </w:rPr>
              <w:t>组织专家对轮台县民用机场可行性研究报告进行审查时提出“轮南十三井危险品综合基地的民爆库位于轮台新建机场跑道西南端航道1.8公里处下方，影响飞行安全”。按照中国民用航空局及新疆维吾尔自治区颁发的机场净空管理规定及民用爆炸物评估报告，轮南十三井民爆库应予以搬迁，以推进轮台民用机场项目前期工作。并且现有基地的民爆库受面积限制，仅能存放民爆物品15万余发，2023年因石油射孔爆破器材存储不足，已经发生5起停工停产事件。在此背景下，中国石油集团测井有限公司塔里木分公司决定将原有轮南十三井综合基地搬迁至轮台县</w:t>
            </w:r>
            <w:r>
              <w:rPr>
                <w:rFonts w:hint="eastAsia"/>
                <w:color w:val="auto"/>
                <w:sz w:val="24"/>
              </w:rPr>
              <w:t>轮南沙漠公路与库东公路交汇处东南3.3公里处</w:t>
            </w:r>
            <w:r>
              <w:rPr>
                <w:rFonts w:hint="eastAsia"/>
                <w:bCs/>
                <w:color w:val="auto"/>
                <w:sz w:val="24"/>
              </w:rPr>
              <w:t>，新建危险品综合基地及附属设施，项目主要存储成品民爆物品等。根据现场调查，项目区域四周均为空地。项目地理位置图见图</w:t>
            </w:r>
            <w:r>
              <w:rPr>
                <w:bCs/>
                <w:color w:val="auto"/>
                <w:sz w:val="24"/>
              </w:rPr>
              <w:t>2</w:t>
            </w:r>
            <w:r>
              <w:rPr>
                <w:rFonts w:hint="eastAsia"/>
                <w:bCs/>
                <w:color w:val="auto"/>
                <w:sz w:val="24"/>
              </w:rPr>
              <w:t>。</w:t>
            </w:r>
          </w:p>
          <w:p w14:paraId="3C7A874B">
            <w:pPr>
              <w:adjustRightInd w:val="0"/>
              <w:snapToGrid w:val="0"/>
              <w:spacing w:line="480" w:lineRule="exact"/>
              <w:ind w:firstLine="482" w:firstLineChars="200"/>
              <w:rPr>
                <w:b/>
                <w:color w:val="auto"/>
                <w:sz w:val="24"/>
              </w:rPr>
            </w:pPr>
            <w:r>
              <w:rPr>
                <w:b/>
                <w:color w:val="auto"/>
                <w:sz w:val="24"/>
              </w:rPr>
              <w:t>2</w:t>
            </w:r>
            <w:r>
              <w:rPr>
                <w:rFonts w:hint="eastAsia"/>
                <w:b/>
                <w:color w:val="auto"/>
                <w:sz w:val="24"/>
              </w:rPr>
              <w:t>、</w:t>
            </w:r>
            <w:r>
              <w:rPr>
                <w:b/>
                <w:color w:val="auto"/>
                <w:sz w:val="24"/>
              </w:rPr>
              <w:t>项目建设内容</w:t>
            </w:r>
          </w:p>
          <w:p w14:paraId="43A52322">
            <w:pPr>
              <w:adjustRightInd w:val="0"/>
              <w:snapToGrid w:val="0"/>
              <w:spacing w:line="480" w:lineRule="exact"/>
              <w:ind w:firstLine="480" w:firstLineChars="200"/>
              <w:rPr>
                <w:rFonts w:hint="default" w:eastAsia="宋体"/>
                <w:color w:val="auto"/>
                <w:lang w:val="en-US" w:eastAsia="zh-CN"/>
              </w:rPr>
            </w:pPr>
            <w:r>
              <w:rPr>
                <w:color w:val="auto"/>
                <w:sz w:val="24"/>
              </w:rPr>
              <w:t>本项目</w:t>
            </w:r>
            <w:r>
              <w:rPr>
                <w:rFonts w:hint="eastAsia"/>
                <w:color w:val="auto"/>
                <w:sz w:val="24"/>
              </w:rPr>
              <w:t>新建危险品综合基地及附属设施，占地面积约</w:t>
            </w:r>
            <w:r>
              <w:rPr>
                <w:color w:val="auto"/>
                <w:sz w:val="24"/>
              </w:rPr>
              <w:t>61862</w:t>
            </w:r>
            <w:r>
              <w:rPr>
                <w:rFonts w:hint="eastAsia"/>
                <w:color w:val="auto"/>
                <w:sz w:val="24"/>
              </w:rPr>
              <w:t>m</w:t>
            </w:r>
            <w:r>
              <w:rPr>
                <w:rFonts w:hint="eastAsia"/>
                <w:color w:val="auto"/>
                <w:sz w:val="24"/>
                <w:vertAlign w:val="superscript"/>
              </w:rPr>
              <w:t>2</w:t>
            </w:r>
            <w:r>
              <w:rPr>
                <w:rFonts w:hint="eastAsia"/>
                <w:color w:val="auto"/>
                <w:sz w:val="24"/>
              </w:rPr>
              <w:t>。主要包括民爆物品库7栋（含炸药制品库2栋、火药制品库1栋、</w:t>
            </w:r>
            <w:r>
              <w:rPr>
                <w:rFonts w:hint="eastAsia"/>
                <w:color w:val="auto"/>
                <w:sz w:val="24"/>
                <w:lang w:eastAsia="zh-CN"/>
              </w:rPr>
              <w:t>起爆器材库及发放间</w:t>
            </w:r>
            <w:r>
              <w:rPr>
                <w:rFonts w:hint="eastAsia"/>
                <w:color w:val="auto"/>
                <w:sz w:val="24"/>
              </w:rPr>
              <w:t>1栋、废品库3栋）；放射性源库1栋（根据《辐射环境保护管理导则 核技术利用建设项目 环境影响评价文件的内容和格式》以及《建设项目环境影响评价分类管理名录》（2</w:t>
            </w:r>
            <w:r>
              <w:rPr>
                <w:color w:val="auto"/>
                <w:sz w:val="24"/>
              </w:rPr>
              <w:t>021</w:t>
            </w:r>
            <w:r>
              <w:rPr>
                <w:rFonts w:hint="eastAsia"/>
                <w:color w:val="auto"/>
                <w:sz w:val="24"/>
              </w:rPr>
              <w:t>年版）要求，该内容环境影响评价另行委托，本次评价不包括源库）；后勤保障用房1栋；配套建设</w:t>
            </w:r>
            <w:r>
              <w:rPr>
                <w:rFonts w:hint="eastAsia"/>
                <w:color w:val="auto"/>
                <w:sz w:val="24"/>
                <w:lang w:val="en-US" w:eastAsia="zh-CN"/>
              </w:rPr>
              <w:t>门卫岗哨、</w:t>
            </w:r>
            <w:r>
              <w:rPr>
                <w:rFonts w:hint="eastAsia"/>
                <w:color w:val="auto"/>
                <w:sz w:val="24"/>
              </w:rPr>
              <w:t>消防水池、强弱电系统、给排水（含消防）系统、采暖系统、道路铺设及绿化等。</w:t>
            </w:r>
            <w:r>
              <w:rPr>
                <w:rFonts w:hint="eastAsia"/>
                <w:color w:val="0000FF"/>
                <w:sz w:val="24"/>
                <w:lang w:val="en-US" w:eastAsia="zh-CN"/>
              </w:rPr>
              <w:t>项目</w:t>
            </w:r>
            <w:r>
              <w:rPr>
                <w:rFonts w:hint="eastAsia"/>
                <w:color w:val="0000FF"/>
                <w:sz w:val="24"/>
              </w:rPr>
              <w:t>总建筑面积</w:t>
            </w:r>
            <w:r>
              <w:rPr>
                <w:rFonts w:hint="eastAsia"/>
                <w:color w:val="0000FF"/>
                <w:sz w:val="24"/>
                <w:lang w:val="en-US" w:eastAsia="zh-CN"/>
              </w:rPr>
              <w:t>3157.28</w:t>
            </w:r>
            <w:r>
              <w:rPr>
                <w:rFonts w:hint="eastAsia"/>
                <w:color w:val="0000FF"/>
                <w:sz w:val="24"/>
              </w:rPr>
              <w:t>平方米</w:t>
            </w:r>
            <w:r>
              <w:rPr>
                <w:rFonts w:hint="eastAsia"/>
                <w:color w:val="0000FF"/>
                <w:sz w:val="24"/>
                <w:lang w:eastAsia="zh-CN"/>
              </w:rPr>
              <w:t>，</w:t>
            </w:r>
            <w:r>
              <w:rPr>
                <w:rFonts w:hint="eastAsia"/>
                <w:color w:val="0000FF"/>
                <w:sz w:val="24"/>
                <w:lang w:val="en-US" w:eastAsia="zh-CN"/>
              </w:rPr>
              <w:t>本项目评价内容建筑面积为2541.28m</w:t>
            </w:r>
            <w:r>
              <w:rPr>
                <w:rFonts w:hint="eastAsia"/>
                <w:color w:val="0000FF"/>
                <w:sz w:val="24"/>
                <w:vertAlign w:val="superscript"/>
                <w:lang w:val="en-US" w:eastAsia="zh-CN"/>
              </w:rPr>
              <w:t>2</w:t>
            </w:r>
            <w:r>
              <w:rPr>
                <w:rFonts w:hint="eastAsia"/>
                <w:color w:val="0000FF"/>
                <w:sz w:val="24"/>
                <w:lang w:val="en-US" w:eastAsia="zh-CN"/>
              </w:rPr>
              <w:t>，放射源库建筑面积为616m</w:t>
            </w:r>
            <w:r>
              <w:rPr>
                <w:rFonts w:hint="eastAsia"/>
                <w:color w:val="0000FF"/>
                <w:sz w:val="24"/>
                <w:vertAlign w:val="superscript"/>
                <w:lang w:val="en-US" w:eastAsia="zh-CN"/>
              </w:rPr>
              <w:t>2</w:t>
            </w:r>
            <w:r>
              <w:rPr>
                <w:rFonts w:hint="eastAsia"/>
                <w:color w:val="0000FF"/>
                <w:sz w:val="24"/>
                <w:lang w:val="en-US" w:eastAsia="zh-CN"/>
              </w:rPr>
              <w:t>。</w:t>
            </w:r>
          </w:p>
          <w:p w14:paraId="3141B5DB">
            <w:pPr>
              <w:pStyle w:val="50"/>
              <w:ind w:firstLine="480"/>
              <w:rPr>
                <w:rFonts w:ascii="Times New Roman" w:hAnsi="Times New Roman" w:cs="Times New Roman"/>
                <w:color w:val="auto"/>
              </w:rPr>
            </w:pPr>
            <w:r>
              <w:rPr>
                <w:rFonts w:ascii="Times New Roman" w:hAnsi="Times New Roman" w:cs="Times New Roman"/>
                <w:color w:val="auto"/>
              </w:rPr>
              <w:t>工程项目组成见表2-1。</w:t>
            </w:r>
          </w:p>
          <w:p w14:paraId="40EA589E">
            <w:pPr>
              <w:pStyle w:val="53"/>
              <w:spacing w:line="240" w:lineRule="auto"/>
              <w:ind w:firstLine="420"/>
              <w:rPr>
                <w:rFonts w:hAnsi="Times New Roman"/>
                <w:color w:val="auto"/>
              </w:rPr>
            </w:pPr>
            <w:r>
              <w:rPr>
                <w:rFonts w:hAnsi="Times New Roman" w:eastAsia="黑体"/>
                <w:b w:val="0"/>
                <w:bCs w:val="0"/>
                <w:color w:val="auto"/>
                <w:sz w:val="21"/>
                <w:szCs w:val="21"/>
              </w:rPr>
              <w:t>表2-1                     项目建设内容一览表</w:t>
            </w:r>
          </w:p>
          <w:tbl>
            <w:tblPr>
              <w:tblStyle w:val="22"/>
              <w:tblW w:w="839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209"/>
              <w:gridCol w:w="5670"/>
              <w:gridCol w:w="764"/>
            </w:tblGrid>
            <w:tr w14:paraId="6B389E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960" w:type="dxa"/>
                  <w:gridSpan w:val="2"/>
                  <w:tcBorders>
                    <w:top w:val="single" w:color="auto" w:sz="12" w:space="0"/>
                    <w:left w:val="nil"/>
                    <w:bottom w:val="single" w:color="auto" w:sz="4" w:space="0"/>
                    <w:right w:val="single" w:color="auto" w:sz="4" w:space="0"/>
                  </w:tcBorders>
                  <w:vAlign w:val="center"/>
                </w:tcPr>
                <w:p w14:paraId="795678DE">
                  <w:pPr>
                    <w:widowControl/>
                    <w:jc w:val="center"/>
                    <w:rPr>
                      <w:color w:val="auto"/>
                      <w:kern w:val="0"/>
                      <w:szCs w:val="21"/>
                    </w:rPr>
                  </w:pPr>
                  <w:r>
                    <w:rPr>
                      <w:color w:val="auto"/>
                      <w:kern w:val="0"/>
                      <w:szCs w:val="21"/>
                    </w:rPr>
                    <w:t>项目组成</w:t>
                  </w:r>
                </w:p>
              </w:tc>
              <w:tc>
                <w:tcPr>
                  <w:tcW w:w="5670" w:type="dxa"/>
                  <w:tcBorders>
                    <w:top w:val="single" w:color="auto" w:sz="12" w:space="0"/>
                    <w:left w:val="single" w:color="auto" w:sz="4" w:space="0"/>
                    <w:bottom w:val="single" w:color="auto" w:sz="4" w:space="0"/>
                    <w:right w:val="single" w:color="auto" w:sz="4" w:space="0"/>
                  </w:tcBorders>
                  <w:vAlign w:val="center"/>
                </w:tcPr>
                <w:p w14:paraId="0567C3D4">
                  <w:pPr>
                    <w:widowControl/>
                    <w:jc w:val="center"/>
                    <w:rPr>
                      <w:color w:val="auto"/>
                      <w:kern w:val="0"/>
                      <w:szCs w:val="21"/>
                    </w:rPr>
                  </w:pPr>
                  <w:r>
                    <w:rPr>
                      <w:color w:val="auto"/>
                      <w:kern w:val="0"/>
                      <w:szCs w:val="21"/>
                    </w:rPr>
                    <w:t>工程内容及规模</w:t>
                  </w:r>
                </w:p>
              </w:tc>
              <w:tc>
                <w:tcPr>
                  <w:tcW w:w="764" w:type="dxa"/>
                  <w:tcBorders>
                    <w:top w:val="single" w:color="auto" w:sz="12" w:space="0"/>
                    <w:left w:val="single" w:color="auto" w:sz="4" w:space="0"/>
                    <w:bottom w:val="single" w:color="auto" w:sz="4" w:space="0"/>
                    <w:right w:val="nil"/>
                  </w:tcBorders>
                  <w:vAlign w:val="center"/>
                </w:tcPr>
                <w:p w14:paraId="78D05422">
                  <w:pPr>
                    <w:widowControl/>
                    <w:jc w:val="center"/>
                    <w:rPr>
                      <w:color w:val="auto"/>
                      <w:kern w:val="0"/>
                      <w:szCs w:val="21"/>
                    </w:rPr>
                  </w:pPr>
                  <w:r>
                    <w:rPr>
                      <w:color w:val="auto"/>
                      <w:kern w:val="0"/>
                      <w:szCs w:val="21"/>
                    </w:rPr>
                    <w:t>备注</w:t>
                  </w:r>
                </w:p>
              </w:tc>
            </w:tr>
            <w:tr w14:paraId="2DD06F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51" w:type="dxa"/>
                  <w:vMerge w:val="restart"/>
                  <w:tcBorders>
                    <w:top w:val="single" w:color="auto" w:sz="4" w:space="0"/>
                    <w:left w:val="nil"/>
                    <w:right w:val="single" w:color="auto" w:sz="4" w:space="0"/>
                  </w:tcBorders>
                  <w:vAlign w:val="center"/>
                </w:tcPr>
                <w:p w14:paraId="7622A206">
                  <w:pPr>
                    <w:widowControl/>
                    <w:jc w:val="center"/>
                    <w:rPr>
                      <w:color w:val="auto"/>
                      <w:kern w:val="0"/>
                      <w:szCs w:val="21"/>
                    </w:rPr>
                  </w:pPr>
                  <w:r>
                    <w:rPr>
                      <w:color w:val="auto"/>
                      <w:kern w:val="0"/>
                      <w:szCs w:val="21"/>
                    </w:rPr>
                    <w:t>主体工程</w:t>
                  </w:r>
                </w:p>
              </w:tc>
              <w:tc>
                <w:tcPr>
                  <w:tcW w:w="1209" w:type="dxa"/>
                  <w:tcBorders>
                    <w:top w:val="single" w:color="auto" w:sz="4" w:space="0"/>
                    <w:left w:val="single" w:color="auto" w:sz="4" w:space="0"/>
                    <w:bottom w:val="single" w:color="auto" w:sz="4" w:space="0"/>
                    <w:right w:val="single" w:color="auto" w:sz="4" w:space="0"/>
                  </w:tcBorders>
                  <w:vAlign w:val="center"/>
                </w:tcPr>
                <w:p w14:paraId="29AEA5B6">
                  <w:pPr>
                    <w:ind w:left="-63" w:leftChars="-30" w:right="-63" w:rightChars="-30"/>
                    <w:jc w:val="center"/>
                    <w:rPr>
                      <w:color w:val="auto"/>
                      <w:kern w:val="0"/>
                      <w:szCs w:val="21"/>
                    </w:rPr>
                  </w:pPr>
                  <w:r>
                    <w:rPr>
                      <w:rFonts w:hint="eastAsia"/>
                      <w:color w:val="auto"/>
                      <w:kern w:val="0"/>
                      <w:szCs w:val="21"/>
                    </w:rPr>
                    <w:t>炸药制品库</w:t>
                  </w:r>
                </w:p>
              </w:tc>
              <w:tc>
                <w:tcPr>
                  <w:tcW w:w="5670" w:type="dxa"/>
                  <w:tcBorders>
                    <w:top w:val="single" w:color="auto" w:sz="4" w:space="0"/>
                    <w:left w:val="single" w:color="auto" w:sz="4" w:space="0"/>
                    <w:bottom w:val="single" w:color="auto" w:sz="4" w:space="0"/>
                    <w:right w:val="single" w:color="auto" w:sz="4" w:space="0"/>
                  </w:tcBorders>
                  <w:vAlign w:val="center"/>
                </w:tcPr>
                <w:p w14:paraId="2C17EF64">
                  <w:pPr>
                    <w:ind w:left="-63" w:leftChars="-30" w:right="-63" w:rightChars="-30"/>
                    <w:jc w:val="center"/>
                    <w:rPr>
                      <w:color w:val="auto"/>
                      <w:kern w:val="0"/>
                      <w:szCs w:val="21"/>
                    </w:rPr>
                  </w:pPr>
                  <w:r>
                    <w:rPr>
                      <w:rFonts w:hint="eastAsia"/>
                      <w:color w:val="auto"/>
                      <w:kern w:val="0"/>
                      <w:szCs w:val="21"/>
                    </w:rPr>
                    <w:t>共两间，均为一层钢砼框架结构，长40.</w:t>
                  </w:r>
                  <w:r>
                    <w:rPr>
                      <w:color w:val="auto"/>
                      <w:kern w:val="0"/>
                      <w:szCs w:val="21"/>
                    </w:rPr>
                    <w:t>4</w:t>
                  </w:r>
                  <w:r>
                    <w:rPr>
                      <w:rFonts w:hint="eastAsia"/>
                      <w:color w:val="auto"/>
                      <w:kern w:val="0"/>
                      <w:szCs w:val="21"/>
                    </w:rPr>
                    <w:t>m，宽6</w:t>
                  </w:r>
                  <w:r>
                    <w:rPr>
                      <w:color w:val="auto"/>
                      <w:kern w:val="0"/>
                      <w:szCs w:val="21"/>
                    </w:rPr>
                    <w:t>.4</w:t>
                  </w:r>
                  <w:r>
                    <w:rPr>
                      <w:rFonts w:hint="eastAsia"/>
                      <w:color w:val="auto"/>
                      <w:kern w:val="0"/>
                      <w:szCs w:val="21"/>
                    </w:rPr>
                    <w:t>m，高3.5m，建筑面积均为2</w:t>
                  </w:r>
                  <w:r>
                    <w:rPr>
                      <w:rFonts w:hint="eastAsia"/>
                      <w:color w:val="auto"/>
                      <w:kern w:val="0"/>
                      <w:szCs w:val="21"/>
                      <w:lang w:val="en-US" w:eastAsia="zh-CN"/>
                    </w:rPr>
                    <w:t>58.56</w:t>
                  </w:r>
                  <w:r>
                    <w:rPr>
                      <w:rFonts w:hint="eastAsia"/>
                      <w:color w:val="auto"/>
                      <w:kern w:val="0"/>
                      <w:szCs w:val="21"/>
                    </w:rPr>
                    <w:t>m</w:t>
                  </w:r>
                  <w:r>
                    <w:rPr>
                      <w:rFonts w:hint="eastAsia"/>
                      <w:color w:val="auto"/>
                      <w:kern w:val="0"/>
                      <w:szCs w:val="21"/>
                      <w:vertAlign w:val="superscript"/>
                    </w:rPr>
                    <w:t>2</w:t>
                  </w:r>
                  <w:r>
                    <w:rPr>
                      <w:rFonts w:hint="eastAsia"/>
                      <w:color w:val="auto"/>
                      <w:kern w:val="0"/>
                      <w:szCs w:val="21"/>
                    </w:rPr>
                    <w:t>。存放射孔弹等炸药制品，危险等级为1.1。</w:t>
                  </w:r>
                </w:p>
              </w:tc>
              <w:tc>
                <w:tcPr>
                  <w:tcW w:w="764" w:type="dxa"/>
                  <w:tcBorders>
                    <w:top w:val="single" w:color="auto" w:sz="4" w:space="0"/>
                    <w:left w:val="single" w:color="auto" w:sz="4" w:space="0"/>
                    <w:bottom w:val="single" w:color="auto" w:sz="4" w:space="0"/>
                    <w:right w:val="nil"/>
                  </w:tcBorders>
                  <w:vAlign w:val="center"/>
                </w:tcPr>
                <w:p w14:paraId="2D47929D">
                  <w:pPr>
                    <w:widowControl/>
                    <w:jc w:val="center"/>
                    <w:rPr>
                      <w:color w:val="auto"/>
                      <w:kern w:val="0"/>
                      <w:szCs w:val="21"/>
                    </w:rPr>
                  </w:pPr>
                  <w:r>
                    <w:rPr>
                      <w:rFonts w:hint="eastAsia"/>
                      <w:color w:val="auto"/>
                      <w:kern w:val="0"/>
                      <w:szCs w:val="21"/>
                    </w:rPr>
                    <w:t>新建</w:t>
                  </w:r>
                </w:p>
              </w:tc>
            </w:tr>
            <w:tr w14:paraId="41368E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51" w:type="dxa"/>
                  <w:vMerge w:val="continue"/>
                  <w:tcBorders>
                    <w:left w:val="nil"/>
                    <w:right w:val="single" w:color="auto" w:sz="4" w:space="0"/>
                  </w:tcBorders>
                  <w:vAlign w:val="center"/>
                </w:tcPr>
                <w:p w14:paraId="30479D8C">
                  <w:pPr>
                    <w:widowControl/>
                    <w:jc w:val="center"/>
                    <w:rPr>
                      <w:color w:val="auto"/>
                      <w:kern w:val="0"/>
                      <w:szCs w:val="21"/>
                    </w:rPr>
                  </w:pPr>
                </w:p>
              </w:tc>
              <w:tc>
                <w:tcPr>
                  <w:tcW w:w="1209" w:type="dxa"/>
                  <w:tcBorders>
                    <w:top w:val="single" w:color="auto" w:sz="4" w:space="0"/>
                    <w:left w:val="single" w:color="auto" w:sz="4" w:space="0"/>
                    <w:bottom w:val="single" w:color="auto" w:sz="4" w:space="0"/>
                    <w:right w:val="single" w:color="auto" w:sz="4" w:space="0"/>
                  </w:tcBorders>
                  <w:vAlign w:val="center"/>
                </w:tcPr>
                <w:p w14:paraId="4673D468">
                  <w:pPr>
                    <w:ind w:left="-63" w:leftChars="-30" w:right="-63" w:rightChars="-30"/>
                    <w:jc w:val="center"/>
                    <w:rPr>
                      <w:color w:val="auto"/>
                      <w:szCs w:val="21"/>
                    </w:rPr>
                  </w:pPr>
                  <w:r>
                    <w:rPr>
                      <w:rFonts w:hint="eastAsia"/>
                      <w:color w:val="auto"/>
                      <w:szCs w:val="21"/>
                    </w:rPr>
                    <w:t>火药制品库</w:t>
                  </w:r>
                </w:p>
              </w:tc>
              <w:tc>
                <w:tcPr>
                  <w:tcW w:w="5670" w:type="dxa"/>
                  <w:tcBorders>
                    <w:top w:val="single" w:color="auto" w:sz="4" w:space="0"/>
                    <w:left w:val="single" w:color="auto" w:sz="4" w:space="0"/>
                    <w:bottom w:val="single" w:color="auto" w:sz="4" w:space="0"/>
                    <w:right w:val="single" w:color="auto" w:sz="4" w:space="0"/>
                  </w:tcBorders>
                  <w:vAlign w:val="center"/>
                </w:tcPr>
                <w:p w14:paraId="64A87DBC">
                  <w:pPr>
                    <w:ind w:left="-63" w:leftChars="-30" w:right="-63" w:rightChars="-30"/>
                    <w:jc w:val="center"/>
                    <w:rPr>
                      <w:rFonts w:hint="eastAsia" w:eastAsia="宋体"/>
                      <w:color w:val="auto"/>
                      <w:kern w:val="0"/>
                      <w:szCs w:val="21"/>
                      <w:lang w:eastAsia="zh-CN"/>
                    </w:rPr>
                  </w:pPr>
                  <w:r>
                    <w:rPr>
                      <w:rFonts w:hint="eastAsia"/>
                      <w:color w:val="auto"/>
                      <w:kern w:val="0"/>
                      <w:szCs w:val="21"/>
                    </w:rPr>
                    <w:t>新建一层钢砼框架结构，长23.</w:t>
                  </w:r>
                  <w:r>
                    <w:rPr>
                      <w:color w:val="auto"/>
                      <w:kern w:val="0"/>
                      <w:szCs w:val="21"/>
                    </w:rPr>
                    <w:t>8</w:t>
                  </w:r>
                  <w:r>
                    <w:rPr>
                      <w:rFonts w:hint="eastAsia"/>
                      <w:color w:val="auto"/>
                      <w:kern w:val="0"/>
                      <w:szCs w:val="21"/>
                    </w:rPr>
                    <w:t>m，宽6</w:t>
                  </w:r>
                  <w:r>
                    <w:rPr>
                      <w:color w:val="auto"/>
                      <w:kern w:val="0"/>
                      <w:szCs w:val="21"/>
                    </w:rPr>
                    <w:t>.4</w:t>
                  </w:r>
                  <w:r>
                    <w:rPr>
                      <w:rFonts w:hint="eastAsia"/>
                      <w:color w:val="auto"/>
                      <w:kern w:val="0"/>
                      <w:szCs w:val="21"/>
                    </w:rPr>
                    <w:t>m，高3.5m，建筑面积为152.3</w:t>
                  </w:r>
                  <w:r>
                    <w:rPr>
                      <w:rFonts w:hint="eastAsia"/>
                      <w:color w:val="auto"/>
                      <w:kern w:val="0"/>
                      <w:szCs w:val="21"/>
                      <w:lang w:val="en-US" w:eastAsia="zh-CN"/>
                    </w:rPr>
                    <w:t>2</w:t>
                  </w:r>
                  <w:r>
                    <w:rPr>
                      <w:rFonts w:hint="eastAsia"/>
                      <w:color w:val="auto"/>
                      <w:kern w:val="0"/>
                      <w:szCs w:val="21"/>
                    </w:rPr>
                    <w:t>m</w:t>
                  </w:r>
                  <w:r>
                    <w:rPr>
                      <w:rFonts w:hint="eastAsia"/>
                      <w:color w:val="auto"/>
                      <w:kern w:val="0"/>
                      <w:szCs w:val="21"/>
                      <w:vertAlign w:val="superscript"/>
                    </w:rPr>
                    <w:t>2</w:t>
                  </w:r>
                  <w:r>
                    <w:rPr>
                      <w:rFonts w:hint="eastAsia"/>
                      <w:color w:val="auto"/>
                      <w:kern w:val="0"/>
                      <w:szCs w:val="21"/>
                    </w:rPr>
                    <w:t>。存放起压裂药盒等火药制品，危险等级为1.3</w:t>
                  </w:r>
                  <w:r>
                    <w:rPr>
                      <w:rFonts w:hint="eastAsia"/>
                      <w:color w:val="auto"/>
                      <w:kern w:val="0"/>
                      <w:szCs w:val="21"/>
                      <w:lang w:eastAsia="zh-CN"/>
                    </w:rPr>
                    <w:t>。</w:t>
                  </w:r>
                </w:p>
              </w:tc>
              <w:tc>
                <w:tcPr>
                  <w:tcW w:w="764" w:type="dxa"/>
                  <w:tcBorders>
                    <w:top w:val="single" w:color="auto" w:sz="4" w:space="0"/>
                    <w:left w:val="single" w:color="auto" w:sz="4" w:space="0"/>
                    <w:bottom w:val="single" w:color="auto" w:sz="4" w:space="0"/>
                    <w:right w:val="nil"/>
                  </w:tcBorders>
                  <w:vAlign w:val="center"/>
                </w:tcPr>
                <w:p w14:paraId="2EEC7AFA">
                  <w:pPr>
                    <w:widowControl/>
                    <w:jc w:val="center"/>
                    <w:rPr>
                      <w:color w:val="auto"/>
                      <w:kern w:val="0"/>
                      <w:szCs w:val="21"/>
                    </w:rPr>
                  </w:pPr>
                  <w:r>
                    <w:rPr>
                      <w:rFonts w:hint="eastAsia"/>
                      <w:color w:val="auto"/>
                      <w:kern w:val="0"/>
                      <w:szCs w:val="21"/>
                    </w:rPr>
                    <w:t>新建</w:t>
                  </w:r>
                </w:p>
              </w:tc>
            </w:tr>
            <w:tr w14:paraId="7333EB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1" w:type="dxa"/>
                  <w:vMerge w:val="continue"/>
                  <w:tcBorders>
                    <w:left w:val="nil"/>
                    <w:right w:val="single" w:color="auto" w:sz="4" w:space="0"/>
                  </w:tcBorders>
                  <w:vAlign w:val="center"/>
                </w:tcPr>
                <w:p w14:paraId="65170114">
                  <w:pPr>
                    <w:widowControl/>
                    <w:jc w:val="center"/>
                    <w:rPr>
                      <w:color w:val="auto"/>
                      <w:kern w:val="0"/>
                      <w:szCs w:val="21"/>
                    </w:rPr>
                  </w:pPr>
                </w:p>
              </w:tc>
              <w:tc>
                <w:tcPr>
                  <w:tcW w:w="1209" w:type="dxa"/>
                  <w:tcBorders>
                    <w:top w:val="single" w:color="auto" w:sz="4" w:space="0"/>
                    <w:left w:val="single" w:color="auto" w:sz="4" w:space="0"/>
                    <w:bottom w:val="single" w:color="auto" w:sz="4" w:space="0"/>
                    <w:right w:val="single" w:color="auto" w:sz="4" w:space="0"/>
                  </w:tcBorders>
                  <w:vAlign w:val="center"/>
                </w:tcPr>
                <w:p w14:paraId="3E913F52">
                  <w:pPr>
                    <w:ind w:left="-63" w:leftChars="-30" w:right="-63" w:rightChars="-30"/>
                    <w:jc w:val="center"/>
                    <w:rPr>
                      <w:rFonts w:hint="eastAsia" w:eastAsia="宋体"/>
                      <w:color w:val="auto"/>
                      <w:szCs w:val="21"/>
                      <w:lang w:eastAsia="zh-CN"/>
                    </w:rPr>
                  </w:pPr>
                  <w:r>
                    <w:rPr>
                      <w:rFonts w:hint="eastAsia"/>
                      <w:color w:val="auto"/>
                      <w:szCs w:val="21"/>
                      <w:lang w:eastAsia="zh-CN"/>
                    </w:rPr>
                    <w:t>起爆器材库及发放间</w:t>
                  </w:r>
                </w:p>
              </w:tc>
              <w:tc>
                <w:tcPr>
                  <w:tcW w:w="5670" w:type="dxa"/>
                  <w:tcBorders>
                    <w:top w:val="single" w:color="auto" w:sz="4" w:space="0"/>
                    <w:left w:val="single" w:color="auto" w:sz="4" w:space="0"/>
                    <w:bottom w:val="single" w:color="auto" w:sz="4" w:space="0"/>
                    <w:right w:val="single" w:color="auto" w:sz="4" w:space="0"/>
                  </w:tcBorders>
                  <w:vAlign w:val="center"/>
                </w:tcPr>
                <w:p w14:paraId="65370B92">
                  <w:pPr>
                    <w:ind w:left="-63" w:leftChars="-30" w:right="-63" w:rightChars="-30"/>
                    <w:jc w:val="center"/>
                    <w:rPr>
                      <w:color w:val="auto"/>
                      <w:kern w:val="0"/>
                      <w:szCs w:val="21"/>
                    </w:rPr>
                  </w:pPr>
                  <w:r>
                    <w:rPr>
                      <w:rFonts w:hint="eastAsia"/>
                      <w:color w:val="auto"/>
                      <w:kern w:val="0"/>
                      <w:szCs w:val="21"/>
                    </w:rPr>
                    <w:t>新建一层钢砼框架结构，长</w:t>
                  </w:r>
                  <w:r>
                    <w:rPr>
                      <w:rFonts w:hint="eastAsia"/>
                      <w:color w:val="auto"/>
                      <w:kern w:val="0"/>
                      <w:szCs w:val="21"/>
                      <w:lang w:val="en-US" w:eastAsia="zh-CN"/>
                    </w:rPr>
                    <w:t>23.8m</w:t>
                  </w:r>
                  <w:r>
                    <w:rPr>
                      <w:rFonts w:hint="eastAsia"/>
                      <w:color w:val="auto"/>
                      <w:kern w:val="0"/>
                      <w:szCs w:val="21"/>
                    </w:rPr>
                    <w:t>，宽6</w:t>
                  </w:r>
                  <w:r>
                    <w:rPr>
                      <w:color w:val="auto"/>
                      <w:kern w:val="0"/>
                      <w:szCs w:val="21"/>
                    </w:rPr>
                    <w:t>.4</w:t>
                  </w:r>
                  <w:r>
                    <w:rPr>
                      <w:rFonts w:hint="eastAsia"/>
                      <w:color w:val="auto"/>
                      <w:kern w:val="0"/>
                      <w:szCs w:val="21"/>
                    </w:rPr>
                    <w:t>m，高3.5m，建筑面积为</w:t>
                  </w:r>
                  <w:r>
                    <w:rPr>
                      <w:rFonts w:hint="eastAsia"/>
                      <w:color w:val="auto"/>
                      <w:kern w:val="0"/>
                      <w:szCs w:val="21"/>
                      <w:lang w:val="en-US" w:eastAsia="zh-CN"/>
                    </w:rPr>
                    <w:t>152.32</w:t>
                  </w:r>
                  <w:r>
                    <w:rPr>
                      <w:rFonts w:hint="eastAsia"/>
                      <w:color w:val="auto"/>
                      <w:kern w:val="0"/>
                      <w:szCs w:val="21"/>
                    </w:rPr>
                    <w:t>m</w:t>
                  </w:r>
                  <w:r>
                    <w:rPr>
                      <w:rFonts w:hint="eastAsia"/>
                      <w:color w:val="auto"/>
                      <w:kern w:val="0"/>
                      <w:szCs w:val="21"/>
                      <w:vertAlign w:val="superscript"/>
                    </w:rPr>
                    <w:t>2</w:t>
                  </w:r>
                  <w:r>
                    <w:rPr>
                      <w:rFonts w:hint="eastAsia"/>
                      <w:color w:val="auto"/>
                      <w:kern w:val="0"/>
                      <w:szCs w:val="21"/>
                    </w:rPr>
                    <w:t>。存放起爆器等起爆器材，危险等级为1.1。</w:t>
                  </w:r>
                </w:p>
              </w:tc>
              <w:tc>
                <w:tcPr>
                  <w:tcW w:w="764" w:type="dxa"/>
                  <w:tcBorders>
                    <w:top w:val="single" w:color="auto" w:sz="4" w:space="0"/>
                    <w:left w:val="single" w:color="auto" w:sz="4" w:space="0"/>
                    <w:bottom w:val="single" w:color="auto" w:sz="4" w:space="0"/>
                    <w:right w:val="nil"/>
                  </w:tcBorders>
                  <w:vAlign w:val="center"/>
                </w:tcPr>
                <w:p w14:paraId="0BC3D7A1">
                  <w:pPr>
                    <w:widowControl/>
                    <w:jc w:val="center"/>
                    <w:rPr>
                      <w:color w:val="auto"/>
                      <w:kern w:val="0"/>
                      <w:szCs w:val="21"/>
                    </w:rPr>
                  </w:pPr>
                  <w:r>
                    <w:rPr>
                      <w:rFonts w:hint="eastAsia"/>
                      <w:color w:val="auto"/>
                      <w:kern w:val="0"/>
                      <w:szCs w:val="21"/>
                    </w:rPr>
                    <w:t>新建</w:t>
                  </w:r>
                </w:p>
              </w:tc>
            </w:tr>
            <w:tr w14:paraId="1CA29C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51" w:type="dxa"/>
                  <w:vMerge w:val="continue"/>
                  <w:tcBorders>
                    <w:left w:val="nil"/>
                    <w:right w:val="single" w:color="auto" w:sz="4" w:space="0"/>
                  </w:tcBorders>
                  <w:vAlign w:val="center"/>
                </w:tcPr>
                <w:p w14:paraId="29CDD221">
                  <w:pPr>
                    <w:widowControl/>
                    <w:jc w:val="center"/>
                    <w:rPr>
                      <w:color w:val="auto"/>
                      <w:kern w:val="0"/>
                      <w:szCs w:val="21"/>
                    </w:rPr>
                  </w:pPr>
                </w:p>
              </w:tc>
              <w:tc>
                <w:tcPr>
                  <w:tcW w:w="1209" w:type="dxa"/>
                  <w:tcBorders>
                    <w:top w:val="single" w:color="auto" w:sz="4" w:space="0"/>
                    <w:left w:val="single" w:color="auto" w:sz="4" w:space="0"/>
                    <w:bottom w:val="single" w:color="auto" w:sz="4" w:space="0"/>
                    <w:right w:val="single" w:color="auto" w:sz="4" w:space="0"/>
                  </w:tcBorders>
                  <w:vAlign w:val="center"/>
                </w:tcPr>
                <w:p w14:paraId="580305A4">
                  <w:pPr>
                    <w:ind w:left="-63" w:leftChars="-30" w:right="-63" w:rightChars="-30"/>
                    <w:jc w:val="center"/>
                    <w:rPr>
                      <w:color w:val="auto"/>
                      <w:szCs w:val="21"/>
                    </w:rPr>
                  </w:pPr>
                  <w:r>
                    <w:rPr>
                      <w:rFonts w:hint="default"/>
                      <w:color w:val="auto"/>
                      <w:szCs w:val="21"/>
                    </w:rPr>
                    <w:t>炸药制品废品库</w:t>
                  </w:r>
                </w:p>
              </w:tc>
              <w:tc>
                <w:tcPr>
                  <w:tcW w:w="5670" w:type="dxa"/>
                  <w:tcBorders>
                    <w:top w:val="single" w:color="auto" w:sz="4" w:space="0"/>
                    <w:left w:val="single" w:color="auto" w:sz="4" w:space="0"/>
                    <w:bottom w:val="single" w:color="auto" w:sz="4" w:space="0"/>
                    <w:right w:val="single" w:color="auto" w:sz="4" w:space="0"/>
                  </w:tcBorders>
                  <w:vAlign w:val="center"/>
                </w:tcPr>
                <w:p w14:paraId="06FC53A0">
                  <w:pPr>
                    <w:ind w:left="-63" w:leftChars="-30" w:right="-63" w:rightChars="-30"/>
                    <w:jc w:val="center"/>
                    <w:rPr>
                      <w:color w:val="auto"/>
                      <w:kern w:val="0"/>
                      <w:szCs w:val="21"/>
                    </w:rPr>
                  </w:pPr>
                  <w:r>
                    <w:rPr>
                      <w:rFonts w:hint="eastAsia"/>
                      <w:color w:val="auto"/>
                      <w:kern w:val="0"/>
                      <w:szCs w:val="21"/>
                    </w:rPr>
                    <w:t>一层钢砼框架结构，长12</w:t>
                  </w:r>
                  <w:r>
                    <w:rPr>
                      <w:color w:val="auto"/>
                      <w:kern w:val="0"/>
                      <w:szCs w:val="21"/>
                    </w:rPr>
                    <w:t>.4</w:t>
                  </w:r>
                  <w:r>
                    <w:rPr>
                      <w:rFonts w:hint="eastAsia"/>
                      <w:color w:val="auto"/>
                      <w:kern w:val="0"/>
                      <w:szCs w:val="21"/>
                    </w:rPr>
                    <w:t>m，宽6</w:t>
                  </w:r>
                  <w:r>
                    <w:rPr>
                      <w:color w:val="auto"/>
                      <w:kern w:val="0"/>
                      <w:szCs w:val="21"/>
                    </w:rPr>
                    <w:t>.4</w:t>
                  </w:r>
                  <w:r>
                    <w:rPr>
                      <w:rFonts w:hint="eastAsia"/>
                      <w:color w:val="auto"/>
                      <w:kern w:val="0"/>
                      <w:szCs w:val="21"/>
                    </w:rPr>
                    <w:t>m，高3.5m，建筑面积均为</w:t>
                  </w:r>
                  <w:r>
                    <w:rPr>
                      <w:rFonts w:hint="eastAsia"/>
                      <w:color w:val="auto"/>
                      <w:kern w:val="0"/>
                      <w:szCs w:val="21"/>
                      <w:lang w:val="en-US" w:eastAsia="zh-CN"/>
                    </w:rPr>
                    <w:t>79.36</w:t>
                  </w:r>
                  <w:r>
                    <w:rPr>
                      <w:rFonts w:hint="eastAsia"/>
                      <w:color w:val="auto"/>
                      <w:kern w:val="0"/>
                      <w:szCs w:val="21"/>
                    </w:rPr>
                    <w:t>m</w:t>
                  </w:r>
                  <w:r>
                    <w:rPr>
                      <w:rFonts w:hint="eastAsia"/>
                      <w:color w:val="auto"/>
                      <w:kern w:val="0"/>
                      <w:szCs w:val="21"/>
                      <w:vertAlign w:val="superscript"/>
                    </w:rPr>
                    <w:t>2</w:t>
                  </w:r>
                  <w:r>
                    <w:rPr>
                      <w:rFonts w:hint="eastAsia"/>
                      <w:color w:val="auto"/>
                      <w:kern w:val="0"/>
                      <w:szCs w:val="21"/>
                    </w:rPr>
                    <w:t>。存放炸药制品等废品，危险等级为1.1。</w:t>
                  </w:r>
                </w:p>
              </w:tc>
              <w:tc>
                <w:tcPr>
                  <w:tcW w:w="764" w:type="dxa"/>
                  <w:tcBorders>
                    <w:top w:val="single" w:color="auto" w:sz="4" w:space="0"/>
                    <w:left w:val="single" w:color="auto" w:sz="4" w:space="0"/>
                    <w:bottom w:val="single" w:color="auto" w:sz="4" w:space="0"/>
                    <w:right w:val="nil"/>
                  </w:tcBorders>
                  <w:vAlign w:val="center"/>
                </w:tcPr>
                <w:p w14:paraId="1920DBF2">
                  <w:pPr>
                    <w:widowControl/>
                    <w:jc w:val="center"/>
                    <w:rPr>
                      <w:color w:val="auto"/>
                      <w:kern w:val="0"/>
                      <w:szCs w:val="21"/>
                    </w:rPr>
                  </w:pPr>
                  <w:r>
                    <w:rPr>
                      <w:rFonts w:hint="eastAsia"/>
                      <w:color w:val="auto"/>
                      <w:kern w:val="0"/>
                      <w:szCs w:val="21"/>
                    </w:rPr>
                    <w:t>新建</w:t>
                  </w:r>
                </w:p>
              </w:tc>
            </w:tr>
            <w:tr w14:paraId="56526A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51" w:type="dxa"/>
                  <w:vMerge w:val="continue"/>
                  <w:tcBorders>
                    <w:left w:val="nil"/>
                    <w:right w:val="single" w:color="auto" w:sz="4" w:space="0"/>
                  </w:tcBorders>
                  <w:vAlign w:val="center"/>
                </w:tcPr>
                <w:p w14:paraId="59517727">
                  <w:pPr>
                    <w:widowControl/>
                    <w:jc w:val="center"/>
                    <w:rPr>
                      <w:color w:val="auto"/>
                      <w:kern w:val="0"/>
                      <w:szCs w:val="21"/>
                    </w:rPr>
                  </w:pPr>
                </w:p>
              </w:tc>
              <w:tc>
                <w:tcPr>
                  <w:tcW w:w="1209" w:type="dxa"/>
                  <w:tcBorders>
                    <w:top w:val="single" w:color="auto" w:sz="4" w:space="0"/>
                    <w:left w:val="single" w:color="auto" w:sz="4" w:space="0"/>
                    <w:bottom w:val="single" w:color="auto" w:sz="4" w:space="0"/>
                    <w:right w:val="single" w:color="auto" w:sz="4" w:space="0"/>
                  </w:tcBorders>
                  <w:vAlign w:val="top"/>
                </w:tcPr>
                <w:p w14:paraId="04E3D3CD">
                  <w:pPr>
                    <w:pStyle w:val="39"/>
                    <w:keepNext w:val="0"/>
                    <w:suppressLineNumbers w:val="0"/>
                    <w:bidi w:val="0"/>
                    <w:spacing w:before="0" w:beforeAutospacing="0" w:after="0" w:afterAutospacing="0"/>
                    <w:ind w:left="0" w:leftChars="0" w:right="0" w:rightChars="0"/>
                    <w:rPr>
                      <w:rFonts w:hint="eastAsia"/>
                      <w:color w:val="auto"/>
                      <w:szCs w:val="21"/>
                    </w:rPr>
                  </w:pPr>
                  <w:r>
                    <w:rPr>
                      <w:rFonts w:hint="default"/>
                      <w:color w:val="auto"/>
                    </w:rPr>
                    <w:t>火药制品废品库</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14:paraId="709DC042">
                  <w:pPr>
                    <w:ind w:left="-63" w:leftChars="-30" w:right="-63" w:rightChars="-3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一层钢砼框架结构，长12</w:t>
                  </w:r>
                  <w:r>
                    <w:rPr>
                      <w:color w:val="auto"/>
                      <w:kern w:val="0"/>
                      <w:szCs w:val="21"/>
                    </w:rPr>
                    <w:t>.4</w:t>
                  </w:r>
                  <w:r>
                    <w:rPr>
                      <w:rFonts w:hint="eastAsia"/>
                      <w:color w:val="auto"/>
                      <w:kern w:val="0"/>
                      <w:szCs w:val="21"/>
                    </w:rPr>
                    <w:t>m，宽6</w:t>
                  </w:r>
                  <w:r>
                    <w:rPr>
                      <w:color w:val="auto"/>
                      <w:kern w:val="0"/>
                      <w:szCs w:val="21"/>
                    </w:rPr>
                    <w:t>.4</w:t>
                  </w:r>
                  <w:r>
                    <w:rPr>
                      <w:rFonts w:hint="eastAsia"/>
                      <w:color w:val="auto"/>
                      <w:kern w:val="0"/>
                      <w:szCs w:val="21"/>
                    </w:rPr>
                    <w:t>m，高3.5m，建筑面积均为</w:t>
                  </w:r>
                  <w:r>
                    <w:rPr>
                      <w:rFonts w:hint="eastAsia"/>
                      <w:color w:val="auto"/>
                      <w:kern w:val="0"/>
                      <w:szCs w:val="21"/>
                      <w:lang w:val="en-US" w:eastAsia="zh-CN"/>
                    </w:rPr>
                    <w:t>79.36</w:t>
                  </w:r>
                  <w:r>
                    <w:rPr>
                      <w:rFonts w:hint="eastAsia"/>
                      <w:color w:val="auto"/>
                      <w:kern w:val="0"/>
                      <w:szCs w:val="21"/>
                    </w:rPr>
                    <w:t>m</w:t>
                  </w:r>
                  <w:r>
                    <w:rPr>
                      <w:rFonts w:hint="eastAsia"/>
                      <w:color w:val="auto"/>
                      <w:kern w:val="0"/>
                      <w:szCs w:val="21"/>
                      <w:vertAlign w:val="superscript"/>
                    </w:rPr>
                    <w:t>2</w:t>
                  </w:r>
                  <w:r>
                    <w:rPr>
                      <w:rFonts w:hint="eastAsia"/>
                      <w:color w:val="auto"/>
                      <w:kern w:val="0"/>
                      <w:szCs w:val="21"/>
                    </w:rPr>
                    <w:t>。存放炸药制品等废品，危险等级为1.1。</w:t>
                  </w:r>
                </w:p>
              </w:tc>
              <w:tc>
                <w:tcPr>
                  <w:tcW w:w="764" w:type="dxa"/>
                  <w:tcBorders>
                    <w:top w:val="single" w:color="auto" w:sz="4" w:space="0"/>
                    <w:left w:val="single" w:color="auto" w:sz="4" w:space="0"/>
                    <w:bottom w:val="single" w:color="auto" w:sz="4" w:space="0"/>
                    <w:right w:val="nil"/>
                  </w:tcBorders>
                  <w:shd w:val="clear" w:color="auto" w:fill="auto"/>
                  <w:vAlign w:val="center"/>
                </w:tcPr>
                <w:p w14:paraId="06C21ECB">
                  <w:pPr>
                    <w:widowControl/>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新建</w:t>
                  </w:r>
                </w:p>
              </w:tc>
            </w:tr>
            <w:tr w14:paraId="282358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51" w:type="dxa"/>
                  <w:vMerge w:val="continue"/>
                  <w:tcBorders>
                    <w:left w:val="nil"/>
                    <w:right w:val="single" w:color="auto" w:sz="4" w:space="0"/>
                  </w:tcBorders>
                  <w:vAlign w:val="center"/>
                </w:tcPr>
                <w:p w14:paraId="762E489B">
                  <w:pPr>
                    <w:widowControl/>
                    <w:jc w:val="center"/>
                    <w:rPr>
                      <w:color w:val="auto"/>
                      <w:kern w:val="0"/>
                      <w:szCs w:val="21"/>
                    </w:rPr>
                  </w:pPr>
                </w:p>
              </w:tc>
              <w:tc>
                <w:tcPr>
                  <w:tcW w:w="1209" w:type="dxa"/>
                  <w:tcBorders>
                    <w:top w:val="single" w:color="auto" w:sz="4" w:space="0"/>
                    <w:left w:val="single" w:color="auto" w:sz="4" w:space="0"/>
                    <w:bottom w:val="single" w:color="auto" w:sz="4" w:space="0"/>
                    <w:right w:val="single" w:color="auto" w:sz="4" w:space="0"/>
                  </w:tcBorders>
                  <w:vAlign w:val="top"/>
                </w:tcPr>
                <w:p w14:paraId="2ECA8DC4">
                  <w:pPr>
                    <w:pStyle w:val="39"/>
                    <w:keepNext w:val="0"/>
                    <w:suppressLineNumbers w:val="0"/>
                    <w:bidi w:val="0"/>
                    <w:spacing w:before="0" w:beforeAutospacing="0" w:after="0" w:afterAutospacing="0"/>
                    <w:ind w:left="0" w:leftChars="0" w:right="0" w:rightChars="0"/>
                    <w:rPr>
                      <w:rFonts w:hint="eastAsia"/>
                      <w:color w:val="auto"/>
                      <w:szCs w:val="21"/>
                    </w:rPr>
                  </w:pPr>
                  <w:r>
                    <w:rPr>
                      <w:rFonts w:hint="default"/>
                      <w:color w:val="auto"/>
                    </w:rPr>
                    <w:t>起爆器材库废品库</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14:paraId="19FA7365">
                  <w:pPr>
                    <w:ind w:left="-63" w:leftChars="-30" w:right="-63" w:rightChars="-3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一层钢砼框架结构，长12</w:t>
                  </w:r>
                  <w:r>
                    <w:rPr>
                      <w:color w:val="auto"/>
                      <w:kern w:val="0"/>
                      <w:szCs w:val="21"/>
                    </w:rPr>
                    <w:t>.4</w:t>
                  </w:r>
                  <w:r>
                    <w:rPr>
                      <w:rFonts w:hint="eastAsia"/>
                      <w:color w:val="auto"/>
                      <w:kern w:val="0"/>
                      <w:szCs w:val="21"/>
                    </w:rPr>
                    <w:t>m，宽6</w:t>
                  </w:r>
                  <w:r>
                    <w:rPr>
                      <w:color w:val="auto"/>
                      <w:kern w:val="0"/>
                      <w:szCs w:val="21"/>
                    </w:rPr>
                    <w:t>.4</w:t>
                  </w:r>
                  <w:r>
                    <w:rPr>
                      <w:rFonts w:hint="eastAsia"/>
                      <w:color w:val="auto"/>
                      <w:kern w:val="0"/>
                      <w:szCs w:val="21"/>
                    </w:rPr>
                    <w:t>m，高3.5m，建筑面积均为</w:t>
                  </w:r>
                  <w:r>
                    <w:rPr>
                      <w:rFonts w:hint="eastAsia"/>
                      <w:color w:val="auto"/>
                      <w:kern w:val="0"/>
                      <w:szCs w:val="21"/>
                      <w:lang w:val="en-US" w:eastAsia="zh-CN"/>
                    </w:rPr>
                    <w:t>79.36</w:t>
                  </w:r>
                  <w:r>
                    <w:rPr>
                      <w:rFonts w:hint="eastAsia"/>
                      <w:color w:val="auto"/>
                      <w:kern w:val="0"/>
                      <w:szCs w:val="21"/>
                    </w:rPr>
                    <w:t>m</w:t>
                  </w:r>
                  <w:r>
                    <w:rPr>
                      <w:rFonts w:hint="eastAsia"/>
                      <w:color w:val="auto"/>
                      <w:kern w:val="0"/>
                      <w:szCs w:val="21"/>
                      <w:vertAlign w:val="superscript"/>
                    </w:rPr>
                    <w:t>2</w:t>
                  </w:r>
                  <w:r>
                    <w:rPr>
                      <w:rFonts w:hint="eastAsia"/>
                      <w:color w:val="auto"/>
                      <w:kern w:val="0"/>
                      <w:szCs w:val="21"/>
                    </w:rPr>
                    <w:t>。存放炸药制品等废品，危险等级为1.1。</w:t>
                  </w:r>
                </w:p>
              </w:tc>
              <w:tc>
                <w:tcPr>
                  <w:tcW w:w="764" w:type="dxa"/>
                  <w:tcBorders>
                    <w:top w:val="single" w:color="auto" w:sz="4" w:space="0"/>
                    <w:left w:val="single" w:color="auto" w:sz="4" w:space="0"/>
                    <w:bottom w:val="single" w:color="auto" w:sz="4" w:space="0"/>
                    <w:right w:val="nil"/>
                  </w:tcBorders>
                  <w:shd w:val="clear" w:color="auto" w:fill="auto"/>
                  <w:vAlign w:val="center"/>
                </w:tcPr>
                <w:p w14:paraId="47BACD2D">
                  <w:pPr>
                    <w:widowControl/>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新建</w:t>
                  </w:r>
                </w:p>
              </w:tc>
            </w:tr>
            <w:tr w14:paraId="3F9CFC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51" w:type="dxa"/>
                  <w:vMerge w:val="restart"/>
                  <w:tcBorders>
                    <w:top w:val="single" w:color="auto" w:sz="4" w:space="0"/>
                    <w:left w:val="nil"/>
                    <w:right w:val="single" w:color="auto" w:sz="4" w:space="0"/>
                  </w:tcBorders>
                  <w:vAlign w:val="center"/>
                </w:tcPr>
                <w:p w14:paraId="3E3D5681">
                  <w:pPr>
                    <w:widowControl/>
                    <w:jc w:val="center"/>
                    <w:rPr>
                      <w:color w:val="0000FF"/>
                      <w:kern w:val="0"/>
                      <w:szCs w:val="21"/>
                    </w:rPr>
                  </w:pPr>
                  <w:r>
                    <w:rPr>
                      <w:rFonts w:hint="eastAsia"/>
                      <w:color w:val="0000FF"/>
                      <w:kern w:val="0"/>
                      <w:szCs w:val="21"/>
                    </w:rPr>
                    <w:t>辅助工程</w:t>
                  </w:r>
                </w:p>
              </w:tc>
              <w:tc>
                <w:tcPr>
                  <w:tcW w:w="1209" w:type="dxa"/>
                  <w:tcBorders>
                    <w:top w:val="single" w:color="auto" w:sz="4" w:space="0"/>
                    <w:left w:val="single" w:color="auto" w:sz="4" w:space="0"/>
                    <w:bottom w:val="single" w:color="auto" w:sz="4" w:space="0"/>
                    <w:right w:val="single" w:color="auto" w:sz="4" w:space="0"/>
                  </w:tcBorders>
                  <w:vAlign w:val="center"/>
                </w:tcPr>
                <w:p w14:paraId="522C6176">
                  <w:pPr>
                    <w:widowControl/>
                    <w:jc w:val="center"/>
                    <w:rPr>
                      <w:color w:val="0000FF"/>
                      <w:kern w:val="0"/>
                      <w:szCs w:val="21"/>
                    </w:rPr>
                  </w:pPr>
                  <w:r>
                    <w:rPr>
                      <w:rFonts w:hint="eastAsia"/>
                      <w:color w:val="0000FF"/>
                      <w:kern w:val="0"/>
                      <w:szCs w:val="21"/>
                    </w:rPr>
                    <w:t>后勤保障区</w:t>
                  </w:r>
                </w:p>
              </w:tc>
              <w:tc>
                <w:tcPr>
                  <w:tcW w:w="5670" w:type="dxa"/>
                  <w:tcBorders>
                    <w:top w:val="single" w:color="auto" w:sz="4" w:space="0"/>
                    <w:left w:val="single" w:color="auto" w:sz="4" w:space="0"/>
                    <w:bottom w:val="single" w:color="auto" w:sz="4" w:space="0"/>
                    <w:right w:val="single" w:color="auto" w:sz="4" w:space="0"/>
                  </w:tcBorders>
                  <w:vAlign w:val="center"/>
                </w:tcPr>
                <w:p w14:paraId="0BA3DA77">
                  <w:pPr>
                    <w:widowControl/>
                    <w:jc w:val="center"/>
                    <w:rPr>
                      <w:color w:val="0000FF"/>
                      <w:szCs w:val="21"/>
                    </w:rPr>
                  </w:pPr>
                  <w:r>
                    <w:rPr>
                      <w:rFonts w:hint="eastAsia"/>
                      <w:color w:val="0000FF"/>
                      <w:szCs w:val="21"/>
                    </w:rPr>
                    <w:t>新建一层框架结构，长</w:t>
                  </w:r>
                  <w:r>
                    <w:rPr>
                      <w:rFonts w:hint="eastAsia"/>
                      <w:color w:val="0000FF"/>
                      <w:szCs w:val="21"/>
                      <w:lang w:val="en-US" w:eastAsia="zh-CN"/>
                    </w:rPr>
                    <w:t>43.6</w:t>
                  </w:r>
                  <w:r>
                    <w:rPr>
                      <w:rFonts w:hint="eastAsia"/>
                      <w:color w:val="0000FF"/>
                      <w:szCs w:val="21"/>
                    </w:rPr>
                    <w:t>m，宽</w:t>
                  </w:r>
                  <w:r>
                    <w:rPr>
                      <w:rFonts w:hint="eastAsia"/>
                      <w:color w:val="0000FF"/>
                      <w:szCs w:val="21"/>
                      <w:lang w:val="en-US" w:eastAsia="zh-CN"/>
                    </w:rPr>
                    <w:t>51.12</w:t>
                  </w:r>
                  <w:r>
                    <w:rPr>
                      <w:rFonts w:hint="eastAsia"/>
                      <w:color w:val="0000FF"/>
                      <w:szCs w:val="21"/>
                    </w:rPr>
                    <w:t>m，高4</w:t>
                  </w:r>
                  <w:r>
                    <w:rPr>
                      <w:rFonts w:hint="eastAsia"/>
                      <w:color w:val="0000FF"/>
                      <w:szCs w:val="21"/>
                      <w:lang w:val="en-US" w:eastAsia="zh-CN"/>
                    </w:rPr>
                    <w:t>.5</w:t>
                  </w:r>
                  <w:r>
                    <w:rPr>
                      <w:rFonts w:hint="eastAsia"/>
                      <w:color w:val="0000FF"/>
                      <w:szCs w:val="21"/>
                    </w:rPr>
                    <w:t>m，建筑面积为</w:t>
                  </w:r>
                  <w:r>
                    <w:rPr>
                      <w:rFonts w:hint="eastAsia"/>
                      <w:color w:val="0000FF"/>
                      <w:szCs w:val="21"/>
                      <w:lang w:val="en-US" w:eastAsia="zh-CN"/>
                    </w:rPr>
                    <w:t>1466</w:t>
                  </w:r>
                  <w:r>
                    <w:rPr>
                      <w:rFonts w:hint="eastAsia"/>
                      <w:color w:val="0000FF"/>
                      <w:szCs w:val="21"/>
                    </w:rPr>
                    <w:t>m</w:t>
                  </w:r>
                  <w:r>
                    <w:rPr>
                      <w:rFonts w:hint="eastAsia"/>
                      <w:color w:val="0000FF"/>
                      <w:szCs w:val="21"/>
                      <w:vertAlign w:val="superscript"/>
                    </w:rPr>
                    <w:t>2</w:t>
                  </w:r>
                  <w:r>
                    <w:rPr>
                      <w:rFonts w:hint="eastAsia"/>
                      <w:color w:val="0000FF"/>
                      <w:szCs w:val="21"/>
                    </w:rPr>
                    <w:t>。设置值班室、监控中心、食堂、宿舍等。</w:t>
                  </w:r>
                </w:p>
              </w:tc>
              <w:tc>
                <w:tcPr>
                  <w:tcW w:w="764" w:type="dxa"/>
                  <w:tcBorders>
                    <w:top w:val="single" w:color="auto" w:sz="4" w:space="0"/>
                    <w:left w:val="single" w:color="auto" w:sz="4" w:space="0"/>
                    <w:bottom w:val="single" w:color="auto" w:sz="4" w:space="0"/>
                    <w:right w:val="nil"/>
                  </w:tcBorders>
                  <w:vAlign w:val="center"/>
                </w:tcPr>
                <w:p w14:paraId="2800BE9B">
                  <w:pPr>
                    <w:widowControl/>
                    <w:jc w:val="center"/>
                    <w:rPr>
                      <w:color w:val="0000FF"/>
                      <w:kern w:val="0"/>
                      <w:szCs w:val="21"/>
                    </w:rPr>
                  </w:pPr>
                  <w:r>
                    <w:rPr>
                      <w:rFonts w:hint="eastAsia"/>
                      <w:color w:val="0000FF"/>
                      <w:kern w:val="0"/>
                      <w:szCs w:val="21"/>
                    </w:rPr>
                    <w:t>新建</w:t>
                  </w:r>
                </w:p>
              </w:tc>
            </w:tr>
            <w:tr w14:paraId="182332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51" w:type="dxa"/>
                  <w:vMerge w:val="continue"/>
                  <w:tcBorders>
                    <w:left w:val="nil"/>
                    <w:right w:val="single" w:color="auto" w:sz="4" w:space="0"/>
                  </w:tcBorders>
                  <w:vAlign w:val="center"/>
                </w:tcPr>
                <w:p w14:paraId="5BA66C50">
                  <w:pPr>
                    <w:widowControl/>
                    <w:jc w:val="center"/>
                    <w:rPr>
                      <w:rFonts w:hint="eastAsia"/>
                      <w:color w:val="0000FF"/>
                      <w:kern w:val="0"/>
                      <w:szCs w:val="21"/>
                    </w:rPr>
                  </w:pPr>
                </w:p>
              </w:tc>
              <w:tc>
                <w:tcPr>
                  <w:tcW w:w="1209" w:type="dxa"/>
                  <w:tcBorders>
                    <w:top w:val="single" w:color="auto" w:sz="4" w:space="0"/>
                    <w:left w:val="single" w:color="auto" w:sz="4" w:space="0"/>
                    <w:bottom w:val="single" w:color="auto" w:sz="4" w:space="0"/>
                    <w:right w:val="single" w:color="auto" w:sz="4" w:space="0"/>
                  </w:tcBorders>
                  <w:vAlign w:val="center"/>
                </w:tcPr>
                <w:p w14:paraId="330717F7">
                  <w:pPr>
                    <w:widowControl/>
                    <w:jc w:val="center"/>
                    <w:rPr>
                      <w:rFonts w:hint="default" w:eastAsia="宋体"/>
                      <w:color w:val="0000FF"/>
                      <w:kern w:val="0"/>
                      <w:szCs w:val="21"/>
                      <w:lang w:val="en-US" w:eastAsia="zh-CN"/>
                    </w:rPr>
                  </w:pPr>
                  <w:r>
                    <w:rPr>
                      <w:rFonts w:hint="eastAsia"/>
                      <w:color w:val="0000FF"/>
                      <w:kern w:val="0"/>
                      <w:szCs w:val="21"/>
                      <w:lang w:val="en-US" w:eastAsia="zh-CN"/>
                    </w:rPr>
                    <w:t>岗哨及大门</w:t>
                  </w:r>
                </w:p>
              </w:tc>
              <w:tc>
                <w:tcPr>
                  <w:tcW w:w="5670" w:type="dxa"/>
                  <w:tcBorders>
                    <w:top w:val="single" w:color="auto" w:sz="4" w:space="0"/>
                    <w:left w:val="single" w:color="auto" w:sz="4" w:space="0"/>
                    <w:bottom w:val="single" w:color="auto" w:sz="4" w:space="0"/>
                    <w:right w:val="single" w:color="auto" w:sz="4" w:space="0"/>
                  </w:tcBorders>
                  <w:vAlign w:val="center"/>
                </w:tcPr>
                <w:p w14:paraId="2A386D31">
                  <w:pPr>
                    <w:widowControl/>
                    <w:jc w:val="center"/>
                    <w:rPr>
                      <w:rFonts w:hint="eastAsia"/>
                      <w:color w:val="0000FF"/>
                      <w:szCs w:val="21"/>
                    </w:rPr>
                  </w:pPr>
                  <w:r>
                    <w:rPr>
                      <w:rFonts w:hint="eastAsia"/>
                      <w:color w:val="0000FF"/>
                      <w:szCs w:val="21"/>
                    </w:rPr>
                    <w:t>均为单层结构，采用现浇钢筋混凝土框架结构</w:t>
                  </w:r>
                  <w:r>
                    <w:rPr>
                      <w:rFonts w:hint="eastAsia"/>
                      <w:color w:val="0000FF"/>
                      <w:szCs w:val="21"/>
                      <w:lang w:eastAsia="zh-CN"/>
                    </w:rPr>
                    <w:t>，</w:t>
                  </w:r>
                  <w:r>
                    <w:rPr>
                      <w:rFonts w:hint="eastAsia"/>
                      <w:color w:val="0000FF"/>
                      <w:szCs w:val="21"/>
                    </w:rPr>
                    <w:t>建筑面积为</w:t>
                  </w:r>
                  <w:r>
                    <w:rPr>
                      <w:rFonts w:hint="eastAsia"/>
                      <w:color w:val="0000FF"/>
                      <w:szCs w:val="21"/>
                      <w:lang w:val="en-US" w:eastAsia="zh-CN"/>
                    </w:rPr>
                    <w:t>15.44</w:t>
                  </w:r>
                  <w:r>
                    <w:rPr>
                      <w:rFonts w:hint="eastAsia"/>
                      <w:color w:val="0000FF"/>
                      <w:szCs w:val="21"/>
                    </w:rPr>
                    <w:t>m</w:t>
                  </w:r>
                  <w:r>
                    <w:rPr>
                      <w:rFonts w:hint="eastAsia"/>
                      <w:color w:val="0000FF"/>
                      <w:szCs w:val="21"/>
                      <w:vertAlign w:val="superscript"/>
                    </w:rPr>
                    <w:t>2</w:t>
                  </w:r>
                  <w:r>
                    <w:rPr>
                      <w:rFonts w:hint="eastAsia"/>
                      <w:color w:val="0000FF"/>
                      <w:szCs w:val="21"/>
                    </w:rPr>
                    <w:t>。</w:t>
                  </w:r>
                </w:p>
              </w:tc>
              <w:tc>
                <w:tcPr>
                  <w:tcW w:w="764" w:type="dxa"/>
                  <w:tcBorders>
                    <w:top w:val="single" w:color="auto" w:sz="4" w:space="0"/>
                    <w:left w:val="single" w:color="auto" w:sz="4" w:space="0"/>
                    <w:bottom w:val="single" w:color="auto" w:sz="4" w:space="0"/>
                    <w:right w:val="nil"/>
                  </w:tcBorders>
                  <w:vAlign w:val="center"/>
                </w:tcPr>
                <w:p w14:paraId="38A21E2D">
                  <w:pPr>
                    <w:widowControl/>
                    <w:jc w:val="center"/>
                    <w:rPr>
                      <w:rFonts w:hint="eastAsia"/>
                      <w:color w:val="0000FF"/>
                      <w:kern w:val="0"/>
                      <w:szCs w:val="21"/>
                    </w:rPr>
                  </w:pPr>
                  <w:r>
                    <w:rPr>
                      <w:rFonts w:hint="eastAsia"/>
                      <w:color w:val="0000FF"/>
                      <w:kern w:val="0"/>
                      <w:szCs w:val="21"/>
                    </w:rPr>
                    <w:t>新建</w:t>
                  </w:r>
                </w:p>
              </w:tc>
            </w:tr>
            <w:tr w14:paraId="0824BC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51" w:type="dxa"/>
                  <w:vMerge w:val="continue"/>
                  <w:tcBorders>
                    <w:left w:val="nil"/>
                    <w:right w:val="single" w:color="auto" w:sz="4" w:space="0"/>
                  </w:tcBorders>
                  <w:vAlign w:val="center"/>
                </w:tcPr>
                <w:p w14:paraId="41EABE36">
                  <w:pPr>
                    <w:widowControl/>
                    <w:jc w:val="center"/>
                    <w:rPr>
                      <w:color w:val="0000FF"/>
                      <w:kern w:val="0"/>
                      <w:szCs w:val="21"/>
                    </w:rPr>
                  </w:pPr>
                </w:p>
              </w:tc>
              <w:tc>
                <w:tcPr>
                  <w:tcW w:w="1209" w:type="dxa"/>
                  <w:tcBorders>
                    <w:top w:val="single" w:color="auto" w:sz="4" w:space="0"/>
                    <w:left w:val="single" w:color="auto" w:sz="4" w:space="0"/>
                    <w:bottom w:val="single" w:color="auto" w:sz="4" w:space="0"/>
                    <w:right w:val="single" w:color="auto" w:sz="4" w:space="0"/>
                  </w:tcBorders>
                  <w:vAlign w:val="center"/>
                </w:tcPr>
                <w:p w14:paraId="42591122">
                  <w:pPr>
                    <w:widowControl/>
                    <w:jc w:val="center"/>
                    <w:rPr>
                      <w:color w:val="0000FF"/>
                      <w:kern w:val="0"/>
                      <w:szCs w:val="21"/>
                    </w:rPr>
                  </w:pPr>
                  <w:r>
                    <w:rPr>
                      <w:rFonts w:hint="eastAsia"/>
                      <w:color w:val="0000FF"/>
                      <w:kern w:val="0"/>
                      <w:szCs w:val="21"/>
                      <w:lang w:val="en-US" w:eastAsia="zh-CN"/>
                    </w:rPr>
                    <w:t>地埋消防泵站</w:t>
                  </w:r>
                </w:p>
              </w:tc>
              <w:tc>
                <w:tcPr>
                  <w:tcW w:w="5670" w:type="dxa"/>
                  <w:tcBorders>
                    <w:top w:val="single" w:color="auto" w:sz="4" w:space="0"/>
                    <w:left w:val="single" w:color="auto" w:sz="4" w:space="0"/>
                    <w:bottom w:val="single" w:color="auto" w:sz="4" w:space="0"/>
                    <w:right w:val="single" w:color="auto" w:sz="4" w:space="0"/>
                  </w:tcBorders>
                  <w:vAlign w:val="center"/>
                </w:tcPr>
                <w:p w14:paraId="6DF30E41">
                  <w:pPr>
                    <w:widowControl/>
                    <w:jc w:val="center"/>
                    <w:rPr>
                      <w:rFonts w:hint="default" w:eastAsia="宋体"/>
                      <w:color w:val="0000FF"/>
                      <w:szCs w:val="21"/>
                      <w:lang w:val="en-US" w:eastAsia="zh-CN"/>
                    </w:rPr>
                  </w:pPr>
                  <w:r>
                    <w:rPr>
                      <w:rFonts w:hint="eastAsia"/>
                      <w:color w:val="0000FF"/>
                      <w:szCs w:val="21"/>
                      <w:lang w:val="en-US" w:eastAsia="zh-CN"/>
                    </w:rPr>
                    <w:t>埋地式消防泵站</w:t>
                  </w:r>
                </w:p>
              </w:tc>
              <w:tc>
                <w:tcPr>
                  <w:tcW w:w="764" w:type="dxa"/>
                  <w:tcBorders>
                    <w:top w:val="single" w:color="auto" w:sz="4" w:space="0"/>
                    <w:left w:val="single" w:color="auto" w:sz="4" w:space="0"/>
                    <w:bottom w:val="single" w:color="auto" w:sz="4" w:space="0"/>
                    <w:right w:val="nil"/>
                  </w:tcBorders>
                  <w:vAlign w:val="center"/>
                </w:tcPr>
                <w:p w14:paraId="2076C9B4">
                  <w:pPr>
                    <w:widowControl/>
                    <w:jc w:val="center"/>
                    <w:rPr>
                      <w:color w:val="0000FF"/>
                      <w:kern w:val="0"/>
                      <w:szCs w:val="21"/>
                    </w:rPr>
                  </w:pPr>
                  <w:r>
                    <w:rPr>
                      <w:rFonts w:hint="eastAsia"/>
                      <w:color w:val="0000FF"/>
                      <w:kern w:val="0"/>
                      <w:szCs w:val="21"/>
                    </w:rPr>
                    <w:t>新建</w:t>
                  </w:r>
                </w:p>
              </w:tc>
            </w:tr>
            <w:tr w14:paraId="7F8C25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51" w:type="dxa"/>
                  <w:vMerge w:val="continue"/>
                  <w:tcBorders>
                    <w:left w:val="nil"/>
                    <w:right w:val="single" w:color="auto" w:sz="4" w:space="0"/>
                  </w:tcBorders>
                  <w:vAlign w:val="center"/>
                </w:tcPr>
                <w:p w14:paraId="0370ECCD">
                  <w:pPr>
                    <w:widowControl/>
                    <w:jc w:val="center"/>
                    <w:rPr>
                      <w:color w:val="0000FF"/>
                      <w:kern w:val="0"/>
                      <w:szCs w:val="21"/>
                    </w:rPr>
                  </w:pPr>
                </w:p>
              </w:tc>
              <w:tc>
                <w:tcPr>
                  <w:tcW w:w="1209" w:type="dxa"/>
                  <w:tcBorders>
                    <w:top w:val="single" w:color="auto" w:sz="4" w:space="0"/>
                    <w:left w:val="single" w:color="auto" w:sz="4" w:space="0"/>
                    <w:bottom w:val="single" w:color="auto" w:sz="4" w:space="0"/>
                    <w:right w:val="single" w:color="auto" w:sz="4" w:space="0"/>
                  </w:tcBorders>
                  <w:vAlign w:val="center"/>
                </w:tcPr>
                <w:p w14:paraId="1E3925A1">
                  <w:pPr>
                    <w:widowControl/>
                    <w:jc w:val="center"/>
                    <w:rPr>
                      <w:color w:val="0000FF"/>
                      <w:kern w:val="0"/>
                      <w:szCs w:val="21"/>
                    </w:rPr>
                  </w:pPr>
                  <w:r>
                    <w:rPr>
                      <w:rFonts w:hint="eastAsia"/>
                      <w:color w:val="0000FF"/>
                      <w:kern w:val="0"/>
                      <w:szCs w:val="21"/>
                    </w:rPr>
                    <w:t>消防水池</w:t>
                  </w:r>
                </w:p>
              </w:tc>
              <w:tc>
                <w:tcPr>
                  <w:tcW w:w="5670" w:type="dxa"/>
                  <w:tcBorders>
                    <w:top w:val="single" w:color="auto" w:sz="4" w:space="0"/>
                    <w:left w:val="single" w:color="auto" w:sz="4" w:space="0"/>
                    <w:bottom w:val="single" w:color="auto" w:sz="4" w:space="0"/>
                    <w:right w:val="single" w:color="auto" w:sz="4" w:space="0"/>
                  </w:tcBorders>
                  <w:vAlign w:val="center"/>
                </w:tcPr>
                <w:p w14:paraId="11654AF6">
                  <w:pPr>
                    <w:widowControl/>
                    <w:jc w:val="center"/>
                    <w:rPr>
                      <w:color w:val="0000FF"/>
                      <w:kern w:val="0"/>
                      <w:szCs w:val="21"/>
                    </w:rPr>
                  </w:pPr>
                  <w:r>
                    <w:rPr>
                      <w:rFonts w:hint="eastAsia"/>
                      <w:color w:val="0000FF"/>
                      <w:kern w:val="0"/>
                      <w:szCs w:val="21"/>
                    </w:rPr>
                    <w:t>水池容积为4</w:t>
                  </w:r>
                  <w:r>
                    <w:rPr>
                      <w:color w:val="0000FF"/>
                      <w:kern w:val="0"/>
                      <w:szCs w:val="21"/>
                    </w:rPr>
                    <w:t>00</w:t>
                  </w:r>
                  <w:r>
                    <w:rPr>
                      <w:rFonts w:hint="eastAsia"/>
                      <w:color w:val="0000FF"/>
                      <w:kern w:val="0"/>
                      <w:szCs w:val="21"/>
                    </w:rPr>
                    <w:t>m</w:t>
                  </w:r>
                  <w:r>
                    <w:rPr>
                      <w:rFonts w:hint="eastAsia"/>
                      <w:color w:val="0000FF"/>
                      <w:kern w:val="0"/>
                      <w:szCs w:val="21"/>
                      <w:vertAlign w:val="superscript"/>
                    </w:rPr>
                    <w:t>3</w:t>
                  </w:r>
                </w:p>
              </w:tc>
              <w:tc>
                <w:tcPr>
                  <w:tcW w:w="764" w:type="dxa"/>
                  <w:tcBorders>
                    <w:top w:val="single" w:color="auto" w:sz="4" w:space="0"/>
                    <w:left w:val="single" w:color="auto" w:sz="4" w:space="0"/>
                    <w:bottom w:val="single" w:color="auto" w:sz="4" w:space="0"/>
                    <w:right w:val="nil"/>
                  </w:tcBorders>
                  <w:vAlign w:val="center"/>
                </w:tcPr>
                <w:p w14:paraId="75F97F0E">
                  <w:pPr>
                    <w:widowControl/>
                    <w:jc w:val="center"/>
                    <w:rPr>
                      <w:color w:val="0000FF"/>
                      <w:kern w:val="0"/>
                      <w:szCs w:val="21"/>
                    </w:rPr>
                  </w:pPr>
                  <w:r>
                    <w:rPr>
                      <w:rFonts w:hint="eastAsia"/>
                      <w:color w:val="0000FF"/>
                      <w:kern w:val="0"/>
                      <w:szCs w:val="21"/>
                    </w:rPr>
                    <w:t>新建</w:t>
                  </w:r>
                </w:p>
              </w:tc>
            </w:tr>
            <w:tr w14:paraId="7FF583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51" w:type="dxa"/>
                  <w:vMerge w:val="continue"/>
                  <w:tcBorders>
                    <w:left w:val="nil"/>
                    <w:bottom w:val="single" w:color="auto" w:sz="4" w:space="0"/>
                    <w:right w:val="single" w:color="auto" w:sz="4" w:space="0"/>
                  </w:tcBorders>
                  <w:vAlign w:val="center"/>
                </w:tcPr>
                <w:p w14:paraId="10DA402A">
                  <w:pPr>
                    <w:widowControl/>
                    <w:jc w:val="center"/>
                    <w:rPr>
                      <w:color w:val="0000FF"/>
                      <w:kern w:val="0"/>
                      <w:szCs w:val="21"/>
                    </w:rPr>
                  </w:pPr>
                </w:p>
              </w:tc>
              <w:tc>
                <w:tcPr>
                  <w:tcW w:w="1209" w:type="dxa"/>
                  <w:tcBorders>
                    <w:top w:val="single" w:color="auto" w:sz="4" w:space="0"/>
                    <w:left w:val="single" w:color="auto" w:sz="4" w:space="0"/>
                    <w:bottom w:val="single" w:color="auto" w:sz="4" w:space="0"/>
                    <w:right w:val="single" w:color="auto" w:sz="4" w:space="0"/>
                  </w:tcBorders>
                  <w:vAlign w:val="center"/>
                </w:tcPr>
                <w:p w14:paraId="1FDC55BD">
                  <w:pPr>
                    <w:widowControl/>
                    <w:jc w:val="center"/>
                    <w:rPr>
                      <w:color w:val="0000FF"/>
                      <w:kern w:val="0"/>
                      <w:szCs w:val="21"/>
                    </w:rPr>
                  </w:pPr>
                  <w:r>
                    <w:rPr>
                      <w:rFonts w:hint="eastAsia"/>
                      <w:color w:val="0000FF"/>
                      <w:kern w:val="0"/>
                      <w:szCs w:val="21"/>
                    </w:rPr>
                    <w:t>消防事故水池</w:t>
                  </w:r>
                </w:p>
              </w:tc>
              <w:tc>
                <w:tcPr>
                  <w:tcW w:w="5670" w:type="dxa"/>
                  <w:tcBorders>
                    <w:top w:val="single" w:color="auto" w:sz="4" w:space="0"/>
                    <w:left w:val="single" w:color="auto" w:sz="4" w:space="0"/>
                    <w:bottom w:val="single" w:color="auto" w:sz="4" w:space="0"/>
                    <w:right w:val="single" w:color="auto" w:sz="4" w:space="0"/>
                  </w:tcBorders>
                  <w:vAlign w:val="center"/>
                </w:tcPr>
                <w:p w14:paraId="62D1FC44">
                  <w:pPr>
                    <w:widowControl/>
                    <w:jc w:val="center"/>
                    <w:rPr>
                      <w:color w:val="0000FF"/>
                      <w:kern w:val="0"/>
                      <w:szCs w:val="21"/>
                    </w:rPr>
                  </w:pPr>
                  <w:r>
                    <w:rPr>
                      <w:rFonts w:hint="eastAsia"/>
                      <w:color w:val="0000FF"/>
                      <w:kern w:val="0"/>
                      <w:szCs w:val="21"/>
                    </w:rPr>
                    <w:t>水池容积为</w:t>
                  </w:r>
                  <w:r>
                    <w:rPr>
                      <w:rFonts w:hint="eastAsia"/>
                      <w:color w:val="0000FF"/>
                      <w:kern w:val="0"/>
                      <w:szCs w:val="21"/>
                      <w:lang w:val="en-US" w:eastAsia="zh-CN"/>
                    </w:rPr>
                    <w:t>3</w:t>
                  </w:r>
                  <w:r>
                    <w:rPr>
                      <w:rFonts w:hint="eastAsia"/>
                      <w:color w:val="0000FF"/>
                      <w:kern w:val="0"/>
                      <w:szCs w:val="21"/>
                      <w:lang w:eastAsia="zh-CN"/>
                    </w:rPr>
                    <w:t>00m</w:t>
                  </w:r>
                  <w:r>
                    <w:rPr>
                      <w:rFonts w:hint="eastAsia"/>
                      <w:color w:val="0000FF"/>
                      <w:kern w:val="0"/>
                      <w:szCs w:val="21"/>
                      <w:vertAlign w:val="superscript"/>
                    </w:rPr>
                    <w:t>3</w:t>
                  </w:r>
                  <w:r>
                    <w:rPr>
                      <w:rFonts w:hint="eastAsia"/>
                      <w:color w:val="0000FF"/>
                      <w:kern w:val="0"/>
                      <w:szCs w:val="21"/>
                    </w:rPr>
                    <w:t>，</w:t>
                  </w:r>
                  <w:r>
                    <w:rPr>
                      <w:rFonts w:hint="eastAsia"/>
                      <w:bCs/>
                      <w:color w:val="0000FF"/>
                      <w:kern w:val="0"/>
                      <w:szCs w:val="21"/>
                    </w:rPr>
                    <w:t>用于收集消防时室内外消防水</w:t>
                  </w:r>
                </w:p>
              </w:tc>
              <w:tc>
                <w:tcPr>
                  <w:tcW w:w="764" w:type="dxa"/>
                  <w:tcBorders>
                    <w:top w:val="single" w:color="auto" w:sz="4" w:space="0"/>
                    <w:left w:val="single" w:color="auto" w:sz="4" w:space="0"/>
                    <w:bottom w:val="single" w:color="auto" w:sz="4" w:space="0"/>
                    <w:right w:val="nil"/>
                  </w:tcBorders>
                  <w:vAlign w:val="center"/>
                </w:tcPr>
                <w:p w14:paraId="2CC796EB">
                  <w:pPr>
                    <w:widowControl/>
                    <w:jc w:val="center"/>
                    <w:rPr>
                      <w:color w:val="0000FF"/>
                      <w:kern w:val="0"/>
                      <w:szCs w:val="21"/>
                    </w:rPr>
                  </w:pPr>
                  <w:r>
                    <w:rPr>
                      <w:rFonts w:hint="eastAsia"/>
                      <w:color w:val="0000FF"/>
                      <w:kern w:val="0"/>
                      <w:szCs w:val="21"/>
                    </w:rPr>
                    <w:t>新建</w:t>
                  </w:r>
                </w:p>
              </w:tc>
            </w:tr>
            <w:tr w14:paraId="67D85B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51" w:type="dxa"/>
                  <w:vMerge w:val="restart"/>
                  <w:tcBorders>
                    <w:top w:val="single" w:color="auto" w:sz="4" w:space="0"/>
                    <w:left w:val="nil"/>
                    <w:bottom w:val="single" w:color="auto" w:sz="4" w:space="0"/>
                    <w:right w:val="single" w:color="auto" w:sz="4" w:space="0"/>
                  </w:tcBorders>
                  <w:vAlign w:val="center"/>
                </w:tcPr>
                <w:p w14:paraId="0497484E">
                  <w:pPr>
                    <w:widowControl/>
                    <w:jc w:val="center"/>
                    <w:rPr>
                      <w:color w:val="auto"/>
                      <w:kern w:val="0"/>
                      <w:szCs w:val="21"/>
                    </w:rPr>
                  </w:pPr>
                  <w:r>
                    <w:rPr>
                      <w:color w:val="auto"/>
                      <w:kern w:val="0"/>
                      <w:szCs w:val="21"/>
                    </w:rPr>
                    <w:t>公用工程</w:t>
                  </w:r>
                </w:p>
              </w:tc>
              <w:tc>
                <w:tcPr>
                  <w:tcW w:w="1209" w:type="dxa"/>
                  <w:tcBorders>
                    <w:top w:val="single" w:color="auto" w:sz="4" w:space="0"/>
                    <w:left w:val="single" w:color="auto" w:sz="4" w:space="0"/>
                    <w:bottom w:val="single" w:color="auto" w:sz="4" w:space="0"/>
                    <w:right w:val="single" w:color="auto" w:sz="4" w:space="0"/>
                  </w:tcBorders>
                  <w:vAlign w:val="center"/>
                </w:tcPr>
                <w:p w14:paraId="3ABD93AE">
                  <w:pPr>
                    <w:widowControl/>
                    <w:jc w:val="center"/>
                    <w:rPr>
                      <w:color w:val="auto"/>
                      <w:kern w:val="0"/>
                      <w:szCs w:val="21"/>
                    </w:rPr>
                  </w:pPr>
                  <w:r>
                    <w:rPr>
                      <w:color w:val="auto"/>
                      <w:kern w:val="0"/>
                      <w:szCs w:val="21"/>
                    </w:rPr>
                    <w:t>供水</w:t>
                  </w:r>
                </w:p>
              </w:tc>
              <w:tc>
                <w:tcPr>
                  <w:tcW w:w="5670" w:type="dxa"/>
                  <w:tcBorders>
                    <w:top w:val="single" w:color="auto" w:sz="4" w:space="0"/>
                    <w:left w:val="single" w:color="auto" w:sz="4" w:space="0"/>
                    <w:bottom w:val="single" w:color="auto" w:sz="4" w:space="0"/>
                    <w:right w:val="single" w:color="auto" w:sz="4" w:space="0"/>
                  </w:tcBorders>
                  <w:vAlign w:val="center"/>
                </w:tcPr>
                <w:p w14:paraId="15D74EA8">
                  <w:pPr>
                    <w:widowControl/>
                    <w:jc w:val="center"/>
                    <w:rPr>
                      <w:rFonts w:hint="default" w:eastAsia="宋体"/>
                      <w:color w:val="auto"/>
                      <w:kern w:val="0"/>
                      <w:szCs w:val="21"/>
                      <w:lang w:val="en-US" w:eastAsia="zh-CN"/>
                    </w:rPr>
                  </w:pPr>
                  <w:r>
                    <w:rPr>
                      <w:rFonts w:hint="eastAsia"/>
                      <w:color w:val="auto"/>
                      <w:kern w:val="0"/>
                      <w:szCs w:val="21"/>
                      <w:lang w:val="en-US" w:eastAsia="zh-CN"/>
                    </w:rPr>
                    <w:t>由</w:t>
                  </w:r>
                  <w:r>
                    <w:rPr>
                      <w:rFonts w:hint="eastAsia"/>
                      <w:color w:val="auto"/>
                      <w:kern w:val="0"/>
                      <w:szCs w:val="21"/>
                    </w:rPr>
                    <w:t>哈尔巴克乡市政供水</w:t>
                  </w:r>
                  <w:r>
                    <w:rPr>
                      <w:rFonts w:hint="eastAsia"/>
                      <w:color w:val="auto"/>
                      <w:kern w:val="0"/>
                      <w:szCs w:val="21"/>
                      <w:lang w:val="en-US" w:eastAsia="zh-CN"/>
                    </w:rPr>
                    <w:t>管网供给</w:t>
                  </w:r>
                </w:p>
              </w:tc>
              <w:tc>
                <w:tcPr>
                  <w:tcW w:w="764" w:type="dxa"/>
                  <w:tcBorders>
                    <w:top w:val="single" w:color="auto" w:sz="4" w:space="0"/>
                    <w:left w:val="single" w:color="auto" w:sz="4" w:space="0"/>
                    <w:bottom w:val="single" w:color="auto" w:sz="4" w:space="0"/>
                    <w:right w:val="nil"/>
                  </w:tcBorders>
                  <w:vAlign w:val="center"/>
                </w:tcPr>
                <w:p w14:paraId="7FF151B4">
                  <w:pPr>
                    <w:widowControl/>
                    <w:jc w:val="center"/>
                    <w:rPr>
                      <w:rFonts w:hint="default" w:eastAsia="宋体"/>
                      <w:color w:val="auto"/>
                      <w:kern w:val="0"/>
                      <w:szCs w:val="21"/>
                      <w:lang w:val="en-US" w:eastAsia="zh-CN"/>
                    </w:rPr>
                  </w:pPr>
                  <w:r>
                    <w:rPr>
                      <w:rFonts w:hint="eastAsia"/>
                      <w:color w:val="auto"/>
                      <w:kern w:val="0"/>
                      <w:szCs w:val="21"/>
                      <w:lang w:val="en-US" w:eastAsia="zh-CN"/>
                    </w:rPr>
                    <w:t>新建管网</w:t>
                  </w:r>
                </w:p>
              </w:tc>
            </w:tr>
            <w:tr w14:paraId="1D452A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1" w:type="dxa"/>
                  <w:vMerge w:val="continue"/>
                  <w:tcBorders>
                    <w:top w:val="single" w:color="auto" w:sz="4" w:space="0"/>
                    <w:left w:val="nil"/>
                    <w:bottom w:val="single" w:color="auto" w:sz="4" w:space="0"/>
                    <w:right w:val="single" w:color="auto" w:sz="4" w:space="0"/>
                  </w:tcBorders>
                  <w:vAlign w:val="center"/>
                </w:tcPr>
                <w:p w14:paraId="724C7954">
                  <w:pPr>
                    <w:widowControl/>
                    <w:jc w:val="center"/>
                    <w:rPr>
                      <w:color w:val="auto"/>
                      <w:kern w:val="0"/>
                      <w:szCs w:val="21"/>
                    </w:rPr>
                  </w:pPr>
                </w:p>
              </w:tc>
              <w:tc>
                <w:tcPr>
                  <w:tcW w:w="1209" w:type="dxa"/>
                  <w:tcBorders>
                    <w:top w:val="single" w:color="auto" w:sz="4" w:space="0"/>
                    <w:left w:val="single" w:color="auto" w:sz="4" w:space="0"/>
                    <w:bottom w:val="single" w:color="auto" w:sz="4" w:space="0"/>
                    <w:right w:val="single" w:color="auto" w:sz="4" w:space="0"/>
                  </w:tcBorders>
                  <w:vAlign w:val="center"/>
                </w:tcPr>
                <w:p w14:paraId="7AD7759C">
                  <w:pPr>
                    <w:widowControl/>
                    <w:jc w:val="center"/>
                    <w:rPr>
                      <w:color w:val="auto"/>
                      <w:kern w:val="0"/>
                      <w:szCs w:val="21"/>
                    </w:rPr>
                  </w:pPr>
                  <w:r>
                    <w:rPr>
                      <w:color w:val="auto"/>
                      <w:kern w:val="0"/>
                      <w:szCs w:val="21"/>
                    </w:rPr>
                    <w:t>排水</w:t>
                  </w:r>
                </w:p>
              </w:tc>
              <w:tc>
                <w:tcPr>
                  <w:tcW w:w="5670" w:type="dxa"/>
                  <w:tcBorders>
                    <w:top w:val="single" w:color="auto" w:sz="4" w:space="0"/>
                    <w:left w:val="single" w:color="auto" w:sz="4" w:space="0"/>
                    <w:bottom w:val="single" w:color="auto" w:sz="4" w:space="0"/>
                    <w:right w:val="single" w:color="auto" w:sz="4" w:space="0"/>
                  </w:tcBorders>
                  <w:vAlign w:val="center"/>
                </w:tcPr>
                <w:p w14:paraId="36C7E9AB">
                  <w:pPr>
                    <w:widowControl/>
                    <w:jc w:val="center"/>
                    <w:rPr>
                      <w:rFonts w:hint="default" w:eastAsia="宋体"/>
                      <w:color w:val="auto"/>
                      <w:kern w:val="0"/>
                      <w:szCs w:val="21"/>
                      <w:lang w:val="en-US" w:eastAsia="zh-CN"/>
                    </w:rPr>
                  </w:pPr>
                  <w:r>
                    <w:rPr>
                      <w:rFonts w:hint="eastAsia"/>
                      <w:color w:val="auto"/>
                      <w:kern w:val="0"/>
                      <w:szCs w:val="21"/>
                    </w:rPr>
                    <w:t>生活污水经化粪池处理</w:t>
                  </w:r>
                  <w:r>
                    <w:rPr>
                      <w:rFonts w:hint="eastAsia"/>
                      <w:color w:val="auto"/>
                      <w:kern w:val="0"/>
                      <w:szCs w:val="21"/>
                      <w:lang w:val="en-US" w:eastAsia="zh-CN"/>
                    </w:rPr>
                    <w:t>进入项目区内管网</w:t>
                  </w:r>
                  <w:r>
                    <w:rPr>
                      <w:rFonts w:hint="eastAsia"/>
                      <w:color w:val="auto"/>
                      <w:kern w:val="0"/>
                      <w:szCs w:val="21"/>
                      <w:lang w:eastAsia="zh-CN"/>
                    </w:rPr>
                    <w:t>，</w:t>
                  </w:r>
                  <w:r>
                    <w:rPr>
                      <w:rFonts w:hint="eastAsia"/>
                      <w:color w:val="auto"/>
                      <w:kern w:val="0"/>
                      <w:szCs w:val="21"/>
                    </w:rPr>
                    <w:t>食堂的含油污水经隔油池处理</w:t>
                  </w:r>
                  <w:r>
                    <w:rPr>
                      <w:rFonts w:hint="eastAsia"/>
                      <w:color w:val="auto"/>
                      <w:kern w:val="0"/>
                      <w:szCs w:val="21"/>
                      <w:lang w:val="en-US" w:eastAsia="zh-CN"/>
                    </w:rPr>
                    <w:t>进入项目区内管网</w:t>
                  </w:r>
                  <w:r>
                    <w:rPr>
                      <w:rFonts w:hint="eastAsia"/>
                      <w:color w:val="auto"/>
                      <w:kern w:val="0"/>
                      <w:szCs w:val="21"/>
                    </w:rPr>
                    <w:t>，最终</w:t>
                  </w:r>
                  <w:r>
                    <w:rPr>
                      <w:rFonts w:hint="eastAsia"/>
                      <w:color w:val="auto"/>
                      <w:kern w:val="0"/>
                      <w:szCs w:val="21"/>
                      <w:lang w:val="en-US" w:eastAsia="zh-CN"/>
                    </w:rPr>
                    <w:t>由</w:t>
                  </w:r>
                  <w:r>
                    <w:rPr>
                      <w:rFonts w:hint="eastAsia"/>
                      <w:color w:val="auto"/>
                      <w:kern w:val="0"/>
                      <w:szCs w:val="21"/>
                    </w:rPr>
                    <w:t>地埋式污水处理装置</w:t>
                  </w:r>
                  <w:r>
                    <w:rPr>
                      <w:rFonts w:hint="eastAsia"/>
                      <w:color w:val="auto"/>
                      <w:kern w:val="0"/>
                      <w:szCs w:val="21"/>
                      <w:lang w:val="en-US" w:eastAsia="zh-CN"/>
                    </w:rPr>
                    <w:t>处理后冬储夏灌，设置一个400m</w:t>
                  </w:r>
                  <w:r>
                    <w:rPr>
                      <w:rFonts w:hint="eastAsia"/>
                      <w:color w:val="auto"/>
                      <w:kern w:val="0"/>
                      <w:szCs w:val="21"/>
                      <w:vertAlign w:val="superscript"/>
                      <w:lang w:val="en-US" w:eastAsia="zh-CN"/>
                    </w:rPr>
                    <w:t>3</w:t>
                  </w:r>
                  <w:r>
                    <w:rPr>
                      <w:rFonts w:hint="eastAsia"/>
                      <w:color w:val="auto"/>
                      <w:kern w:val="0"/>
                      <w:szCs w:val="21"/>
                      <w:lang w:val="en-US" w:eastAsia="zh-CN"/>
                    </w:rPr>
                    <w:t>污水收集池</w:t>
                  </w:r>
                </w:p>
              </w:tc>
              <w:tc>
                <w:tcPr>
                  <w:tcW w:w="764" w:type="dxa"/>
                  <w:tcBorders>
                    <w:top w:val="single" w:color="auto" w:sz="4" w:space="0"/>
                    <w:left w:val="single" w:color="auto" w:sz="4" w:space="0"/>
                    <w:bottom w:val="single" w:color="auto" w:sz="4" w:space="0"/>
                    <w:right w:val="nil"/>
                  </w:tcBorders>
                  <w:vAlign w:val="center"/>
                </w:tcPr>
                <w:p w14:paraId="2E5C12AC">
                  <w:pPr>
                    <w:widowControl/>
                    <w:jc w:val="center"/>
                    <w:rPr>
                      <w:color w:val="auto"/>
                      <w:kern w:val="0"/>
                      <w:szCs w:val="21"/>
                    </w:rPr>
                  </w:pPr>
                  <w:r>
                    <w:rPr>
                      <w:rFonts w:hint="eastAsia"/>
                      <w:color w:val="auto"/>
                      <w:kern w:val="0"/>
                      <w:szCs w:val="21"/>
                    </w:rPr>
                    <w:t>新建</w:t>
                  </w:r>
                </w:p>
              </w:tc>
            </w:tr>
            <w:tr w14:paraId="523611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51" w:type="dxa"/>
                  <w:vMerge w:val="continue"/>
                  <w:tcBorders>
                    <w:top w:val="single" w:color="auto" w:sz="4" w:space="0"/>
                    <w:left w:val="nil"/>
                    <w:bottom w:val="single" w:color="auto" w:sz="4" w:space="0"/>
                    <w:right w:val="single" w:color="auto" w:sz="4" w:space="0"/>
                  </w:tcBorders>
                  <w:vAlign w:val="center"/>
                </w:tcPr>
                <w:p w14:paraId="0172A3F5">
                  <w:pPr>
                    <w:widowControl/>
                    <w:jc w:val="center"/>
                    <w:rPr>
                      <w:color w:val="auto"/>
                      <w:kern w:val="0"/>
                      <w:szCs w:val="21"/>
                    </w:rPr>
                  </w:pPr>
                </w:p>
              </w:tc>
              <w:tc>
                <w:tcPr>
                  <w:tcW w:w="1209" w:type="dxa"/>
                  <w:tcBorders>
                    <w:top w:val="single" w:color="auto" w:sz="4" w:space="0"/>
                    <w:left w:val="single" w:color="auto" w:sz="4" w:space="0"/>
                    <w:bottom w:val="single" w:color="auto" w:sz="4" w:space="0"/>
                    <w:right w:val="single" w:color="auto" w:sz="4" w:space="0"/>
                  </w:tcBorders>
                  <w:vAlign w:val="center"/>
                </w:tcPr>
                <w:p w14:paraId="2608A527">
                  <w:pPr>
                    <w:widowControl/>
                    <w:jc w:val="center"/>
                    <w:rPr>
                      <w:color w:val="auto"/>
                      <w:kern w:val="0"/>
                      <w:szCs w:val="21"/>
                    </w:rPr>
                  </w:pPr>
                  <w:r>
                    <w:rPr>
                      <w:color w:val="auto"/>
                      <w:kern w:val="0"/>
                      <w:szCs w:val="21"/>
                    </w:rPr>
                    <w:t>供电</w:t>
                  </w:r>
                </w:p>
              </w:tc>
              <w:tc>
                <w:tcPr>
                  <w:tcW w:w="5670" w:type="dxa"/>
                  <w:tcBorders>
                    <w:top w:val="single" w:color="auto" w:sz="4" w:space="0"/>
                    <w:left w:val="single" w:color="auto" w:sz="4" w:space="0"/>
                    <w:bottom w:val="single" w:color="auto" w:sz="4" w:space="0"/>
                    <w:right w:val="single" w:color="auto" w:sz="4" w:space="0"/>
                  </w:tcBorders>
                  <w:vAlign w:val="center"/>
                </w:tcPr>
                <w:p w14:paraId="34B49705">
                  <w:pPr>
                    <w:widowControl/>
                    <w:jc w:val="center"/>
                    <w:rPr>
                      <w:rFonts w:hint="default" w:eastAsia="宋体"/>
                      <w:color w:val="auto"/>
                      <w:kern w:val="0"/>
                      <w:szCs w:val="21"/>
                      <w:lang w:val="en-US" w:eastAsia="zh-CN"/>
                    </w:rPr>
                  </w:pPr>
                  <w:r>
                    <w:rPr>
                      <w:rFonts w:hint="eastAsia"/>
                      <w:color w:val="auto"/>
                      <w:kern w:val="0"/>
                      <w:szCs w:val="21"/>
                    </w:rPr>
                    <w:t>接入轮南镇市政电网</w:t>
                  </w:r>
                </w:p>
              </w:tc>
              <w:tc>
                <w:tcPr>
                  <w:tcW w:w="764" w:type="dxa"/>
                  <w:tcBorders>
                    <w:top w:val="single" w:color="auto" w:sz="4" w:space="0"/>
                    <w:left w:val="single" w:color="auto" w:sz="4" w:space="0"/>
                    <w:bottom w:val="single" w:color="auto" w:sz="4" w:space="0"/>
                    <w:right w:val="nil"/>
                  </w:tcBorders>
                  <w:vAlign w:val="center"/>
                </w:tcPr>
                <w:p w14:paraId="0F127598">
                  <w:pPr>
                    <w:widowControl/>
                    <w:jc w:val="center"/>
                    <w:rPr>
                      <w:color w:val="auto"/>
                      <w:kern w:val="0"/>
                      <w:szCs w:val="21"/>
                    </w:rPr>
                  </w:pPr>
                  <w:r>
                    <w:rPr>
                      <w:rFonts w:hint="eastAsia"/>
                      <w:color w:val="auto"/>
                      <w:kern w:val="0"/>
                      <w:szCs w:val="21"/>
                    </w:rPr>
                    <w:t>新建</w:t>
                  </w:r>
                </w:p>
              </w:tc>
            </w:tr>
            <w:tr w14:paraId="3C1DDA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51" w:type="dxa"/>
                  <w:vMerge w:val="continue"/>
                  <w:tcBorders>
                    <w:top w:val="single" w:color="auto" w:sz="4" w:space="0"/>
                    <w:left w:val="nil"/>
                    <w:bottom w:val="single" w:color="auto" w:sz="4" w:space="0"/>
                    <w:right w:val="single" w:color="auto" w:sz="4" w:space="0"/>
                  </w:tcBorders>
                  <w:vAlign w:val="center"/>
                </w:tcPr>
                <w:p w14:paraId="7F3A5869">
                  <w:pPr>
                    <w:widowControl/>
                    <w:jc w:val="center"/>
                    <w:rPr>
                      <w:color w:val="auto"/>
                      <w:kern w:val="0"/>
                      <w:szCs w:val="21"/>
                    </w:rPr>
                  </w:pPr>
                </w:p>
              </w:tc>
              <w:tc>
                <w:tcPr>
                  <w:tcW w:w="1209" w:type="dxa"/>
                  <w:tcBorders>
                    <w:top w:val="single" w:color="auto" w:sz="4" w:space="0"/>
                    <w:left w:val="single" w:color="auto" w:sz="4" w:space="0"/>
                    <w:bottom w:val="single" w:color="auto" w:sz="4" w:space="0"/>
                    <w:right w:val="single" w:color="auto" w:sz="4" w:space="0"/>
                  </w:tcBorders>
                  <w:vAlign w:val="center"/>
                </w:tcPr>
                <w:p w14:paraId="7C5EAD60">
                  <w:pPr>
                    <w:widowControl/>
                    <w:jc w:val="center"/>
                    <w:rPr>
                      <w:color w:val="auto"/>
                      <w:kern w:val="0"/>
                      <w:szCs w:val="21"/>
                    </w:rPr>
                  </w:pPr>
                  <w:r>
                    <w:rPr>
                      <w:color w:val="auto"/>
                      <w:kern w:val="0"/>
                      <w:szCs w:val="21"/>
                    </w:rPr>
                    <w:t>供</w:t>
                  </w:r>
                  <w:r>
                    <w:rPr>
                      <w:rFonts w:hint="eastAsia"/>
                      <w:color w:val="auto"/>
                      <w:kern w:val="0"/>
                      <w:szCs w:val="21"/>
                    </w:rPr>
                    <w:t>暖</w:t>
                  </w:r>
                </w:p>
              </w:tc>
              <w:tc>
                <w:tcPr>
                  <w:tcW w:w="5670" w:type="dxa"/>
                  <w:tcBorders>
                    <w:top w:val="single" w:color="auto" w:sz="4" w:space="0"/>
                    <w:left w:val="single" w:color="auto" w:sz="4" w:space="0"/>
                    <w:bottom w:val="single" w:color="auto" w:sz="4" w:space="0"/>
                    <w:right w:val="single" w:color="auto" w:sz="4" w:space="0"/>
                  </w:tcBorders>
                  <w:vAlign w:val="center"/>
                </w:tcPr>
                <w:p w14:paraId="572E382E">
                  <w:pPr>
                    <w:widowControl/>
                    <w:jc w:val="center"/>
                    <w:rPr>
                      <w:color w:val="auto"/>
                      <w:kern w:val="0"/>
                      <w:szCs w:val="21"/>
                    </w:rPr>
                  </w:pPr>
                  <w:r>
                    <w:rPr>
                      <w:color w:val="auto"/>
                      <w:szCs w:val="21"/>
                    </w:rPr>
                    <w:t>采用电采暖</w:t>
                  </w:r>
                </w:p>
              </w:tc>
              <w:tc>
                <w:tcPr>
                  <w:tcW w:w="764" w:type="dxa"/>
                  <w:tcBorders>
                    <w:top w:val="single" w:color="auto" w:sz="4" w:space="0"/>
                    <w:left w:val="single" w:color="auto" w:sz="4" w:space="0"/>
                    <w:bottom w:val="single" w:color="auto" w:sz="4" w:space="0"/>
                    <w:right w:val="nil"/>
                  </w:tcBorders>
                  <w:vAlign w:val="center"/>
                </w:tcPr>
                <w:p w14:paraId="232E23BD">
                  <w:pPr>
                    <w:widowControl/>
                    <w:jc w:val="center"/>
                    <w:rPr>
                      <w:color w:val="auto"/>
                      <w:kern w:val="0"/>
                      <w:szCs w:val="21"/>
                    </w:rPr>
                  </w:pPr>
                  <w:r>
                    <w:rPr>
                      <w:rFonts w:hint="eastAsia"/>
                      <w:color w:val="auto"/>
                      <w:kern w:val="0"/>
                      <w:szCs w:val="21"/>
                    </w:rPr>
                    <w:t>新建</w:t>
                  </w:r>
                </w:p>
              </w:tc>
            </w:tr>
            <w:tr w14:paraId="3F2DC7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51" w:type="dxa"/>
                  <w:vMerge w:val="restart"/>
                  <w:tcBorders>
                    <w:top w:val="single" w:color="auto" w:sz="4" w:space="0"/>
                    <w:left w:val="nil"/>
                    <w:right w:val="single" w:color="auto" w:sz="4" w:space="0"/>
                  </w:tcBorders>
                  <w:vAlign w:val="center"/>
                </w:tcPr>
                <w:p w14:paraId="60462756">
                  <w:pPr>
                    <w:widowControl/>
                    <w:jc w:val="center"/>
                    <w:rPr>
                      <w:color w:val="auto"/>
                      <w:kern w:val="0"/>
                      <w:szCs w:val="21"/>
                    </w:rPr>
                  </w:pPr>
                  <w:r>
                    <w:rPr>
                      <w:color w:val="auto"/>
                      <w:kern w:val="0"/>
                      <w:szCs w:val="21"/>
                    </w:rPr>
                    <w:t>环保工程</w:t>
                  </w:r>
                </w:p>
              </w:tc>
              <w:tc>
                <w:tcPr>
                  <w:tcW w:w="1209" w:type="dxa"/>
                  <w:tcBorders>
                    <w:top w:val="single" w:color="auto" w:sz="4" w:space="0"/>
                    <w:left w:val="single" w:color="auto" w:sz="4" w:space="0"/>
                    <w:bottom w:val="single" w:color="auto" w:sz="4" w:space="0"/>
                    <w:right w:val="single" w:color="auto" w:sz="4" w:space="0"/>
                  </w:tcBorders>
                  <w:vAlign w:val="center"/>
                </w:tcPr>
                <w:p w14:paraId="7E5FF80A">
                  <w:pPr>
                    <w:widowControl/>
                    <w:jc w:val="center"/>
                    <w:rPr>
                      <w:color w:val="auto"/>
                      <w:kern w:val="0"/>
                      <w:szCs w:val="21"/>
                    </w:rPr>
                  </w:pPr>
                  <w:r>
                    <w:rPr>
                      <w:color w:val="auto"/>
                      <w:kern w:val="0"/>
                      <w:szCs w:val="21"/>
                    </w:rPr>
                    <w:t>废气</w:t>
                  </w:r>
                </w:p>
              </w:tc>
              <w:tc>
                <w:tcPr>
                  <w:tcW w:w="5670" w:type="dxa"/>
                  <w:tcBorders>
                    <w:top w:val="single" w:color="auto" w:sz="4" w:space="0"/>
                    <w:left w:val="single" w:color="auto" w:sz="4" w:space="0"/>
                    <w:bottom w:val="single" w:color="auto" w:sz="4" w:space="0"/>
                    <w:right w:val="single" w:color="auto" w:sz="4" w:space="0"/>
                  </w:tcBorders>
                  <w:vAlign w:val="center"/>
                </w:tcPr>
                <w:p w14:paraId="42BB83C1">
                  <w:pPr>
                    <w:widowControl/>
                    <w:jc w:val="center"/>
                    <w:rPr>
                      <w:color w:val="auto"/>
                      <w:kern w:val="0"/>
                      <w:szCs w:val="21"/>
                    </w:rPr>
                  </w:pPr>
                  <w:r>
                    <w:rPr>
                      <w:rFonts w:hint="eastAsia"/>
                      <w:color w:val="auto"/>
                      <w:kern w:val="0"/>
                      <w:szCs w:val="21"/>
                    </w:rPr>
                    <w:t>运输扬尘采取洒水抑尘、控制车速等措施</w:t>
                  </w:r>
                </w:p>
              </w:tc>
              <w:tc>
                <w:tcPr>
                  <w:tcW w:w="764" w:type="dxa"/>
                  <w:tcBorders>
                    <w:top w:val="single" w:color="auto" w:sz="4" w:space="0"/>
                    <w:left w:val="single" w:color="auto" w:sz="4" w:space="0"/>
                    <w:bottom w:val="single" w:color="auto" w:sz="4" w:space="0"/>
                    <w:right w:val="nil"/>
                  </w:tcBorders>
                  <w:vAlign w:val="center"/>
                </w:tcPr>
                <w:p w14:paraId="2EBA6126">
                  <w:pPr>
                    <w:widowControl/>
                    <w:jc w:val="center"/>
                    <w:rPr>
                      <w:color w:val="auto"/>
                      <w:kern w:val="0"/>
                      <w:szCs w:val="21"/>
                    </w:rPr>
                  </w:pPr>
                  <w:r>
                    <w:rPr>
                      <w:rFonts w:hint="eastAsia"/>
                      <w:color w:val="auto"/>
                      <w:kern w:val="0"/>
                      <w:szCs w:val="21"/>
                    </w:rPr>
                    <w:t>/</w:t>
                  </w:r>
                </w:p>
              </w:tc>
            </w:tr>
            <w:tr w14:paraId="4EDA64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51" w:type="dxa"/>
                  <w:vMerge w:val="continue"/>
                  <w:tcBorders>
                    <w:left w:val="nil"/>
                    <w:right w:val="single" w:color="auto" w:sz="4" w:space="0"/>
                  </w:tcBorders>
                  <w:vAlign w:val="center"/>
                </w:tcPr>
                <w:p w14:paraId="5A3AD654">
                  <w:pPr>
                    <w:widowControl/>
                    <w:jc w:val="center"/>
                    <w:rPr>
                      <w:color w:val="auto"/>
                      <w:kern w:val="0"/>
                      <w:szCs w:val="21"/>
                    </w:rPr>
                  </w:pPr>
                </w:p>
              </w:tc>
              <w:tc>
                <w:tcPr>
                  <w:tcW w:w="1209" w:type="dxa"/>
                  <w:tcBorders>
                    <w:top w:val="single" w:color="auto" w:sz="4" w:space="0"/>
                    <w:left w:val="single" w:color="auto" w:sz="4" w:space="0"/>
                    <w:right w:val="single" w:color="auto" w:sz="4" w:space="0"/>
                  </w:tcBorders>
                  <w:vAlign w:val="center"/>
                </w:tcPr>
                <w:p w14:paraId="1E3D37B9">
                  <w:pPr>
                    <w:widowControl/>
                    <w:jc w:val="center"/>
                    <w:rPr>
                      <w:color w:val="auto"/>
                      <w:kern w:val="0"/>
                      <w:szCs w:val="21"/>
                    </w:rPr>
                  </w:pPr>
                  <w:r>
                    <w:rPr>
                      <w:color w:val="auto"/>
                      <w:kern w:val="0"/>
                      <w:szCs w:val="21"/>
                    </w:rPr>
                    <w:t>废水</w:t>
                  </w:r>
                </w:p>
              </w:tc>
              <w:tc>
                <w:tcPr>
                  <w:tcW w:w="5670" w:type="dxa"/>
                  <w:tcBorders>
                    <w:top w:val="single" w:color="auto" w:sz="4" w:space="0"/>
                    <w:left w:val="single" w:color="auto" w:sz="4" w:space="0"/>
                    <w:bottom w:val="single" w:color="auto" w:sz="4" w:space="0"/>
                    <w:right w:val="single" w:color="auto" w:sz="4" w:space="0"/>
                  </w:tcBorders>
                  <w:vAlign w:val="center"/>
                </w:tcPr>
                <w:p w14:paraId="2D8F7A91">
                  <w:pPr>
                    <w:jc w:val="center"/>
                    <w:rPr>
                      <w:rFonts w:hint="default"/>
                      <w:color w:val="0000FF"/>
                      <w:kern w:val="0"/>
                      <w:szCs w:val="21"/>
                      <w:lang w:val="en-US"/>
                    </w:rPr>
                  </w:pPr>
                  <w:r>
                    <w:rPr>
                      <w:rFonts w:hint="eastAsia"/>
                      <w:color w:val="0000FF"/>
                      <w:kern w:val="0"/>
                      <w:szCs w:val="21"/>
                    </w:rPr>
                    <w:t>生活污水经化粪池处理后排入室外污水管网，食堂的含油污水经钢筋混凝土隔油池处理后排入室外污水管网，最终进入地埋式污水处理装置处理后</w:t>
                  </w:r>
                  <w:r>
                    <w:rPr>
                      <w:rFonts w:hint="eastAsia"/>
                      <w:color w:val="0000FF"/>
                      <w:kern w:val="0"/>
                      <w:szCs w:val="21"/>
                      <w:lang w:val="en-US" w:eastAsia="zh-CN"/>
                    </w:rPr>
                    <w:t>满足《城市污水再生利用 城市杂用水水质》（GB/T 18920-2020）中绿化水质要求后东储夏灌，设置一个400m</w:t>
                  </w:r>
                  <w:r>
                    <w:rPr>
                      <w:rFonts w:hint="eastAsia"/>
                      <w:color w:val="0000FF"/>
                      <w:kern w:val="0"/>
                      <w:szCs w:val="21"/>
                      <w:vertAlign w:val="superscript"/>
                      <w:lang w:val="en-US" w:eastAsia="zh-CN"/>
                    </w:rPr>
                    <w:t>3</w:t>
                  </w:r>
                  <w:r>
                    <w:rPr>
                      <w:rFonts w:hint="eastAsia"/>
                      <w:color w:val="0000FF"/>
                      <w:kern w:val="0"/>
                      <w:szCs w:val="21"/>
                      <w:lang w:val="en-US" w:eastAsia="zh-CN"/>
                    </w:rPr>
                    <w:t>污水收集池</w:t>
                  </w:r>
                </w:p>
              </w:tc>
              <w:tc>
                <w:tcPr>
                  <w:tcW w:w="764" w:type="dxa"/>
                  <w:tcBorders>
                    <w:top w:val="single" w:color="auto" w:sz="4" w:space="0"/>
                    <w:left w:val="single" w:color="auto" w:sz="4" w:space="0"/>
                    <w:right w:val="nil"/>
                  </w:tcBorders>
                  <w:vAlign w:val="center"/>
                </w:tcPr>
                <w:p w14:paraId="745DD5A7">
                  <w:pPr>
                    <w:widowControl/>
                    <w:jc w:val="center"/>
                    <w:rPr>
                      <w:color w:val="0000FF"/>
                      <w:kern w:val="0"/>
                      <w:szCs w:val="21"/>
                    </w:rPr>
                  </w:pPr>
                  <w:r>
                    <w:rPr>
                      <w:rFonts w:hint="eastAsia"/>
                      <w:color w:val="0000FF"/>
                      <w:kern w:val="0"/>
                      <w:szCs w:val="21"/>
                    </w:rPr>
                    <w:t>新建</w:t>
                  </w:r>
                </w:p>
              </w:tc>
            </w:tr>
            <w:tr w14:paraId="2041BF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1" w:type="dxa"/>
                  <w:vMerge w:val="continue"/>
                  <w:tcBorders>
                    <w:left w:val="nil"/>
                    <w:right w:val="single" w:color="auto" w:sz="4" w:space="0"/>
                  </w:tcBorders>
                  <w:vAlign w:val="center"/>
                </w:tcPr>
                <w:p w14:paraId="2B56ED31">
                  <w:pPr>
                    <w:widowControl/>
                    <w:jc w:val="center"/>
                    <w:rPr>
                      <w:color w:val="auto"/>
                      <w:kern w:val="0"/>
                      <w:szCs w:val="21"/>
                    </w:rPr>
                  </w:pPr>
                </w:p>
              </w:tc>
              <w:tc>
                <w:tcPr>
                  <w:tcW w:w="1209" w:type="dxa"/>
                  <w:tcBorders>
                    <w:top w:val="single" w:color="auto" w:sz="4" w:space="0"/>
                    <w:left w:val="single" w:color="auto" w:sz="4" w:space="0"/>
                    <w:bottom w:val="single" w:color="auto" w:sz="4" w:space="0"/>
                    <w:right w:val="single" w:color="auto" w:sz="4" w:space="0"/>
                  </w:tcBorders>
                  <w:vAlign w:val="center"/>
                </w:tcPr>
                <w:p w14:paraId="40D63E6D">
                  <w:pPr>
                    <w:widowControl/>
                    <w:jc w:val="center"/>
                    <w:rPr>
                      <w:color w:val="auto"/>
                      <w:kern w:val="0"/>
                      <w:szCs w:val="21"/>
                    </w:rPr>
                  </w:pPr>
                  <w:r>
                    <w:rPr>
                      <w:color w:val="auto"/>
                      <w:kern w:val="0"/>
                      <w:szCs w:val="21"/>
                    </w:rPr>
                    <w:t>噪声</w:t>
                  </w:r>
                </w:p>
              </w:tc>
              <w:tc>
                <w:tcPr>
                  <w:tcW w:w="5670" w:type="dxa"/>
                  <w:tcBorders>
                    <w:top w:val="single" w:color="auto" w:sz="4" w:space="0"/>
                    <w:left w:val="single" w:color="auto" w:sz="4" w:space="0"/>
                    <w:bottom w:val="single" w:color="auto" w:sz="4" w:space="0"/>
                    <w:right w:val="single" w:color="auto" w:sz="4" w:space="0"/>
                  </w:tcBorders>
                  <w:vAlign w:val="center"/>
                </w:tcPr>
                <w:p w14:paraId="7625BC54">
                  <w:pPr>
                    <w:widowControl/>
                    <w:jc w:val="center"/>
                    <w:rPr>
                      <w:color w:val="auto"/>
                      <w:kern w:val="0"/>
                      <w:szCs w:val="21"/>
                    </w:rPr>
                  </w:pPr>
                  <w:r>
                    <w:rPr>
                      <w:rFonts w:hint="eastAsia"/>
                      <w:color w:val="auto"/>
                      <w:kern w:val="0"/>
                      <w:szCs w:val="21"/>
                    </w:rPr>
                    <w:t>运输车辆出入厂区严格控制车速</w:t>
                  </w:r>
                </w:p>
              </w:tc>
              <w:tc>
                <w:tcPr>
                  <w:tcW w:w="764" w:type="dxa"/>
                  <w:tcBorders>
                    <w:top w:val="single" w:color="auto" w:sz="4" w:space="0"/>
                    <w:left w:val="single" w:color="auto" w:sz="4" w:space="0"/>
                    <w:bottom w:val="single" w:color="auto" w:sz="4" w:space="0"/>
                    <w:right w:val="nil"/>
                  </w:tcBorders>
                  <w:vAlign w:val="center"/>
                </w:tcPr>
                <w:p w14:paraId="20B6CF77">
                  <w:pPr>
                    <w:widowControl/>
                    <w:jc w:val="center"/>
                    <w:rPr>
                      <w:color w:val="auto"/>
                      <w:kern w:val="0"/>
                      <w:szCs w:val="21"/>
                    </w:rPr>
                  </w:pPr>
                  <w:r>
                    <w:rPr>
                      <w:rFonts w:hint="eastAsia"/>
                      <w:color w:val="auto"/>
                      <w:kern w:val="0"/>
                      <w:szCs w:val="21"/>
                    </w:rPr>
                    <w:t>新建</w:t>
                  </w:r>
                </w:p>
              </w:tc>
            </w:tr>
            <w:tr w14:paraId="273765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751" w:type="dxa"/>
                  <w:vMerge w:val="continue"/>
                  <w:tcBorders>
                    <w:left w:val="nil"/>
                    <w:right w:val="single" w:color="auto" w:sz="4" w:space="0"/>
                  </w:tcBorders>
                  <w:vAlign w:val="center"/>
                </w:tcPr>
                <w:p w14:paraId="6BD2E79E">
                  <w:pPr>
                    <w:widowControl/>
                    <w:jc w:val="center"/>
                    <w:rPr>
                      <w:color w:val="auto"/>
                      <w:kern w:val="0"/>
                      <w:szCs w:val="21"/>
                    </w:rPr>
                  </w:pPr>
                </w:p>
              </w:tc>
              <w:tc>
                <w:tcPr>
                  <w:tcW w:w="1209" w:type="dxa"/>
                  <w:tcBorders>
                    <w:left w:val="single" w:color="auto" w:sz="4" w:space="0"/>
                    <w:right w:val="single" w:color="auto" w:sz="4" w:space="0"/>
                  </w:tcBorders>
                  <w:vAlign w:val="center"/>
                </w:tcPr>
                <w:p w14:paraId="150C8CD7">
                  <w:pPr>
                    <w:widowControl/>
                    <w:jc w:val="center"/>
                    <w:rPr>
                      <w:color w:val="auto"/>
                      <w:kern w:val="0"/>
                      <w:szCs w:val="21"/>
                    </w:rPr>
                  </w:pPr>
                  <w:r>
                    <w:rPr>
                      <w:rFonts w:hint="eastAsia"/>
                      <w:color w:val="auto"/>
                      <w:kern w:val="0"/>
                      <w:szCs w:val="21"/>
                    </w:rPr>
                    <w:t>固废</w:t>
                  </w:r>
                </w:p>
              </w:tc>
              <w:tc>
                <w:tcPr>
                  <w:tcW w:w="5670" w:type="dxa"/>
                  <w:tcBorders>
                    <w:top w:val="single" w:color="auto" w:sz="4" w:space="0"/>
                    <w:left w:val="single" w:color="auto" w:sz="4" w:space="0"/>
                    <w:bottom w:val="single" w:color="auto" w:sz="4" w:space="0"/>
                    <w:right w:val="single" w:color="auto" w:sz="4" w:space="0"/>
                  </w:tcBorders>
                  <w:vAlign w:val="center"/>
                </w:tcPr>
                <w:p w14:paraId="651EDEB1">
                  <w:pPr>
                    <w:widowControl/>
                    <w:jc w:val="center"/>
                    <w:rPr>
                      <w:rFonts w:hint="default" w:eastAsia="宋体"/>
                      <w:color w:val="auto"/>
                      <w:kern w:val="0"/>
                      <w:szCs w:val="21"/>
                      <w:lang w:val="en-US" w:eastAsia="zh-CN"/>
                    </w:rPr>
                  </w:pPr>
                  <w:r>
                    <w:rPr>
                      <w:rFonts w:hint="eastAsia"/>
                      <w:color w:val="auto"/>
                      <w:kern w:val="0"/>
                      <w:szCs w:val="21"/>
                    </w:rPr>
                    <w:t>生活垃圾通过设置垃圾桶收集，定期交由环卫部门处置；废弃包装物由回收箱分类收集暂存，定期由爆破器材销售单位按相关规定回收处置</w:t>
                  </w:r>
                  <w:r>
                    <w:rPr>
                      <w:rFonts w:hint="eastAsia"/>
                      <w:color w:val="auto"/>
                      <w:kern w:val="0"/>
                      <w:szCs w:val="21"/>
                      <w:lang w:eastAsia="zh-CN"/>
                    </w:rPr>
                    <w:t>；</w:t>
                  </w:r>
                  <w:r>
                    <w:rPr>
                      <w:rFonts w:hint="eastAsia"/>
                      <w:color w:val="0000FF"/>
                      <w:kern w:val="0"/>
                      <w:szCs w:val="21"/>
                      <w:lang w:val="en-US" w:eastAsia="zh-CN"/>
                    </w:rPr>
                    <w:t>隔油池废油</w:t>
                  </w:r>
                  <w:r>
                    <w:rPr>
                      <w:color w:val="0000FF"/>
                      <w:spacing w:val="-6"/>
                      <w:szCs w:val="21"/>
                    </w:rPr>
                    <w:t>收集后</w:t>
                  </w:r>
                  <w:r>
                    <w:rPr>
                      <w:rFonts w:hint="eastAsia"/>
                      <w:color w:val="0000FF"/>
                      <w:spacing w:val="-6"/>
                      <w:szCs w:val="21"/>
                    </w:rPr>
                    <w:t>由相关废弃食用油脂回收单位进行处理</w:t>
                  </w:r>
                  <w:r>
                    <w:rPr>
                      <w:rFonts w:hint="eastAsia"/>
                      <w:color w:val="0000FF"/>
                      <w:spacing w:val="-6"/>
                      <w:szCs w:val="21"/>
                      <w:lang w:eastAsia="zh-CN"/>
                    </w:rPr>
                    <w:t>；</w:t>
                  </w:r>
                  <w:r>
                    <w:rPr>
                      <w:rFonts w:hint="eastAsia"/>
                      <w:color w:val="0000FF"/>
                      <w:spacing w:val="-6"/>
                      <w:szCs w:val="21"/>
                      <w:lang w:val="en-US" w:eastAsia="zh-CN"/>
                    </w:rPr>
                    <w:t>污水处理设施污泥</w:t>
                  </w:r>
                  <w:r>
                    <w:rPr>
                      <w:color w:val="0000FF"/>
                      <w:spacing w:val="-6"/>
                      <w:szCs w:val="21"/>
                    </w:rPr>
                    <w:t>收集后交环卫部门统一清理</w:t>
                  </w:r>
                </w:p>
              </w:tc>
              <w:tc>
                <w:tcPr>
                  <w:tcW w:w="764" w:type="dxa"/>
                  <w:tcBorders>
                    <w:left w:val="single" w:color="auto" w:sz="4" w:space="0"/>
                    <w:right w:val="nil"/>
                  </w:tcBorders>
                  <w:vAlign w:val="center"/>
                </w:tcPr>
                <w:p w14:paraId="6C522A8D">
                  <w:pPr>
                    <w:widowControl/>
                    <w:jc w:val="center"/>
                    <w:rPr>
                      <w:color w:val="auto"/>
                      <w:kern w:val="0"/>
                      <w:szCs w:val="21"/>
                    </w:rPr>
                  </w:pPr>
                  <w:r>
                    <w:rPr>
                      <w:rFonts w:hint="eastAsia"/>
                      <w:color w:val="auto"/>
                      <w:kern w:val="0"/>
                      <w:szCs w:val="21"/>
                    </w:rPr>
                    <w:t>新建</w:t>
                  </w:r>
                </w:p>
              </w:tc>
            </w:tr>
            <w:tr w14:paraId="07E075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751" w:type="dxa"/>
                  <w:vMerge w:val="continue"/>
                  <w:tcBorders>
                    <w:left w:val="nil"/>
                    <w:right w:val="single" w:color="auto" w:sz="4" w:space="0"/>
                  </w:tcBorders>
                  <w:vAlign w:val="center"/>
                </w:tcPr>
                <w:p w14:paraId="25E8C69A">
                  <w:pPr>
                    <w:widowControl/>
                    <w:jc w:val="center"/>
                    <w:rPr>
                      <w:color w:val="auto"/>
                      <w:kern w:val="0"/>
                      <w:szCs w:val="21"/>
                    </w:rPr>
                  </w:pPr>
                </w:p>
              </w:tc>
              <w:tc>
                <w:tcPr>
                  <w:tcW w:w="1209" w:type="dxa"/>
                  <w:tcBorders>
                    <w:left w:val="single" w:color="auto" w:sz="4" w:space="0"/>
                    <w:right w:val="single" w:color="auto" w:sz="4" w:space="0"/>
                  </w:tcBorders>
                  <w:vAlign w:val="center"/>
                </w:tcPr>
                <w:p w14:paraId="6E17BAD0">
                  <w:pPr>
                    <w:widowControl/>
                    <w:jc w:val="center"/>
                    <w:rPr>
                      <w:color w:val="auto"/>
                      <w:kern w:val="0"/>
                      <w:szCs w:val="21"/>
                    </w:rPr>
                  </w:pPr>
                  <w:r>
                    <w:rPr>
                      <w:rFonts w:hint="eastAsia"/>
                      <w:color w:val="auto"/>
                      <w:kern w:val="0"/>
                      <w:szCs w:val="21"/>
                    </w:rPr>
                    <w:t>绿化</w:t>
                  </w:r>
                </w:p>
              </w:tc>
              <w:tc>
                <w:tcPr>
                  <w:tcW w:w="5670" w:type="dxa"/>
                  <w:tcBorders>
                    <w:top w:val="single" w:color="auto" w:sz="4" w:space="0"/>
                    <w:left w:val="single" w:color="auto" w:sz="4" w:space="0"/>
                    <w:bottom w:val="single" w:color="auto" w:sz="4" w:space="0"/>
                    <w:right w:val="single" w:color="auto" w:sz="4" w:space="0"/>
                  </w:tcBorders>
                  <w:vAlign w:val="center"/>
                </w:tcPr>
                <w:p w14:paraId="1F66B899">
                  <w:pPr>
                    <w:widowControl/>
                    <w:jc w:val="center"/>
                    <w:rPr>
                      <w:rFonts w:hint="default" w:eastAsia="宋体"/>
                      <w:color w:val="auto"/>
                      <w:kern w:val="0"/>
                      <w:szCs w:val="21"/>
                      <w:lang w:val="en-US" w:eastAsia="zh-CN"/>
                    </w:rPr>
                  </w:pPr>
                  <w:r>
                    <w:rPr>
                      <w:rFonts w:hint="eastAsia"/>
                      <w:color w:val="auto"/>
                      <w:kern w:val="0"/>
                      <w:szCs w:val="21"/>
                    </w:rPr>
                    <w:t>绿化面积为</w:t>
                  </w:r>
                  <w:r>
                    <w:rPr>
                      <w:rFonts w:hint="eastAsia"/>
                      <w:color w:val="auto"/>
                      <w:kern w:val="0"/>
                      <w:szCs w:val="21"/>
                      <w:lang w:val="en-US" w:eastAsia="zh-CN"/>
                    </w:rPr>
                    <w:t>525m</w:t>
                  </w:r>
                  <w:r>
                    <w:rPr>
                      <w:rFonts w:hint="eastAsia"/>
                      <w:color w:val="auto"/>
                      <w:kern w:val="0"/>
                      <w:szCs w:val="21"/>
                      <w:vertAlign w:val="superscript"/>
                      <w:lang w:val="en-US" w:eastAsia="zh-CN"/>
                    </w:rPr>
                    <w:t>2</w:t>
                  </w:r>
                </w:p>
              </w:tc>
              <w:tc>
                <w:tcPr>
                  <w:tcW w:w="764" w:type="dxa"/>
                  <w:tcBorders>
                    <w:left w:val="single" w:color="auto" w:sz="4" w:space="0"/>
                    <w:right w:val="nil"/>
                  </w:tcBorders>
                  <w:vAlign w:val="center"/>
                </w:tcPr>
                <w:p w14:paraId="42C482F3">
                  <w:pPr>
                    <w:widowControl/>
                    <w:jc w:val="center"/>
                    <w:rPr>
                      <w:rFonts w:hint="eastAsia" w:eastAsia="宋体"/>
                      <w:color w:val="auto"/>
                      <w:kern w:val="0"/>
                      <w:szCs w:val="21"/>
                      <w:lang w:val="en-US" w:eastAsia="zh-CN"/>
                    </w:rPr>
                  </w:pPr>
                  <w:r>
                    <w:rPr>
                      <w:rFonts w:hint="eastAsia"/>
                      <w:color w:val="auto"/>
                      <w:kern w:val="0"/>
                      <w:szCs w:val="21"/>
                      <w:lang w:val="en-US" w:eastAsia="zh-CN"/>
                    </w:rPr>
                    <w:t>新建</w:t>
                  </w:r>
                </w:p>
              </w:tc>
            </w:tr>
            <w:tr w14:paraId="62BC6F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751" w:type="dxa"/>
                  <w:vMerge w:val="continue"/>
                  <w:tcBorders>
                    <w:left w:val="nil"/>
                    <w:right w:val="single" w:color="auto" w:sz="4" w:space="0"/>
                  </w:tcBorders>
                  <w:vAlign w:val="center"/>
                </w:tcPr>
                <w:p w14:paraId="1D9383EA">
                  <w:pPr>
                    <w:widowControl/>
                    <w:jc w:val="center"/>
                    <w:rPr>
                      <w:color w:val="auto"/>
                      <w:kern w:val="0"/>
                      <w:szCs w:val="21"/>
                    </w:rPr>
                  </w:pPr>
                </w:p>
              </w:tc>
              <w:tc>
                <w:tcPr>
                  <w:tcW w:w="1209" w:type="dxa"/>
                  <w:tcBorders>
                    <w:left w:val="single" w:color="auto" w:sz="4" w:space="0"/>
                    <w:bottom w:val="single" w:color="auto" w:sz="12" w:space="0"/>
                    <w:right w:val="single" w:color="auto" w:sz="4" w:space="0"/>
                  </w:tcBorders>
                  <w:vAlign w:val="center"/>
                </w:tcPr>
                <w:p w14:paraId="0303C329">
                  <w:pPr>
                    <w:widowControl/>
                    <w:jc w:val="center"/>
                    <w:rPr>
                      <w:rFonts w:hint="default" w:eastAsia="宋体"/>
                      <w:color w:val="0000FF"/>
                      <w:kern w:val="0"/>
                      <w:szCs w:val="21"/>
                      <w:lang w:val="en-US" w:eastAsia="zh-CN"/>
                    </w:rPr>
                  </w:pPr>
                  <w:r>
                    <w:rPr>
                      <w:rFonts w:hint="eastAsia"/>
                      <w:color w:val="0000FF"/>
                      <w:kern w:val="0"/>
                      <w:szCs w:val="21"/>
                      <w:lang w:val="en-US" w:eastAsia="zh-CN"/>
                    </w:rPr>
                    <w:t>环境风险防范措施</w:t>
                  </w:r>
                </w:p>
              </w:tc>
              <w:tc>
                <w:tcPr>
                  <w:tcW w:w="5670" w:type="dxa"/>
                  <w:tcBorders>
                    <w:top w:val="single" w:color="auto" w:sz="4" w:space="0"/>
                    <w:left w:val="single" w:color="auto" w:sz="4" w:space="0"/>
                    <w:bottom w:val="single" w:color="auto" w:sz="12" w:space="0"/>
                    <w:right w:val="single" w:color="auto" w:sz="4" w:space="0"/>
                  </w:tcBorders>
                  <w:vAlign w:val="center"/>
                </w:tcPr>
                <w:p w14:paraId="4C3D9E6B">
                  <w:pPr>
                    <w:widowControl/>
                    <w:jc w:val="both"/>
                    <w:rPr>
                      <w:rFonts w:ascii="Times New Roman" w:hAnsi="Times New Roman" w:eastAsia="宋体" w:cs="Times New Roman"/>
                      <w:bCs/>
                      <w:color w:val="0000FF"/>
                      <w:kern w:val="0"/>
                      <w:sz w:val="21"/>
                      <w:szCs w:val="21"/>
                      <w:lang w:val="en-US" w:eastAsia="zh-CN" w:bidi="ar-SA"/>
                    </w:rPr>
                  </w:pPr>
                  <w:r>
                    <w:rPr>
                      <w:rFonts w:hint="eastAsia" w:ascii="Times New Roman" w:hAnsi="Times New Roman" w:eastAsia="宋体" w:cs="Times New Roman"/>
                      <w:bCs/>
                      <w:color w:val="0000FF"/>
                      <w:kern w:val="0"/>
                      <w:sz w:val="21"/>
                      <w:szCs w:val="21"/>
                      <w:lang w:val="en-US" w:eastAsia="zh-CN" w:bidi="ar-SA"/>
                    </w:rPr>
                    <w:t xml:space="preserve">①库房内的温度最高不宜高于30℃最低不宜低于-10℃。库房内的相对湿度宜保持在50%~80%。 </w:t>
                  </w:r>
                </w:p>
                <w:p w14:paraId="23B49AC5">
                  <w:pPr>
                    <w:widowControl/>
                    <w:jc w:val="both"/>
                    <w:rPr>
                      <w:rFonts w:ascii="Times New Roman" w:hAnsi="Times New Roman" w:eastAsia="宋体" w:cs="Times New Roman"/>
                      <w:bCs/>
                      <w:color w:val="0000FF"/>
                      <w:kern w:val="0"/>
                      <w:sz w:val="21"/>
                      <w:szCs w:val="21"/>
                      <w:lang w:val="en-US" w:eastAsia="zh-CN" w:bidi="ar-SA"/>
                    </w:rPr>
                  </w:pPr>
                  <w:r>
                    <w:rPr>
                      <w:rFonts w:hint="eastAsia" w:ascii="Times New Roman" w:hAnsi="Times New Roman" w:eastAsia="宋体" w:cs="Times New Roman"/>
                      <w:bCs/>
                      <w:color w:val="0000FF"/>
                      <w:kern w:val="0"/>
                      <w:sz w:val="21"/>
                      <w:szCs w:val="21"/>
                      <w:lang w:val="en-US" w:eastAsia="zh-CN" w:bidi="ar-SA"/>
                    </w:rPr>
                    <w:t xml:space="preserve">②库房不需采暖，通风采用自然通风，库房内应放置温度和湿度计，每天检测、记录，合理进行库房的通风调节，以保持库内适宜的储存条件。 </w:t>
                  </w:r>
                </w:p>
                <w:p w14:paraId="11FCBEAF">
                  <w:pPr>
                    <w:widowControl/>
                    <w:jc w:val="both"/>
                    <w:rPr>
                      <w:rFonts w:ascii="Times New Roman" w:hAnsi="Times New Roman" w:eastAsia="宋体" w:cs="Times New Roman"/>
                      <w:bCs/>
                      <w:color w:val="0000FF"/>
                      <w:kern w:val="0"/>
                      <w:sz w:val="21"/>
                      <w:szCs w:val="21"/>
                      <w:lang w:val="en-US" w:eastAsia="zh-CN" w:bidi="ar-SA"/>
                    </w:rPr>
                  </w:pPr>
                  <w:r>
                    <w:rPr>
                      <w:rFonts w:hint="eastAsia" w:ascii="Times New Roman" w:hAnsi="Times New Roman" w:eastAsia="宋体" w:cs="Times New Roman"/>
                      <w:bCs/>
                      <w:color w:val="0000FF"/>
                      <w:kern w:val="0"/>
                      <w:sz w:val="21"/>
                      <w:szCs w:val="21"/>
                      <w:lang w:val="en-US" w:eastAsia="zh-CN" w:bidi="ar-SA"/>
                    </w:rPr>
                    <w:t xml:space="preserve">③库房内民用爆炸物品应堆放稳固整齐。堆垛之间应留有检查、清点民用爆炸物品的通道，通道宽度不应小于0.6m堆垛边缘与墙的距离不应小于0.2m。各种民用爆炸物品整箱堆放高度，工业雷管不应超过1.6m、炸药不应超过1.8m。 </w:t>
                  </w:r>
                </w:p>
                <w:p w14:paraId="57BCD070">
                  <w:pPr>
                    <w:widowControl/>
                    <w:jc w:val="both"/>
                    <w:rPr>
                      <w:rFonts w:ascii="Times New Roman" w:hAnsi="Times New Roman" w:eastAsia="宋体" w:cs="Times New Roman"/>
                      <w:bCs/>
                      <w:color w:val="0000FF"/>
                      <w:kern w:val="0"/>
                      <w:sz w:val="21"/>
                      <w:szCs w:val="21"/>
                      <w:lang w:val="en-US" w:eastAsia="zh-CN" w:bidi="ar-SA"/>
                    </w:rPr>
                  </w:pPr>
                  <w:r>
                    <w:rPr>
                      <w:rFonts w:hint="eastAsia" w:ascii="Times New Roman" w:hAnsi="Times New Roman" w:eastAsia="宋体" w:cs="Times New Roman"/>
                      <w:bCs/>
                      <w:color w:val="0000FF"/>
                      <w:kern w:val="0"/>
                      <w:sz w:val="21"/>
                      <w:szCs w:val="21"/>
                      <w:lang w:val="en-US" w:eastAsia="zh-CN" w:bidi="ar-SA"/>
                    </w:rPr>
                    <w:t>④雷管等起爆器材，不应与炸药同时、同地进行装卸。</w:t>
                  </w:r>
                </w:p>
                <w:p w14:paraId="2EEEFE52">
                  <w:pPr>
                    <w:widowControl/>
                    <w:jc w:val="both"/>
                    <w:rPr>
                      <w:rFonts w:ascii="Times New Roman" w:hAnsi="Times New Roman" w:eastAsia="宋体" w:cs="Times New Roman"/>
                      <w:bCs/>
                      <w:color w:val="0000FF"/>
                      <w:kern w:val="0"/>
                      <w:sz w:val="21"/>
                      <w:szCs w:val="21"/>
                      <w:lang w:val="en-US" w:eastAsia="zh-CN" w:bidi="ar-SA"/>
                    </w:rPr>
                  </w:pPr>
                  <w:r>
                    <w:rPr>
                      <w:rFonts w:hint="eastAsia" w:ascii="Times New Roman" w:hAnsi="Times New Roman" w:eastAsia="宋体" w:cs="Times New Roman"/>
                      <w:bCs/>
                      <w:color w:val="0000FF"/>
                      <w:kern w:val="0"/>
                      <w:sz w:val="21"/>
                      <w:szCs w:val="21"/>
                      <w:lang w:val="en-US" w:eastAsia="zh-CN" w:bidi="ar-SA"/>
                    </w:rPr>
                    <w:t xml:space="preserve">⑤同库储存多品种、规格民用爆炸物品时，应分别堆放，并有明显标志。 </w:t>
                  </w:r>
                </w:p>
                <w:p w14:paraId="46896AC6">
                  <w:pPr>
                    <w:widowControl/>
                    <w:jc w:val="both"/>
                    <w:rPr>
                      <w:rFonts w:ascii="Times New Roman" w:hAnsi="Times New Roman" w:eastAsia="宋体" w:cs="Times New Roman"/>
                      <w:bCs/>
                      <w:color w:val="0000FF"/>
                      <w:kern w:val="0"/>
                      <w:sz w:val="21"/>
                      <w:szCs w:val="21"/>
                      <w:lang w:val="en-US" w:eastAsia="zh-CN" w:bidi="ar-SA"/>
                    </w:rPr>
                  </w:pPr>
                  <w:r>
                    <w:rPr>
                      <w:rFonts w:hint="eastAsia" w:ascii="Times New Roman" w:hAnsi="Times New Roman" w:eastAsia="宋体" w:cs="Times New Roman"/>
                      <w:bCs/>
                      <w:color w:val="0000FF"/>
                      <w:kern w:val="0"/>
                      <w:sz w:val="21"/>
                      <w:szCs w:val="21"/>
                      <w:lang w:val="en-US" w:eastAsia="zh-CN" w:bidi="ar-SA"/>
                    </w:rPr>
                    <w:t xml:space="preserve">⑥库房应整洁，应有良好的通风、防潮、防小动物进入、杜绝鼠害和防止阳光直射措施，库房内不应存放无关的工具和杂物。 </w:t>
                  </w:r>
                </w:p>
                <w:p w14:paraId="59EDD734">
                  <w:pPr>
                    <w:widowControl/>
                    <w:jc w:val="both"/>
                    <w:rPr>
                      <w:rFonts w:ascii="Times New Roman" w:hAnsi="Times New Roman" w:eastAsia="宋体" w:cs="Times New Roman"/>
                      <w:bCs/>
                      <w:color w:val="0000FF"/>
                      <w:kern w:val="0"/>
                      <w:sz w:val="21"/>
                      <w:szCs w:val="21"/>
                      <w:lang w:val="en-US" w:eastAsia="zh-CN" w:bidi="ar-SA"/>
                    </w:rPr>
                  </w:pPr>
                  <w:r>
                    <w:rPr>
                      <w:rFonts w:hint="eastAsia" w:ascii="Times New Roman" w:hAnsi="Times New Roman" w:eastAsia="宋体" w:cs="Times New Roman"/>
                      <w:bCs/>
                      <w:color w:val="0000FF"/>
                      <w:kern w:val="0"/>
                      <w:sz w:val="21"/>
                      <w:szCs w:val="21"/>
                      <w:lang w:val="en-US" w:eastAsia="zh-CN" w:bidi="ar-SA"/>
                    </w:rPr>
                    <w:t xml:space="preserve">⑦进入库房不应带烟火及其他引火物、不应穿戴钉鞋和易产生静电衣服、不应使用能产生火花的工具开启炸药雷管箱。 </w:t>
                  </w:r>
                </w:p>
                <w:p w14:paraId="779478F7">
                  <w:pPr>
                    <w:widowControl/>
                    <w:jc w:val="both"/>
                    <w:rPr>
                      <w:rFonts w:ascii="Times New Roman" w:hAnsi="Times New Roman" w:eastAsia="宋体" w:cs="Times New Roman"/>
                      <w:bCs/>
                      <w:color w:val="0000FF"/>
                      <w:kern w:val="0"/>
                      <w:sz w:val="21"/>
                      <w:szCs w:val="21"/>
                      <w:lang w:val="en-US" w:eastAsia="zh-CN" w:bidi="ar-SA"/>
                    </w:rPr>
                  </w:pPr>
                  <w:r>
                    <w:rPr>
                      <w:rFonts w:hint="eastAsia" w:ascii="Times New Roman" w:hAnsi="Times New Roman" w:eastAsia="宋体" w:cs="Times New Roman"/>
                      <w:bCs/>
                      <w:color w:val="0000FF"/>
                      <w:kern w:val="0"/>
                      <w:sz w:val="21"/>
                      <w:szCs w:val="21"/>
                      <w:lang w:val="en-US" w:eastAsia="zh-CN" w:bidi="ar-SA"/>
                    </w:rPr>
                    <w:t xml:space="preserve">⑧炸药及雷管入库时，保管员必须认真验收，严格把好质量、数量关。 </w:t>
                  </w:r>
                </w:p>
                <w:p w14:paraId="05B9BAB0">
                  <w:pPr>
                    <w:widowControl/>
                    <w:jc w:val="both"/>
                    <w:rPr>
                      <w:rFonts w:ascii="Times New Roman" w:hAnsi="Times New Roman" w:eastAsia="宋体" w:cs="Times New Roman"/>
                      <w:bCs/>
                      <w:color w:val="0000FF"/>
                      <w:kern w:val="0"/>
                      <w:sz w:val="21"/>
                      <w:szCs w:val="21"/>
                      <w:lang w:val="en-US" w:eastAsia="zh-CN" w:bidi="ar-SA"/>
                    </w:rPr>
                  </w:pPr>
                  <w:r>
                    <w:rPr>
                      <w:rFonts w:hint="eastAsia" w:ascii="Times New Roman" w:hAnsi="Times New Roman" w:eastAsia="宋体" w:cs="Times New Roman"/>
                      <w:bCs/>
                      <w:color w:val="0000FF"/>
                      <w:kern w:val="0"/>
                      <w:sz w:val="21"/>
                      <w:szCs w:val="21"/>
                      <w:lang w:val="en-US" w:eastAsia="zh-CN" w:bidi="ar-SA"/>
                    </w:rPr>
                    <w:t xml:space="preserve">⑨机动车进入厂区时应配有防火罩，且在库房门前装卸作业时，车辆应熄火、制动，宜在距库房25m以外处进行，不应在装卸现场添加燃料和维修车辆。 </w:t>
                  </w:r>
                </w:p>
                <w:p w14:paraId="0F16DC87">
                  <w:pPr>
                    <w:widowControl/>
                    <w:jc w:val="both"/>
                    <w:rPr>
                      <w:rFonts w:ascii="Times New Roman" w:hAnsi="Times New Roman" w:eastAsia="宋体" w:cs="Times New Roman"/>
                      <w:bCs/>
                      <w:color w:val="0000FF"/>
                      <w:kern w:val="0"/>
                      <w:sz w:val="21"/>
                      <w:szCs w:val="21"/>
                      <w:lang w:val="en-US" w:eastAsia="zh-CN" w:bidi="ar-SA"/>
                    </w:rPr>
                  </w:pPr>
                  <w:r>
                    <w:rPr>
                      <w:rFonts w:hint="eastAsia" w:ascii="Times New Roman" w:hAnsi="Times New Roman" w:eastAsia="宋体" w:cs="Times New Roman"/>
                      <w:bCs/>
                      <w:color w:val="0000FF"/>
                      <w:kern w:val="0"/>
                      <w:sz w:val="21"/>
                      <w:szCs w:val="21"/>
                      <w:lang w:val="en-US" w:eastAsia="zh-CN" w:bidi="ar-SA"/>
                    </w:rPr>
                    <w:t xml:space="preserve">⑩进入库房由两名值班人员分别开启两道门锁才能进入库房，以免有不正当行为，进行相互监督；除业务主管与保卫、安全人员外，无保卫部门证件不准进入，不论任何人出入库，都要认真填写登记表。 </w:t>
                  </w:r>
                </w:p>
                <w:p w14:paraId="0A867741">
                  <w:pPr>
                    <w:widowControl/>
                    <w:jc w:val="both"/>
                    <w:rPr>
                      <w:rFonts w:ascii="Times New Roman" w:hAnsi="Times New Roman" w:eastAsia="宋体" w:cs="Times New Roman"/>
                      <w:bCs/>
                      <w:color w:val="0000FF"/>
                      <w:kern w:val="0"/>
                      <w:sz w:val="21"/>
                      <w:szCs w:val="21"/>
                      <w:lang w:val="en-US" w:eastAsia="zh-CN" w:bidi="ar-SA"/>
                    </w:rPr>
                  </w:pPr>
                  <w:r>
                    <w:rPr>
                      <w:rFonts w:ascii="Cambria Math" w:hAnsi="Cambria Math" w:eastAsia="宋体" w:cs="Cambria Math"/>
                      <w:bCs/>
                      <w:color w:val="0000FF"/>
                      <w:kern w:val="0"/>
                      <w:sz w:val="21"/>
                      <w:szCs w:val="21"/>
                      <w:lang w:val="en-US" w:eastAsia="zh-CN" w:bidi="ar-SA"/>
                    </w:rPr>
                    <w:t>⑪</w:t>
                  </w:r>
                  <w:r>
                    <w:rPr>
                      <w:rFonts w:hint="eastAsia" w:ascii="Times New Roman" w:hAnsi="Times New Roman" w:eastAsia="宋体" w:cs="Times New Roman"/>
                      <w:bCs/>
                      <w:color w:val="0000FF"/>
                      <w:kern w:val="0"/>
                      <w:sz w:val="21"/>
                      <w:szCs w:val="21"/>
                      <w:lang w:val="en-US" w:eastAsia="zh-CN" w:bidi="ar-SA"/>
                    </w:rPr>
                    <w:t>库区内禁止使用铁制工具，并使用防爆照明</w:t>
                  </w:r>
                  <w:r>
                    <w:rPr>
                      <w:rFonts w:ascii="Times New Roman" w:hAnsi="Times New Roman" w:eastAsia="宋体" w:cs="Times New Roman"/>
                      <w:bCs/>
                      <w:color w:val="0000FF"/>
                      <w:kern w:val="0"/>
                      <w:sz w:val="21"/>
                      <w:szCs w:val="21"/>
                      <w:lang w:val="en-US" w:eastAsia="zh-CN" w:bidi="ar-SA"/>
                    </w:rPr>
                    <w:t>。</w:t>
                  </w:r>
                </w:p>
                <w:p w14:paraId="628C62E1">
                  <w:pPr>
                    <w:widowControl/>
                    <w:jc w:val="both"/>
                    <w:rPr>
                      <w:rFonts w:ascii="Times New Roman" w:hAnsi="Times New Roman" w:eastAsia="宋体" w:cs="Times New Roman"/>
                      <w:bCs/>
                      <w:color w:val="0000FF"/>
                      <w:kern w:val="0"/>
                      <w:sz w:val="21"/>
                      <w:szCs w:val="21"/>
                      <w:lang w:val="en-US" w:eastAsia="zh-CN" w:bidi="ar-SA"/>
                    </w:rPr>
                  </w:pPr>
                  <w:r>
                    <w:rPr>
                      <w:rFonts w:ascii="Cambria Math" w:hAnsi="Cambria Math" w:eastAsia="宋体" w:cs="Cambria Math"/>
                      <w:bCs/>
                      <w:color w:val="0000FF"/>
                      <w:kern w:val="0"/>
                      <w:sz w:val="21"/>
                      <w:szCs w:val="21"/>
                      <w:lang w:val="en-US" w:eastAsia="zh-CN" w:bidi="ar-SA"/>
                    </w:rPr>
                    <w:t>⑫</w:t>
                  </w:r>
                  <w:r>
                    <w:rPr>
                      <w:rFonts w:hint="eastAsia" w:ascii="Times New Roman" w:hAnsi="Times New Roman" w:eastAsia="宋体" w:cs="Times New Roman"/>
                      <w:bCs/>
                      <w:color w:val="0000FF"/>
                      <w:kern w:val="0"/>
                      <w:sz w:val="21"/>
                      <w:szCs w:val="21"/>
                      <w:lang w:val="en-US" w:eastAsia="zh-CN" w:bidi="ar-SA"/>
                    </w:rPr>
                    <w:t>按照《民用爆炸物品工程设计安全标准》（GB50089-2018）中相关要求进行构筑物的建设，并对构筑物采取防雷、防静电的保护措施。</w:t>
                  </w:r>
                </w:p>
                <w:p w14:paraId="7512740A">
                  <w:pPr>
                    <w:widowControl/>
                    <w:jc w:val="both"/>
                    <w:rPr>
                      <w:rFonts w:ascii="Times New Roman" w:hAnsi="Times New Roman" w:eastAsia="宋体" w:cs="Times New Roman"/>
                      <w:bCs/>
                      <w:color w:val="0000FF"/>
                      <w:kern w:val="0"/>
                      <w:sz w:val="21"/>
                      <w:szCs w:val="21"/>
                      <w:lang w:val="en-US" w:eastAsia="zh-CN" w:bidi="ar-SA"/>
                    </w:rPr>
                  </w:pPr>
                  <w:r>
                    <w:rPr>
                      <w:rFonts w:ascii="Cambria Math" w:hAnsi="Cambria Math" w:eastAsia="宋体" w:cs="Cambria Math"/>
                      <w:bCs/>
                      <w:color w:val="0000FF"/>
                      <w:kern w:val="0"/>
                      <w:sz w:val="21"/>
                      <w:szCs w:val="21"/>
                      <w:lang w:val="en-US" w:eastAsia="zh-CN" w:bidi="ar-SA"/>
                    </w:rPr>
                    <w:t>⑬</w:t>
                  </w:r>
                  <w:r>
                    <w:rPr>
                      <w:rFonts w:hint="eastAsia" w:ascii="Times New Roman" w:hAnsi="Times New Roman" w:eastAsia="宋体" w:cs="Times New Roman"/>
                      <w:bCs/>
                      <w:color w:val="0000FF"/>
                      <w:kern w:val="0"/>
                      <w:sz w:val="21"/>
                      <w:szCs w:val="21"/>
                      <w:lang w:val="en-US" w:eastAsia="zh-CN" w:bidi="ar-SA"/>
                    </w:rPr>
                    <w:t>各仓库及厂区进行防火管理，库房内设置灭火器、厂区内修建消防蓄水池及应急事故水池、厂区安装视频监控对厂区进行全方位监控管理。</w:t>
                  </w:r>
                </w:p>
                <w:p w14:paraId="1AB1D64E">
                  <w:pPr>
                    <w:widowControl/>
                    <w:jc w:val="both"/>
                    <w:rPr>
                      <w:rFonts w:hint="eastAsia"/>
                      <w:color w:val="0000FF"/>
                      <w:kern w:val="0"/>
                      <w:szCs w:val="21"/>
                    </w:rPr>
                  </w:pPr>
                  <w:r>
                    <w:rPr>
                      <w:rFonts w:ascii="Cambria Math" w:hAnsi="Cambria Math" w:eastAsia="宋体" w:cs="Cambria Math"/>
                      <w:bCs/>
                      <w:color w:val="0000FF"/>
                      <w:kern w:val="0"/>
                      <w:sz w:val="21"/>
                      <w:szCs w:val="21"/>
                      <w:lang w:val="en-US" w:eastAsia="zh-CN" w:bidi="ar-SA"/>
                    </w:rPr>
                    <w:t>⑭</w:t>
                  </w:r>
                  <w:r>
                    <w:rPr>
                      <w:rFonts w:hint="eastAsia" w:ascii="Times New Roman" w:hAnsi="Times New Roman" w:eastAsia="宋体" w:cs="Times New Roman"/>
                      <w:bCs/>
                      <w:color w:val="0000FF"/>
                      <w:kern w:val="0"/>
                      <w:sz w:val="21"/>
                      <w:szCs w:val="21"/>
                      <w:lang w:val="en-US" w:eastAsia="zh-CN" w:bidi="ar-SA"/>
                    </w:rPr>
                    <w:t>外委的运输单位在运输过程中应按照规定的路线及合理的时间进行行驶运输，并严格按照规定进行规定要求进行检查及运输。</w:t>
                  </w:r>
                </w:p>
              </w:tc>
              <w:tc>
                <w:tcPr>
                  <w:tcW w:w="764" w:type="dxa"/>
                  <w:tcBorders>
                    <w:left w:val="single" w:color="auto" w:sz="4" w:space="0"/>
                    <w:bottom w:val="single" w:color="auto" w:sz="12" w:space="0"/>
                    <w:right w:val="nil"/>
                  </w:tcBorders>
                  <w:vAlign w:val="center"/>
                </w:tcPr>
                <w:p w14:paraId="33102EAA">
                  <w:pPr>
                    <w:widowControl/>
                    <w:jc w:val="center"/>
                    <w:rPr>
                      <w:rFonts w:hint="default"/>
                      <w:color w:val="0000FF"/>
                      <w:kern w:val="0"/>
                      <w:szCs w:val="21"/>
                      <w:lang w:val="en-US" w:eastAsia="zh-CN"/>
                    </w:rPr>
                  </w:pPr>
                  <w:r>
                    <w:rPr>
                      <w:rFonts w:hint="eastAsia"/>
                      <w:color w:val="0000FF"/>
                      <w:kern w:val="0"/>
                      <w:szCs w:val="21"/>
                      <w:lang w:val="en-US" w:eastAsia="zh-CN"/>
                    </w:rPr>
                    <w:t>新建</w:t>
                  </w:r>
                </w:p>
              </w:tc>
            </w:tr>
          </w:tbl>
          <w:p w14:paraId="23E232E7">
            <w:pPr>
              <w:adjustRightInd w:val="0"/>
              <w:snapToGrid w:val="0"/>
              <w:spacing w:line="460" w:lineRule="exact"/>
              <w:ind w:firstLine="482" w:firstLineChars="200"/>
              <w:rPr>
                <w:b/>
                <w:bCs/>
                <w:color w:val="auto"/>
                <w:sz w:val="24"/>
              </w:rPr>
            </w:pPr>
            <w:r>
              <w:rPr>
                <w:rFonts w:hint="eastAsia"/>
                <w:b/>
                <w:bCs/>
                <w:color w:val="auto"/>
                <w:sz w:val="24"/>
              </w:rPr>
              <w:t>3</w:t>
            </w:r>
            <w:r>
              <w:rPr>
                <w:b/>
                <w:bCs/>
                <w:color w:val="auto"/>
                <w:sz w:val="24"/>
              </w:rPr>
              <w:t>、主要设备</w:t>
            </w:r>
          </w:p>
          <w:p w14:paraId="37C791CC">
            <w:pPr>
              <w:pStyle w:val="50"/>
              <w:spacing w:line="460" w:lineRule="exact"/>
              <w:ind w:firstLine="480"/>
              <w:rPr>
                <w:rFonts w:ascii="Times New Roman" w:hAnsi="Times New Roman" w:cs="Times New Roman"/>
                <w:color w:val="auto"/>
              </w:rPr>
            </w:pPr>
            <w:r>
              <w:rPr>
                <w:rFonts w:ascii="Times New Roman" w:hAnsi="Times New Roman" w:cs="Times New Roman"/>
                <w:color w:val="auto"/>
              </w:rPr>
              <w:t>本项目</w:t>
            </w:r>
            <w:r>
              <w:rPr>
                <w:rFonts w:hint="eastAsia" w:ascii="Times New Roman" w:hAnsi="Times New Roman" w:cs="Times New Roman"/>
                <w:color w:val="auto"/>
              </w:rPr>
              <w:t>属于危险品仓储类项目，运营期主要暂存民爆物品等，无其他生产工艺设备。</w:t>
            </w:r>
          </w:p>
          <w:p w14:paraId="7E311CB1">
            <w:pPr>
              <w:adjustRightInd w:val="0"/>
              <w:snapToGrid w:val="0"/>
              <w:spacing w:line="480" w:lineRule="exact"/>
              <w:ind w:firstLine="482" w:firstLineChars="200"/>
              <w:rPr>
                <w:b/>
                <w:bCs/>
                <w:color w:val="auto"/>
                <w:sz w:val="24"/>
              </w:rPr>
            </w:pPr>
            <w:r>
              <w:rPr>
                <w:b/>
                <w:bCs/>
                <w:color w:val="auto"/>
                <w:sz w:val="24"/>
              </w:rPr>
              <w:t>4、</w:t>
            </w:r>
            <w:r>
              <w:rPr>
                <w:rFonts w:hint="eastAsia"/>
                <w:b/>
                <w:bCs/>
                <w:color w:val="auto"/>
                <w:sz w:val="24"/>
              </w:rPr>
              <w:t>爆炸器材暂存量</w:t>
            </w:r>
          </w:p>
          <w:p w14:paraId="3D26AD7C">
            <w:pPr>
              <w:pStyle w:val="50"/>
              <w:ind w:firstLine="480"/>
              <w:rPr>
                <w:rFonts w:ascii="Times New Roman" w:hAnsi="Times New Roman" w:cs="Times New Roman"/>
                <w:color w:val="auto"/>
              </w:rPr>
            </w:pPr>
            <w:r>
              <w:rPr>
                <w:rFonts w:ascii="Times New Roman" w:hAnsi="Times New Roman" w:cs="Times New Roman"/>
                <w:color w:val="auto"/>
              </w:rPr>
              <w:t>项目</w:t>
            </w:r>
            <w:r>
              <w:rPr>
                <w:rFonts w:hint="eastAsia" w:ascii="Times New Roman" w:hAnsi="Times New Roman" w:cs="Times New Roman"/>
                <w:color w:val="auto"/>
              </w:rPr>
              <w:t>爆炸器材暂存量</w:t>
            </w:r>
            <w:r>
              <w:rPr>
                <w:rFonts w:ascii="Times New Roman" w:hAnsi="Times New Roman" w:cs="Times New Roman"/>
                <w:color w:val="auto"/>
              </w:rPr>
              <w:t>见表2-2。</w:t>
            </w:r>
          </w:p>
          <w:p w14:paraId="0FDA3934">
            <w:pPr>
              <w:pStyle w:val="53"/>
              <w:spacing w:line="240" w:lineRule="auto"/>
              <w:ind w:firstLine="420"/>
              <w:rPr>
                <w:rFonts w:hAnsi="Times New Roman" w:eastAsia="黑体"/>
                <w:b w:val="0"/>
                <w:bCs w:val="0"/>
                <w:color w:val="auto"/>
                <w:sz w:val="21"/>
                <w:szCs w:val="21"/>
              </w:rPr>
            </w:pPr>
            <w:r>
              <w:rPr>
                <w:rFonts w:hAnsi="Times New Roman" w:eastAsia="黑体"/>
                <w:b w:val="0"/>
                <w:bCs w:val="0"/>
                <w:color w:val="auto"/>
                <w:sz w:val="21"/>
                <w:szCs w:val="21"/>
              </w:rPr>
              <w:t xml:space="preserve">表2-2                   </w:t>
            </w:r>
            <w:r>
              <w:rPr>
                <w:rFonts w:hint="eastAsia" w:hAnsi="Times New Roman" w:eastAsia="黑体"/>
                <w:b w:val="0"/>
                <w:bCs w:val="0"/>
                <w:color w:val="auto"/>
                <w:sz w:val="21"/>
                <w:szCs w:val="21"/>
              </w:rPr>
              <w:t>爆炸器材暂存量</w:t>
            </w:r>
            <w:r>
              <w:rPr>
                <w:rFonts w:hAnsi="Times New Roman" w:eastAsia="黑体"/>
                <w:b w:val="0"/>
                <w:bCs w:val="0"/>
                <w:color w:val="auto"/>
                <w:sz w:val="21"/>
                <w:szCs w:val="21"/>
              </w:rPr>
              <w:t>一览表</w:t>
            </w:r>
          </w:p>
          <w:tbl>
            <w:tblPr>
              <w:tblStyle w:val="23"/>
              <w:tblW w:w="5000" w:type="pct"/>
              <w:jc w:val="center"/>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819"/>
              <w:gridCol w:w="1277"/>
              <w:gridCol w:w="3259"/>
              <w:gridCol w:w="852"/>
              <w:gridCol w:w="1181"/>
            </w:tblGrid>
            <w:tr w14:paraId="07306FB4">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1084" w:type="pct"/>
                  <w:vAlign w:val="center"/>
                </w:tcPr>
                <w:p w14:paraId="48F081B4">
                  <w:pPr>
                    <w:jc w:val="center"/>
                    <w:rPr>
                      <w:color w:val="auto"/>
                      <w:szCs w:val="21"/>
                    </w:rPr>
                  </w:pPr>
                  <w:r>
                    <w:rPr>
                      <w:rFonts w:hint="eastAsia"/>
                      <w:color w:val="auto"/>
                      <w:szCs w:val="21"/>
                    </w:rPr>
                    <w:t>储存场所</w:t>
                  </w:r>
                </w:p>
              </w:tc>
              <w:tc>
                <w:tcPr>
                  <w:tcW w:w="761" w:type="pct"/>
                  <w:vAlign w:val="center"/>
                </w:tcPr>
                <w:p w14:paraId="41D13A7C">
                  <w:pPr>
                    <w:jc w:val="center"/>
                    <w:rPr>
                      <w:color w:val="auto"/>
                      <w:szCs w:val="21"/>
                    </w:rPr>
                  </w:pPr>
                  <w:r>
                    <w:rPr>
                      <w:rFonts w:hint="eastAsia"/>
                      <w:color w:val="auto"/>
                      <w:szCs w:val="21"/>
                    </w:rPr>
                    <w:t>民用爆炸物品品类</w:t>
                  </w:r>
                </w:p>
              </w:tc>
              <w:tc>
                <w:tcPr>
                  <w:tcW w:w="1942" w:type="pct"/>
                  <w:vAlign w:val="center"/>
                </w:tcPr>
                <w:p w14:paraId="34358FE4">
                  <w:pPr>
                    <w:jc w:val="center"/>
                    <w:rPr>
                      <w:color w:val="auto"/>
                      <w:szCs w:val="21"/>
                    </w:rPr>
                  </w:pPr>
                  <w:r>
                    <w:rPr>
                      <w:rFonts w:hint="eastAsia"/>
                      <w:color w:val="auto"/>
                      <w:szCs w:val="21"/>
                    </w:rPr>
                    <w:t>民用爆炸物品品名</w:t>
                  </w:r>
                </w:p>
              </w:tc>
              <w:tc>
                <w:tcPr>
                  <w:tcW w:w="508" w:type="pct"/>
                  <w:vAlign w:val="center"/>
                </w:tcPr>
                <w:p w14:paraId="12BD828A">
                  <w:pPr>
                    <w:jc w:val="center"/>
                    <w:rPr>
                      <w:color w:val="auto"/>
                      <w:szCs w:val="21"/>
                    </w:rPr>
                  </w:pPr>
                  <w:r>
                    <w:rPr>
                      <w:color w:val="auto"/>
                      <w:szCs w:val="21"/>
                    </w:rPr>
                    <w:t>单位</w:t>
                  </w:r>
                </w:p>
              </w:tc>
              <w:tc>
                <w:tcPr>
                  <w:tcW w:w="704" w:type="pct"/>
                  <w:vAlign w:val="center"/>
                </w:tcPr>
                <w:p w14:paraId="0B45934C">
                  <w:pPr>
                    <w:jc w:val="center"/>
                    <w:rPr>
                      <w:color w:val="auto"/>
                      <w:szCs w:val="21"/>
                    </w:rPr>
                  </w:pPr>
                  <w:r>
                    <w:rPr>
                      <w:rFonts w:hint="eastAsia"/>
                      <w:color w:val="auto"/>
                      <w:szCs w:val="21"/>
                    </w:rPr>
                    <w:t>最大储存</w:t>
                  </w:r>
                  <w:r>
                    <w:rPr>
                      <w:color w:val="auto"/>
                      <w:szCs w:val="21"/>
                    </w:rPr>
                    <w:t>规模</w:t>
                  </w:r>
                </w:p>
              </w:tc>
            </w:tr>
            <w:tr w14:paraId="66C491CF">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1084" w:type="pct"/>
                  <w:vAlign w:val="center"/>
                </w:tcPr>
                <w:p w14:paraId="76058CB0">
                  <w:pPr>
                    <w:jc w:val="center"/>
                    <w:rPr>
                      <w:color w:val="auto"/>
                      <w:szCs w:val="21"/>
                    </w:rPr>
                  </w:pPr>
                  <w:r>
                    <w:rPr>
                      <w:rFonts w:hint="eastAsia"/>
                      <w:color w:val="auto"/>
                      <w:szCs w:val="21"/>
                    </w:rPr>
                    <w:t>1</w:t>
                  </w:r>
                  <w:r>
                    <w:rPr>
                      <w:color w:val="auto"/>
                      <w:szCs w:val="21"/>
                    </w:rPr>
                    <w:t>#</w:t>
                  </w:r>
                  <w:r>
                    <w:rPr>
                      <w:rFonts w:hint="eastAsia"/>
                      <w:color w:val="auto"/>
                      <w:szCs w:val="21"/>
                    </w:rPr>
                    <w:t>炸药制品库</w:t>
                  </w:r>
                </w:p>
              </w:tc>
              <w:tc>
                <w:tcPr>
                  <w:tcW w:w="761" w:type="pct"/>
                  <w:vAlign w:val="center"/>
                </w:tcPr>
                <w:p w14:paraId="6839FC7E">
                  <w:pPr>
                    <w:jc w:val="center"/>
                    <w:rPr>
                      <w:color w:val="auto"/>
                      <w:szCs w:val="21"/>
                    </w:rPr>
                  </w:pPr>
                  <w:r>
                    <w:rPr>
                      <w:rFonts w:hint="eastAsia"/>
                      <w:color w:val="auto"/>
                      <w:szCs w:val="21"/>
                    </w:rPr>
                    <w:t>炸药制品类</w:t>
                  </w:r>
                </w:p>
              </w:tc>
              <w:tc>
                <w:tcPr>
                  <w:tcW w:w="1942" w:type="pct"/>
                  <w:vMerge w:val="restart"/>
                  <w:vAlign w:val="center"/>
                </w:tcPr>
                <w:p w14:paraId="2E70786F">
                  <w:pPr>
                    <w:jc w:val="center"/>
                    <w:rPr>
                      <w:color w:val="auto"/>
                      <w:szCs w:val="21"/>
                    </w:rPr>
                  </w:pPr>
                  <w:r>
                    <w:rPr>
                      <w:rFonts w:hint="eastAsia"/>
                      <w:color w:val="auto"/>
                      <w:szCs w:val="21"/>
                    </w:rPr>
                    <w:t>射孔弹、切割弹、穿孔弹、导爆索、传爆管、传爆组件、隔板延时药柱、起爆药饼、隔板传爆药饼、增加装置、增加隔板、延时管</w:t>
                  </w:r>
                </w:p>
              </w:tc>
              <w:tc>
                <w:tcPr>
                  <w:tcW w:w="508" w:type="pct"/>
                  <w:vAlign w:val="center"/>
                </w:tcPr>
                <w:p w14:paraId="13985F25">
                  <w:pPr>
                    <w:jc w:val="center"/>
                    <w:rPr>
                      <w:color w:val="auto"/>
                      <w:szCs w:val="21"/>
                    </w:rPr>
                  </w:pPr>
                  <w:r>
                    <w:rPr>
                      <w:rFonts w:hint="eastAsia"/>
                      <w:color w:val="auto"/>
                      <w:szCs w:val="21"/>
                    </w:rPr>
                    <w:t>t</w:t>
                  </w:r>
                </w:p>
              </w:tc>
              <w:tc>
                <w:tcPr>
                  <w:tcW w:w="704" w:type="pct"/>
                  <w:vAlign w:val="center"/>
                </w:tcPr>
                <w:p w14:paraId="5786BB19">
                  <w:pPr>
                    <w:jc w:val="center"/>
                    <w:rPr>
                      <w:color w:val="auto"/>
                      <w:szCs w:val="21"/>
                    </w:rPr>
                  </w:pPr>
                  <w:r>
                    <w:rPr>
                      <w:color w:val="auto"/>
                      <w:szCs w:val="21"/>
                    </w:rPr>
                    <w:t>5</w:t>
                  </w:r>
                </w:p>
              </w:tc>
            </w:tr>
            <w:tr w14:paraId="42F99B43">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1084" w:type="pct"/>
                  <w:vAlign w:val="center"/>
                </w:tcPr>
                <w:p w14:paraId="136D5EC9">
                  <w:pPr>
                    <w:jc w:val="center"/>
                    <w:rPr>
                      <w:color w:val="auto"/>
                      <w:szCs w:val="21"/>
                    </w:rPr>
                  </w:pPr>
                  <w:r>
                    <w:rPr>
                      <w:rFonts w:hint="eastAsia"/>
                      <w:color w:val="auto"/>
                      <w:szCs w:val="21"/>
                    </w:rPr>
                    <w:t>2</w:t>
                  </w:r>
                  <w:r>
                    <w:rPr>
                      <w:color w:val="auto"/>
                      <w:szCs w:val="21"/>
                    </w:rPr>
                    <w:t>#</w:t>
                  </w:r>
                  <w:r>
                    <w:rPr>
                      <w:rFonts w:hint="eastAsia"/>
                      <w:color w:val="auto"/>
                      <w:szCs w:val="21"/>
                    </w:rPr>
                    <w:t>炸药制品库</w:t>
                  </w:r>
                </w:p>
              </w:tc>
              <w:tc>
                <w:tcPr>
                  <w:tcW w:w="761" w:type="pct"/>
                  <w:vAlign w:val="center"/>
                </w:tcPr>
                <w:p w14:paraId="65DA0F0C">
                  <w:pPr>
                    <w:jc w:val="center"/>
                    <w:rPr>
                      <w:color w:val="auto"/>
                      <w:szCs w:val="21"/>
                    </w:rPr>
                  </w:pPr>
                  <w:r>
                    <w:rPr>
                      <w:rFonts w:hint="eastAsia"/>
                      <w:color w:val="auto"/>
                      <w:szCs w:val="21"/>
                    </w:rPr>
                    <w:t>炸药制品类</w:t>
                  </w:r>
                </w:p>
              </w:tc>
              <w:tc>
                <w:tcPr>
                  <w:tcW w:w="1942" w:type="pct"/>
                  <w:vMerge w:val="continue"/>
                  <w:vAlign w:val="center"/>
                </w:tcPr>
                <w:p w14:paraId="5A1D77B1">
                  <w:pPr>
                    <w:jc w:val="center"/>
                    <w:rPr>
                      <w:color w:val="auto"/>
                      <w:szCs w:val="21"/>
                    </w:rPr>
                  </w:pPr>
                </w:p>
              </w:tc>
              <w:tc>
                <w:tcPr>
                  <w:tcW w:w="508" w:type="pct"/>
                  <w:vAlign w:val="center"/>
                </w:tcPr>
                <w:p w14:paraId="79802AE1">
                  <w:pPr>
                    <w:jc w:val="center"/>
                    <w:rPr>
                      <w:color w:val="auto"/>
                      <w:szCs w:val="21"/>
                    </w:rPr>
                  </w:pPr>
                  <w:r>
                    <w:rPr>
                      <w:rFonts w:hint="eastAsia"/>
                      <w:color w:val="auto"/>
                      <w:szCs w:val="21"/>
                    </w:rPr>
                    <w:t>t</w:t>
                  </w:r>
                </w:p>
              </w:tc>
              <w:tc>
                <w:tcPr>
                  <w:tcW w:w="704" w:type="pct"/>
                  <w:vAlign w:val="center"/>
                </w:tcPr>
                <w:p w14:paraId="44F9ECAE">
                  <w:pPr>
                    <w:jc w:val="center"/>
                    <w:rPr>
                      <w:color w:val="auto"/>
                      <w:szCs w:val="21"/>
                    </w:rPr>
                  </w:pPr>
                  <w:r>
                    <w:rPr>
                      <w:color w:val="auto"/>
                      <w:szCs w:val="21"/>
                    </w:rPr>
                    <w:t>5</w:t>
                  </w:r>
                </w:p>
              </w:tc>
            </w:tr>
            <w:tr w14:paraId="04910009">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1084" w:type="pct"/>
                  <w:vAlign w:val="center"/>
                </w:tcPr>
                <w:p w14:paraId="0579D84C">
                  <w:pPr>
                    <w:jc w:val="center"/>
                    <w:rPr>
                      <w:color w:val="auto"/>
                      <w:szCs w:val="21"/>
                    </w:rPr>
                  </w:pPr>
                  <w:r>
                    <w:rPr>
                      <w:rFonts w:hint="eastAsia"/>
                      <w:color w:val="auto"/>
                      <w:szCs w:val="21"/>
                    </w:rPr>
                    <w:t>火药制品库</w:t>
                  </w:r>
                </w:p>
              </w:tc>
              <w:tc>
                <w:tcPr>
                  <w:tcW w:w="761" w:type="pct"/>
                  <w:vAlign w:val="center"/>
                </w:tcPr>
                <w:p w14:paraId="03991692">
                  <w:pPr>
                    <w:jc w:val="center"/>
                    <w:rPr>
                      <w:color w:val="auto"/>
                      <w:szCs w:val="21"/>
                    </w:rPr>
                  </w:pPr>
                  <w:r>
                    <w:rPr>
                      <w:rFonts w:hint="eastAsia"/>
                      <w:color w:val="auto"/>
                      <w:szCs w:val="21"/>
                    </w:rPr>
                    <w:t>火药制品类</w:t>
                  </w:r>
                </w:p>
              </w:tc>
              <w:tc>
                <w:tcPr>
                  <w:tcW w:w="1942" w:type="pct"/>
                  <w:vAlign w:val="center"/>
                </w:tcPr>
                <w:p w14:paraId="1B024CBC">
                  <w:pPr>
                    <w:jc w:val="center"/>
                    <w:rPr>
                      <w:color w:val="auto"/>
                      <w:szCs w:val="21"/>
                    </w:rPr>
                  </w:pPr>
                  <w:r>
                    <w:rPr>
                      <w:rFonts w:hint="eastAsia"/>
                      <w:color w:val="auto"/>
                      <w:szCs w:val="21"/>
                    </w:rPr>
                    <w:t>桥塞点火管、传火药、桥塞传火药、Stim</w:t>
                  </w:r>
                  <w:r>
                    <w:rPr>
                      <w:color w:val="auto"/>
                      <w:szCs w:val="21"/>
                    </w:rPr>
                    <w:t>G</w:t>
                  </w:r>
                  <w:r>
                    <w:rPr>
                      <w:rFonts w:hint="eastAsia"/>
                      <w:color w:val="auto"/>
                      <w:szCs w:val="21"/>
                    </w:rPr>
                    <w:t>un药套、增压火药</w:t>
                  </w:r>
                </w:p>
              </w:tc>
              <w:tc>
                <w:tcPr>
                  <w:tcW w:w="508" w:type="pct"/>
                  <w:vAlign w:val="center"/>
                </w:tcPr>
                <w:p w14:paraId="23039597">
                  <w:pPr>
                    <w:jc w:val="center"/>
                    <w:rPr>
                      <w:color w:val="auto"/>
                      <w:szCs w:val="21"/>
                    </w:rPr>
                  </w:pPr>
                  <w:r>
                    <w:rPr>
                      <w:rFonts w:hint="eastAsia"/>
                      <w:color w:val="auto"/>
                      <w:szCs w:val="21"/>
                    </w:rPr>
                    <w:t>t</w:t>
                  </w:r>
                </w:p>
              </w:tc>
              <w:tc>
                <w:tcPr>
                  <w:tcW w:w="704" w:type="pct"/>
                  <w:vAlign w:val="center"/>
                </w:tcPr>
                <w:p w14:paraId="5B8E7E52">
                  <w:pPr>
                    <w:jc w:val="center"/>
                    <w:rPr>
                      <w:color w:val="auto"/>
                      <w:szCs w:val="21"/>
                    </w:rPr>
                  </w:pPr>
                  <w:r>
                    <w:rPr>
                      <w:rFonts w:hint="eastAsia"/>
                      <w:color w:val="auto"/>
                      <w:szCs w:val="21"/>
                    </w:rPr>
                    <w:t>2</w:t>
                  </w:r>
                </w:p>
              </w:tc>
            </w:tr>
            <w:tr w14:paraId="36BB15A0">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1084" w:type="pct"/>
                  <w:vAlign w:val="center"/>
                </w:tcPr>
                <w:p w14:paraId="6F5FF088">
                  <w:pPr>
                    <w:jc w:val="center"/>
                    <w:rPr>
                      <w:rFonts w:hint="eastAsia" w:eastAsia="宋体"/>
                      <w:color w:val="auto"/>
                      <w:szCs w:val="21"/>
                      <w:lang w:eastAsia="zh-CN"/>
                    </w:rPr>
                  </w:pPr>
                  <w:r>
                    <w:rPr>
                      <w:rFonts w:hint="eastAsia"/>
                      <w:color w:val="auto"/>
                      <w:szCs w:val="21"/>
                      <w:lang w:eastAsia="zh-CN"/>
                    </w:rPr>
                    <w:t>起爆器材库及发放间</w:t>
                  </w:r>
                </w:p>
              </w:tc>
              <w:tc>
                <w:tcPr>
                  <w:tcW w:w="761" w:type="pct"/>
                  <w:vAlign w:val="center"/>
                </w:tcPr>
                <w:p w14:paraId="031E5D79">
                  <w:pPr>
                    <w:jc w:val="center"/>
                    <w:rPr>
                      <w:color w:val="auto"/>
                      <w:szCs w:val="21"/>
                    </w:rPr>
                  </w:pPr>
                  <w:r>
                    <w:rPr>
                      <w:rFonts w:hint="eastAsia"/>
                      <w:color w:val="auto"/>
                      <w:szCs w:val="21"/>
                    </w:rPr>
                    <w:t>起爆器材类</w:t>
                  </w:r>
                </w:p>
              </w:tc>
              <w:tc>
                <w:tcPr>
                  <w:tcW w:w="1942" w:type="pct"/>
                  <w:vAlign w:val="center"/>
                </w:tcPr>
                <w:p w14:paraId="2990785B">
                  <w:pPr>
                    <w:jc w:val="center"/>
                    <w:rPr>
                      <w:rFonts w:hint="eastAsia" w:eastAsia="宋体"/>
                      <w:color w:val="auto"/>
                      <w:szCs w:val="21"/>
                      <w:lang w:val="en-US" w:eastAsia="zh-CN"/>
                    </w:rPr>
                  </w:pPr>
                  <w:r>
                    <w:rPr>
                      <w:rFonts w:hint="eastAsia"/>
                      <w:color w:val="auto"/>
                      <w:szCs w:val="21"/>
                    </w:rPr>
                    <w:t>电雷管</w:t>
                  </w:r>
                  <w:r>
                    <w:rPr>
                      <w:rFonts w:hint="eastAsia"/>
                      <w:color w:val="auto"/>
                      <w:szCs w:val="21"/>
                      <w:lang w:val="en-US" w:eastAsia="zh-CN"/>
                    </w:rPr>
                    <w:t>等</w:t>
                  </w:r>
                </w:p>
              </w:tc>
              <w:tc>
                <w:tcPr>
                  <w:tcW w:w="508" w:type="pct"/>
                  <w:vAlign w:val="center"/>
                </w:tcPr>
                <w:p w14:paraId="3EF4A015">
                  <w:pPr>
                    <w:jc w:val="center"/>
                    <w:rPr>
                      <w:color w:val="auto"/>
                      <w:szCs w:val="21"/>
                    </w:rPr>
                  </w:pPr>
                  <w:r>
                    <w:rPr>
                      <w:rFonts w:hint="eastAsia"/>
                      <w:color w:val="auto"/>
                      <w:szCs w:val="21"/>
                    </w:rPr>
                    <w:t>发</w:t>
                  </w:r>
                </w:p>
              </w:tc>
              <w:tc>
                <w:tcPr>
                  <w:tcW w:w="704" w:type="pct"/>
                  <w:vAlign w:val="center"/>
                </w:tcPr>
                <w:p w14:paraId="49AE1727">
                  <w:pPr>
                    <w:jc w:val="center"/>
                    <w:rPr>
                      <w:color w:val="auto"/>
                      <w:szCs w:val="21"/>
                    </w:rPr>
                  </w:pPr>
                  <w:r>
                    <w:rPr>
                      <w:rFonts w:hint="eastAsia"/>
                      <w:color w:val="auto"/>
                      <w:szCs w:val="21"/>
                    </w:rPr>
                    <w:t>20</w:t>
                  </w:r>
                  <w:r>
                    <w:rPr>
                      <w:color w:val="auto"/>
                      <w:szCs w:val="21"/>
                    </w:rPr>
                    <w:t>000</w:t>
                  </w:r>
                  <w:r>
                    <w:rPr>
                      <w:rFonts w:hint="eastAsia"/>
                      <w:color w:val="auto"/>
                      <w:szCs w:val="21"/>
                    </w:rPr>
                    <w:t>（2</w:t>
                  </w:r>
                  <w:r>
                    <w:rPr>
                      <w:color w:val="auto"/>
                      <w:szCs w:val="21"/>
                    </w:rPr>
                    <w:t>0</w:t>
                  </w:r>
                  <w:r>
                    <w:rPr>
                      <w:rFonts w:hint="eastAsia"/>
                      <w:color w:val="auto"/>
                      <w:szCs w:val="21"/>
                    </w:rPr>
                    <w:t>kg）</w:t>
                  </w:r>
                </w:p>
              </w:tc>
            </w:tr>
            <w:tr w14:paraId="42C2F341">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1084" w:type="pct"/>
                  <w:vAlign w:val="center"/>
                </w:tcPr>
                <w:p w14:paraId="17F0AB57">
                  <w:pPr>
                    <w:jc w:val="center"/>
                    <w:rPr>
                      <w:color w:val="auto"/>
                      <w:szCs w:val="21"/>
                    </w:rPr>
                  </w:pPr>
                  <w:r>
                    <w:rPr>
                      <w:rFonts w:hint="eastAsia"/>
                      <w:color w:val="auto"/>
                      <w:szCs w:val="21"/>
                    </w:rPr>
                    <w:t>1</w:t>
                  </w:r>
                  <w:r>
                    <w:rPr>
                      <w:color w:val="auto"/>
                      <w:szCs w:val="21"/>
                    </w:rPr>
                    <w:t>#</w:t>
                  </w:r>
                  <w:r>
                    <w:rPr>
                      <w:rFonts w:hint="eastAsia"/>
                      <w:color w:val="auto"/>
                      <w:szCs w:val="21"/>
                    </w:rPr>
                    <w:t>废品库</w:t>
                  </w:r>
                </w:p>
              </w:tc>
              <w:tc>
                <w:tcPr>
                  <w:tcW w:w="761" w:type="pct"/>
                  <w:vAlign w:val="center"/>
                </w:tcPr>
                <w:p w14:paraId="06E9DD49">
                  <w:pPr>
                    <w:jc w:val="center"/>
                    <w:rPr>
                      <w:color w:val="auto"/>
                      <w:szCs w:val="21"/>
                    </w:rPr>
                  </w:pPr>
                  <w:r>
                    <w:rPr>
                      <w:rFonts w:hint="eastAsia"/>
                      <w:color w:val="auto"/>
                      <w:szCs w:val="21"/>
                    </w:rPr>
                    <w:t>报废炸药</w:t>
                  </w:r>
                </w:p>
              </w:tc>
              <w:tc>
                <w:tcPr>
                  <w:tcW w:w="1942" w:type="pct"/>
                  <w:vAlign w:val="center"/>
                </w:tcPr>
                <w:p w14:paraId="32E0E863">
                  <w:pPr>
                    <w:jc w:val="center"/>
                    <w:rPr>
                      <w:color w:val="auto"/>
                      <w:szCs w:val="21"/>
                    </w:rPr>
                  </w:pPr>
                  <w:r>
                    <w:rPr>
                      <w:rFonts w:hint="eastAsia"/>
                      <w:color w:val="auto"/>
                      <w:szCs w:val="21"/>
                    </w:rPr>
                    <w:t>/</w:t>
                  </w:r>
                </w:p>
              </w:tc>
              <w:tc>
                <w:tcPr>
                  <w:tcW w:w="508" w:type="pct"/>
                  <w:vAlign w:val="center"/>
                </w:tcPr>
                <w:p w14:paraId="54DAE13B">
                  <w:pPr>
                    <w:jc w:val="center"/>
                    <w:rPr>
                      <w:color w:val="auto"/>
                      <w:szCs w:val="21"/>
                    </w:rPr>
                  </w:pPr>
                  <w:r>
                    <w:rPr>
                      <w:rFonts w:hint="eastAsia"/>
                      <w:color w:val="auto"/>
                      <w:szCs w:val="21"/>
                    </w:rPr>
                    <w:t>t</w:t>
                  </w:r>
                </w:p>
              </w:tc>
              <w:tc>
                <w:tcPr>
                  <w:tcW w:w="704" w:type="pct"/>
                  <w:vAlign w:val="center"/>
                </w:tcPr>
                <w:p w14:paraId="6BFF789C">
                  <w:pPr>
                    <w:jc w:val="center"/>
                    <w:rPr>
                      <w:color w:val="auto"/>
                      <w:szCs w:val="21"/>
                    </w:rPr>
                  </w:pPr>
                  <w:r>
                    <w:rPr>
                      <w:rFonts w:hint="eastAsia"/>
                      <w:color w:val="auto"/>
                      <w:szCs w:val="21"/>
                    </w:rPr>
                    <w:t>1</w:t>
                  </w:r>
                </w:p>
              </w:tc>
            </w:tr>
            <w:tr w14:paraId="0BB8354E">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1084" w:type="pct"/>
                  <w:vAlign w:val="center"/>
                </w:tcPr>
                <w:p w14:paraId="2CEE2245">
                  <w:pPr>
                    <w:jc w:val="center"/>
                    <w:rPr>
                      <w:color w:val="auto"/>
                      <w:szCs w:val="21"/>
                    </w:rPr>
                  </w:pPr>
                  <w:r>
                    <w:rPr>
                      <w:color w:val="auto"/>
                      <w:szCs w:val="21"/>
                    </w:rPr>
                    <w:t>2#</w:t>
                  </w:r>
                  <w:r>
                    <w:rPr>
                      <w:rFonts w:hint="eastAsia"/>
                      <w:color w:val="auto"/>
                      <w:szCs w:val="21"/>
                    </w:rPr>
                    <w:t>废品库</w:t>
                  </w:r>
                </w:p>
              </w:tc>
              <w:tc>
                <w:tcPr>
                  <w:tcW w:w="761" w:type="pct"/>
                  <w:vAlign w:val="center"/>
                </w:tcPr>
                <w:p w14:paraId="46A5746D">
                  <w:pPr>
                    <w:jc w:val="center"/>
                    <w:rPr>
                      <w:color w:val="auto"/>
                      <w:szCs w:val="21"/>
                    </w:rPr>
                  </w:pPr>
                  <w:r>
                    <w:rPr>
                      <w:rFonts w:hint="eastAsia"/>
                      <w:color w:val="auto"/>
                      <w:szCs w:val="21"/>
                    </w:rPr>
                    <w:t>报废火药</w:t>
                  </w:r>
                </w:p>
              </w:tc>
              <w:tc>
                <w:tcPr>
                  <w:tcW w:w="1942" w:type="pct"/>
                  <w:vAlign w:val="center"/>
                </w:tcPr>
                <w:p w14:paraId="23778983">
                  <w:pPr>
                    <w:jc w:val="center"/>
                    <w:rPr>
                      <w:color w:val="auto"/>
                      <w:szCs w:val="21"/>
                    </w:rPr>
                  </w:pPr>
                  <w:r>
                    <w:rPr>
                      <w:rFonts w:hint="eastAsia"/>
                      <w:color w:val="auto"/>
                      <w:szCs w:val="21"/>
                    </w:rPr>
                    <w:t>/</w:t>
                  </w:r>
                </w:p>
              </w:tc>
              <w:tc>
                <w:tcPr>
                  <w:tcW w:w="508" w:type="pct"/>
                  <w:vAlign w:val="center"/>
                </w:tcPr>
                <w:p w14:paraId="54705EC0">
                  <w:pPr>
                    <w:jc w:val="center"/>
                    <w:rPr>
                      <w:color w:val="auto"/>
                      <w:szCs w:val="21"/>
                    </w:rPr>
                  </w:pPr>
                  <w:r>
                    <w:rPr>
                      <w:rFonts w:hint="eastAsia"/>
                      <w:color w:val="auto"/>
                      <w:szCs w:val="21"/>
                    </w:rPr>
                    <w:t>t</w:t>
                  </w:r>
                </w:p>
              </w:tc>
              <w:tc>
                <w:tcPr>
                  <w:tcW w:w="704" w:type="pct"/>
                  <w:vAlign w:val="center"/>
                </w:tcPr>
                <w:p w14:paraId="75EFCDD4">
                  <w:pPr>
                    <w:jc w:val="center"/>
                    <w:rPr>
                      <w:color w:val="auto"/>
                      <w:szCs w:val="21"/>
                    </w:rPr>
                  </w:pPr>
                  <w:r>
                    <w:rPr>
                      <w:rFonts w:hint="eastAsia"/>
                      <w:color w:val="auto"/>
                      <w:szCs w:val="21"/>
                    </w:rPr>
                    <w:t>1</w:t>
                  </w:r>
                </w:p>
              </w:tc>
            </w:tr>
            <w:tr w14:paraId="6F41E971">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1084" w:type="pct"/>
                  <w:vAlign w:val="center"/>
                </w:tcPr>
                <w:p w14:paraId="5F2594FB">
                  <w:pPr>
                    <w:jc w:val="center"/>
                    <w:rPr>
                      <w:color w:val="auto"/>
                      <w:szCs w:val="21"/>
                    </w:rPr>
                  </w:pPr>
                  <w:r>
                    <w:rPr>
                      <w:color w:val="auto"/>
                      <w:szCs w:val="21"/>
                    </w:rPr>
                    <w:t>3#</w:t>
                  </w:r>
                  <w:r>
                    <w:rPr>
                      <w:rFonts w:hint="eastAsia"/>
                      <w:color w:val="auto"/>
                      <w:szCs w:val="21"/>
                    </w:rPr>
                    <w:t>废品库</w:t>
                  </w:r>
                </w:p>
              </w:tc>
              <w:tc>
                <w:tcPr>
                  <w:tcW w:w="761" w:type="pct"/>
                  <w:vAlign w:val="center"/>
                </w:tcPr>
                <w:p w14:paraId="3FD14956">
                  <w:pPr>
                    <w:jc w:val="center"/>
                    <w:rPr>
                      <w:color w:val="auto"/>
                      <w:szCs w:val="21"/>
                    </w:rPr>
                  </w:pPr>
                  <w:r>
                    <w:rPr>
                      <w:rFonts w:hint="eastAsia"/>
                      <w:color w:val="auto"/>
                      <w:szCs w:val="21"/>
                    </w:rPr>
                    <w:t>报废起爆类器材</w:t>
                  </w:r>
                </w:p>
              </w:tc>
              <w:tc>
                <w:tcPr>
                  <w:tcW w:w="1942" w:type="pct"/>
                  <w:vAlign w:val="center"/>
                </w:tcPr>
                <w:p w14:paraId="17AD1353">
                  <w:pPr>
                    <w:jc w:val="center"/>
                    <w:rPr>
                      <w:color w:val="auto"/>
                      <w:szCs w:val="21"/>
                    </w:rPr>
                  </w:pPr>
                  <w:r>
                    <w:rPr>
                      <w:rFonts w:hint="eastAsia"/>
                      <w:color w:val="auto"/>
                      <w:szCs w:val="21"/>
                    </w:rPr>
                    <w:t>/</w:t>
                  </w:r>
                </w:p>
              </w:tc>
              <w:tc>
                <w:tcPr>
                  <w:tcW w:w="508" w:type="pct"/>
                  <w:vAlign w:val="center"/>
                </w:tcPr>
                <w:p w14:paraId="5AF72E26">
                  <w:pPr>
                    <w:jc w:val="center"/>
                    <w:rPr>
                      <w:color w:val="auto"/>
                      <w:szCs w:val="21"/>
                    </w:rPr>
                  </w:pPr>
                  <w:r>
                    <w:rPr>
                      <w:rFonts w:hint="eastAsia"/>
                      <w:color w:val="auto"/>
                      <w:szCs w:val="21"/>
                    </w:rPr>
                    <w:t>t</w:t>
                  </w:r>
                </w:p>
              </w:tc>
              <w:tc>
                <w:tcPr>
                  <w:tcW w:w="704" w:type="pct"/>
                  <w:vAlign w:val="center"/>
                </w:tcPr>
                <w:p w14:paraId="57B253B3">
                  <w:pPr>
                    <w:jc w:val="center"/>
                    <w:rPr>
                      <w:color w:val="auto"/>
                      <w:szCs w:val="21"/>
                    </w:rPr>
                  </w:pPr>
                  <w:r>
                    <w:rPr>
                      <w:rFonts w:hint="eastAsia"/>
                      <w:color w:val="auto"/>
                      <w:szCs w:val="21"/>
                    </w:rPr>
                    <w:t>1</w:t>
                  </w:r>
                </w:p>
              </w:tc>
            </w:tr>
          </w:tbl>
          <w:p w14:paraId="7D3B99D3">
            <w:pPr>
              <w:adjustRightInd w:val="0"/>
              <w:snapToGrid w:val="0"/>
              <w:spacing w:line="460" w:lineRule="exact"/>
              <w:ind w:firstLine="480" w:firstLineChars="200"/>
              <w:rPr>
                <w:color w:val="auto"/>
                <w:sz w:val="24"/>
              </w:rPr>
            </w:pPr>
            <w:r>
              <w:rPr>
                <w:rFonts w:hint="eastAsia"/>
                <w:color w:val="auto"/>
                <w:sz w:val="24"/>
              </w:rPr>
              <w:t>上述爆破器材</w:t>
            </w:r>
            <w:r>
              <w:rPr>
                <w:rFonts w:hint="eastAsia"/>
                <w:color w:val="auto"/>
                <w:sz w:val="24"/>
                <w:lang w:eastAsia="zh-CN"/>
              </w:rPr>
              <w:t>、</w:t>
            </w:r>
            <w:r>
              <w:rPr>
                <w:rFonts w:hint="eastAsia"/>
                <w:color w:val="auto"/>
                <w:sz w:val="24"/>
              </w:rPr>
              <w:t>炸药及火药制品主要成分包括硝酸铵、硝酸钾、二硝基重氮酚及环三亚甲基三硝胺等，详见表2</w:t>
            </w:r>
            <w:r>
              <w:rPr>
                <w:color w:val="auto"/>
                <w:sz w:val="24"/>
              </w:rPr>
              <w:t>-3</w:t>
            </w:r>
            <w:r>
              <w:rPr>
                <w:rFonts w:hint="eastAsia"/>
                <w:color w:val="auto"/>
                <w:sz w:val="24"/>
              </w:rPr>
              <w:t>、表2</w:t>
            </w:r>
            <w:r>
              <w:rPr>
                <w:color w:val="auto"/>
                <w:sz w:val="24"/>
              </w:rPr>
              <w:t>-4</w:t>
            </w:r>
            <w:r>
              <w:rPr>
                <w:rFonts w:hint="eastAsia"/>
                <w:color w:val="auto"/>
                <w:sz w:val="24"/>
              </w:rPr>
              <w:t>、表2</w:t>
            </w:r>
            <w:r>
              <w:rPr>
                <w:color w:val="auto"/>
                <w:sz w:val="24"/>
              </w:rPr>
              <w:t>-5</w:t>
            </w:r>
            <w:r>
              <w:rPr>
                <w:rFonts w:hint="eastAsia"/>
                <w:color w:val="auto"/>
                <w:sz w:val="24"/>
              </w:rPr>
              <w:t>和表2</w:t>
            </w:r>
            <w:r>
              <w:rPr>
                <w:color w:val="auto"/>
                <w:sz w:val="24"/>
              </w:rPr>
              <w:t>-6</w:t>
            </w:r>
            <w:r>
              <w:rPr>
                <w:rFonts w:hint="eastAsia"/>
                <w:color w:val="auto"/>
                <w:sz w:val="24"/>
              </w:rPr>
              <w:t>。</w:t>
            </w:r>
          </w:p>
          <w:p w14:paraId="4645517D">
            <w:pPr>
              <w:ind w:firstLine="420" w:firstLineChars="200"/>
              <w:rPr>
                <w:rFonts w:eastAsia="黑体"/>
                <w:color w:val="auto"/>
              </w:rPr>
            </w:pPr>
            <w:r>
              <w:rPr>
                <w:rFonts w:eastAsia="黑体"/>
                <w:color w:val="auto"/>
              </w:rPr>
              <w:t>表</w:t>
            </w:r>
            <w:r>
              <w:rPr>
                <w:rFonts w:eastAsia="黑体"/>
                <w:color w:val="auto"/>
                <w:lang w:bidi="en-US"/>
              </w:rPr>
              <w:t xml:space="preserve">2-3          </w:t>
            </w:r>
            <w:r>
              <w:rPr>
                <w:rFonts w:eastAsia="黑体"/>
                <w:color w:val="auto"/>
              </w:rPr>
              <w:t xml:space="preserve">        </w:t>
            </w:r>
            <w:r>
              <w:rPr>
                <w:rFonts w:hint="eastAsia" w:eastAsia="黑体"/>
                <w:color w:val="auto"/>
              </w:rPr>
              <w:t>硝酸铵理化性质</w:t>
            </w:r>
            <w:r>
              <w:rPr>
                <w:rFonts w:eastAsia="黑体"/>
                <w:color w:val="auto"/>
              </w:rPr>
              <w:t>一览表</w:t>
            </w:r>
          </w:p>
          <w:tbl>
            <w:tblPr>
              <w:tblStyle w:val="2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356"/>
              <w:gridCol w:w="3070"/>
              <w:gridCol w:w="1288"/>
              <w:gridCol w:w="2674"/>
            </w:tblGrid>
            <w:tr w14:paraId="37EE60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6C541235">
                  <w:pPr>
                    <w:jc w:val="center"/>
                    <w:rPr>
                      <w:bCs/>
                      <w:color w:val="auto"/>
                      <w:szCs w:val="21"/>
                    </w:rPr>
                  </w:pPr>
                  <w:r>
                    <w:rPr>
                      <w:rFonts w:hint="eastAsia"/>
                      <w:bCs/>
                      <w:color w:val="auto"/>
                      <w:szCs w:val="21"/>
                    </w:rPr>
                    <w:t>物质名称</w:t>
                  </w:r>
                </w:p>
              </w:tc>
              <w:tc>
                <w:tcPr>
                  <w:tcW w:w="1830" w:type="pct"/>
                  <w:vAlign w:val="center"/>
                </w:tcPr>
                <w:p w14:paraId="704B675F">
                  <w:pPr>
                    <w:jc w:val="center"/>
                    <w:rPr>
                      <w:bCs/>
                      <w:color w:val="auto"/>
                      <w:szCs w:val="21"/>
                    </w:rPr>
                  </w:pPr>
                  <w:r>
                    <w:rPr>
                      <w:rFonts w:hint="eastAsia"/>
                      <w:bCs/>
                      <w:color w:val="auto"/>
                      <w:szCs w:val="21"/>
                    </w:rPr>
                    <w:t>硝酸铵</w:t>
                  </w:r>
                </w:p>
              </w:tc>
              <w:tc>
                <w:tcPr>
                  <w:tcW w:w="768" w:type="pct"/>
                  <w:vAlign w:val="center"/>
                </w:tcPr>
                <w:p w14:paraId="17C9ABEA">
                  <w:pPr>
                    <w:jc w:val="center"/>
                    <w:rPr>
                      <w:bCs/>
                      <w:color w:val="auto"/>
                      <w:szCs w:val="21"/>
                    </w:rPr>
                  </w:pPr>
                  <w:r>
                    <w:rPr>
                      <w:rFonts w:hint="eastAsia"/>
                      <w:bCs/>
                      <w:color w:val="auto"/>
                      <w:szCs w:val="21"/>
                    </w:rPr>
                    <w:t>分子式</w:t>
                  </w:r>
                </w:p>
              </w:tc>
              <w:tc>
                <w:tcPr>
                  <w:tcW w:w="1594" w:type="pct"/>
                  <w:vAlign w:val="center"/>
                </w:tcPr>
                <w:p w14:paraId="2ED4E1FD">
                  <w:pPr>
                    <w:jc w:val="center"/>
                    <w:rPr>
                      <w:bCs/>
                      <w:color w:val="auto"/>
                      <w:szCs w:val="21"/>
                    </w:rPr>
                  </w:pPr>
                  <w:r>
                    <w:rPr>
                      <w:bCs/>
                      <w:color w:val="auto"/>
                      <w:szCs w:val="21"/>
                    </w:rPr>
                    <w:t>NH</w:t>
                  </w:r>
                  <w:r>
                    <w:rPr>
                      <w:bCs/>
                      <w:color w:val="auto"/>
                      <w:szCs w:val="21"/>
                      <w:vertAlign w:val="subscript"/>
                    </w:rPr>
                    <w:t>4</w:t>
                  </w:r>
                  <w:r>
                    <w:rPr>
                      <w:bCs/>
                      <w:color w:val="auto"/>
                      <w:szCs w:val="21"/>
                    </w:rPr>
                    <w:t>NO</w:t>
                  </w:r>
                  <w:r>
                    <w:rPr>
                      <w:bCs/>
                      <w:color w:val="auto"/>
                      <w:szCs w:val="21"/>
                      <w:vertAlign w:val="subscript"/>
                    </w:rPr>
                    <w:t>3</w:t>
                  </w:r>
                </w:p>
              </w:tc>
            </w:tr>
            <w:tr w14:paraId="4C9817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4EF16F6B">
                  <w:pPr>
                    <w:jc w:val="center"/>
                    <w:rPr>
                      <w:bCs/>
                      <w:color w:val="auto"/>
                      <w:szCs w:val="21"/>
                    </w:rPr>
                  </w:pPr>
                  <w:r>
                    <w:rPr>
                      <w:rFonts w:hint="eastAsia"/>
                      <w:bCs/>
                      <w:color w:val="auto"/>
                      <w:szCs w:val="21"/>
                    </w:rPr>
                    <w:t>性状</w:t>
                  </w:r>
                </w:p>
              </w:tc>
              <w:tc>
                <w:tcPr>
                  <w:tcW w:w="4192" w:type="pct"/>
                  <w:gridSpan w:val="3"/>
                  <w:vAlign w:val="center"/>
                </w:tcPr>
                <w:p w14:paraId="1F4C48F8">
                  <w:pPr>
                    <w:jc w:val="center"/>
                    <w:rPr>
                      <w:bCs/>
                      <w:color w:val="auto"/>
                      <w:szCs w:val="21"/>
                    </w:rPr>
                  </w:pPr>
                  <w:r>
                    <w:rPr>
                      <w:rFonts w:hint="eastAsia"/>
                      <w:bCs/>
                      <w:color w:val="auto"/>
                      <w:szCs w:val="21"/>
                    </w:rPr>
                    <w:t>白色结晶性粉末，极易溶于水，易吸湿结块，溶解时吸收大量热</w:t>
                  </w:r>
                </w:p>
              </w:tc>
            </w:tr>
            <w:tr w14:paraId="28BD87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01CC64AD">
                  <w:pPr>
                    <w:jc w:val="center"/>
                    <w:rPr>
                      <w:bCs/>
                      <w:color w:val="auto"/>
                      <w:szCs w:val="21"/>
                    </w:rPr>
                  </w:pPr>
                  <w:r>
                    <w:rPr>
                      <w:rFonts w:hint="eastAsia"/>
                      <w:bCs/>
                      <w:color w:val="auto"/>
                      <w:szCs w:val="21"/>
                    </w:rPr>
                    <w:t>危规号</w:t>
                  </w:r>
                </w:p>
              </w:tc>
              <w:tc>
                <w:tcPr>
                  <w:tcW w:w="1830" w:type="pct"/>
                  <w:vAlign w:val="center"/>
                </w:tcPr>
                <w:p w14:paraId="193EFC45">
                  <w:pPr>
                    <w:jc w:val="center"/>
                    <w:rPr>
                      <w:bCs/>
                      <w:color w:val="auto"/>
                      <w:szCs w:val="21"/>
                    </w:rPr>
                  </w:pPr>
                  <w:r>
                    <w:rPr>
                      <w:rFonts w:hint="eastAsia"/>
                      <w:bCs/>
                      <w:color w:val="auto"/>
                      <w:szCs w:val="21"/>
                    </w:rPr>
                    <w:t>5</w:t>
                  </w:r>
                  <w:r>
                    <w:rPr>
                      <w:bCs/>
                      <w:color w:val="auto"/>
                      <w:szCs w:val="21"/>
                    </w:rPr>
                    <w:t>1069UN</w:t>
                  </w:r>
                </w:p>
              </w:tc>
              <w:tc>
                <w:tcPr>
                  <w:tcW w:w="768" w:type="pct"/>
                  <w:vAlign w:val="center"/>
                </w:tcPr>
                <w:p w14:paraId="2060981F">
                  <w:pPr>
                    <w:jc w:val="center"/>
                    <w:rPr>
                      <w:bCs/>
                      <w:color w:val="auto"/>
                      <w:szCs w:val="21"/>
                    </w:rPr>
                  </w:pPr>
                  <w:r>
                    <w:rPr>
                      <w:rFonts w:hint="eastAsia"/>
                      <w:bCs/>
                      <w:color w:val="auto"/>
                      <w:szCs w:val="21"/>
                    </w:rPr>
                    <w:t>C</w:t>
                  </w:r>
                  <w:r>
                    <w:rPr>
                      <w:bCs/>
                      <w:color w:val="auto"/>
                      <w:szCs w:val="21"/>
                    </w:rPr>
                    <w:t>AS</w:t>
                  </w:r>
                  <w:r>
                    <w:rPr>
                      <w:rFonts w:hint="eastAsia"/>
                      <w:bCs/>
                      <w:color w:val="auto"/>
                      <w:szCs w:val="21"/>
                    </w:rPr>
                    <w:t>号</w:t>
                  </w:r>
                </w:p>
              </w:tc>
              <w:tc>
                <w:tcPr>
                  <w:tcW w:w="1594" w:type="pct"/>
                  <w:vAlign w:val="center"/>
                </w:tcPr>
                <w:p w14:paraId="34B89875">
                  <w:pPr>
                    <w:jc w:val="center"/>
                    <w:rPr>
                      <w:bCs/>
                      <w:color w:val="auto"/>
                      <w:szCs w:val="21"/>
                    </w:rPr>
                  </w:pPr>
                  <w:r>
                    <w:rPr>
                      <w:rFonts w:hint="eastAsia"/>
                      <w:bCs/>
                      <w:color w:val="auto"/>
                      <w:szCs w:val="21"/>
                    </w:rPr>
                    <w:t>6</w:t>
                  </w:r>
                  <w:r>
                    <w:rPr>
                      <w:bCs/>
                      <w:color w:val="auto"/>
                      <w:szCs w:val="21"/>
                    </w:rPr>
                    <w:t>484-52-2</w:t>
                  </w:r>
                </w:p>
              </w:tc>
            </w:tr>
            <w:tr w14:paraId="1AFD0A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09F15503">
                  <w:pPr>
                    <w:jc w:val="center"/>
                    <w:rPr>
                      <w:bCs/>
                      <w:color w:val="auto"/>
                      <w:szCs w:val="21"/>
                    </w:rPr>
                  </w:pPr>
                  <w:r>
                    <w:rPr>
                      <w:rFonts w:hint="eastAsia"/>
                      <w:bCs/>
                      <w:color w:val="auto"/>
                      <w:szCs w:val="21"/>
                    </w:rPr>
                    <w:t>熔点</w:t>
                  </w:r>
                </w:p>
              </w:tc>
              <w:tc>
                <w:tcPr>
                  <w:tcW w:w="1830" w:type="pct"/>
                  <w:vAlign w:val="center"/>
                </w:tcPr>
                <w:p w14:paraId="0A56FC2E">
                  <w:pPr>
                    <w:jc w:val="center"/>
                    <w:rPr>
                      <w:bCs/>
                      <w:color w:val="auto"/>
                      <w:szCs w:val="21"/>
                    </w:rPr>
                  </w:pPr>
                  <w:r>
                    <w:rPr>
                      <w:bCs/>
                      <w:color w:val="auto"/>
                      <w:szCs w:val="21"/>
                    </w:rPr>
                    <w:t>169.6℃</w:t>
                  </w:r>
                </w:p>
              </w:tc>
              <w:tc>
                <w:tcPr>
                  <w:tcW w:w="768" w:type="pct"/>
                  <w:vAlign w:val="center"/>
                </w:tcPr>
                <w:p w14:paraId="46152B01">
                  <w:pPr>
                    <w:jc w:val="center"/>
                    <w:rPr>
                      <w:bCs/>
                      <w:color w:val="auto"/>
                      <w:szCs w:val="21"/>
                    </w:rPr>
                  </w:pPr>
                  <w:r>
                    <w:rPr>
                      <w:bCs/>
                      <w:color w:val="auto"/>
                      <w:szCs w:val="21"/>
                    </w:rPr>
                    <w:t>沸点</w:t>
                  </w:r>
                </w:p>
              </w:tc>
              <w:tc>
                <w:tcPr>
                  <w:tcW w:w="1594" w:type="pct"/>
                  <w:vAlign w:val="center"/>
                </w:tcPr>
                <w:p w14:paraId="351FAB57">
                  <w:pPr>
                    <w:jc w:val="center"/>
                    <w:rPr>
                      <w:bCs/>
                      <w:color w:val="auto"/>
                      <w:szCs w:val="21"/>
                    </w:rPr>
                  </w:pPr>
                  <w:r>
                    <w:rPr>
                      <w:bCs/>
                      <w:color w:val="auto"/>
                      <w:szCs w:val="21"/>
                    </w:rPr>
                    <w:t>210℃</w:t>
                  </w:r>
                </w:p>
              </w:tc>
            </w:tr>
            <w:tr w14:paraId="72F641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788CF2FC">
                  <w:pPr>
                    <w:jc w:val="center"/>
                    <w:rPr>
                      <w:bCs/>
                      <w:color w:val="auto"/>
                      <w:szCs w:val="21"/>
                    </w:rPr>
                  </w:pPr>
                  <w:r>
                    <w:rPr>
                      <w:rFonts w:hint="eastAsia"/>
                      <w:bCs/>
                      <w:color w:val="auto"/>
                      <w:szCs w:val="21"/>
                    </w:rPr>
                    <w:t>密度</w:t>
                  </w:r>
                </w:p>
              </w:tc>
              <w:tc>
                <w:tcPr>
                  <w:tcW w:w="1830" w:type="pct"/>
                  <w:vAlign w:val="center"/>
                </w:tcPr>
                <w:p w14:paraId="5252B877">
                  <w:pPr>
                    <w:jc w:val="center"/>
                    <w:rPr>
                      <w:bCs/>
                      <w:color w:val="auto"/>
                      <w:szCs w:val="21"/>
                    </w:rPr>
                  </w:pPr>
                  <w:r>
                    <w:rPr>
                      <w:rFonts w:hint="eastAsia"/>
                      <w:bCs/>
                      <w:color w:val="auto"/>
                      <w:szCs w:val="21"/>
                    </w:rPr>
                    <w:t>1</w:t>
                  </w:r>
                  <w:r>
                    <w:rPr>
                      <w:bCs/>
                      <w:color w:val="auto"/>
                      <w:szCs w:val="21"/>
                    </w:rPr>
                    <w:t>.72</w:t>
                  </w:r>
                  <w:r>
                    <w:rPr>
                      <w:rFonts w:hint="eastAsia"/>
                      <w:bCs/>
                      <w:color w:val="auto"/>
                      <w:szCs w:val="21"/>
                    </w:rPr>
                    <w:t>克/立方厘米</w:t>
                  </w:r>
                </w:p>
              </w:tc>
              <w:tc>
                <w:tcPr>
                  <w:tcW w:w="768" w:type="pct"/>
                  <w:vAlign w:val="center"/>
                </w:tcPr>
                <w:p w14:paraId="4A7B7E14">
                  <w:pPr>
                    <w:jc w:val="center"/>
                    <w:rPr>
                      <w:bCs/>
                      <w:color w:val="auto"/>
                      <w:szCs w:val="21"/>
                    </w:rPr>
                  </w:pPr>
                  <w:r>
                    <w:rPr>
                      <w:rFonts w:hint="eastAsia"/>
                      <w:bCs/>
                      <w:color w:val="auto"/>
                      <w:szCs w:val="21"/>
                    </w:rPr>
                    <w:t>分子量</w:t>
                  </w:r>
                </w:p>
              </w:tc>
              <w:tc>
                <w:tcPr>
                  <w:tcW w:w="1594" w:type="pct"/>
                  <w:vAlign w:val="center"/>
                </w:tcPr>
                <w:p w14:paraId="7EA09EBA">
                  <w:pPr>
                    <w:jc w:val="center"/>
                    <w:rPr>
                      <w:bCs/>
                      <w:color w:val="auto"/>
                      <w:szCs w:val="21"/>
                    </w:rPr>
                  </w:pPr>
                  <w:r>
                    <w:rPr>
                      <w:rFonts w:hint="eastAsia"/>
                      <w:bCs/>
                      <w:color w:val="auto"/>
                      <w:szCs w:val="21"/>
                    </w:rPr>
                    <w:t>8</w:t>
                  </w:r>
                  <w:r>
                    <w:rPr>
                      <w:bCs/>
                      <w:color w:val="auto"/>
                      <w:szCs w:val="21"/>
                    </w:rPr>
                    <w:t>0.05</w:t>
                  </w:r>
                </w:p>
              </w:tc>
            </w:tr>
            <w:tr w14:paraId="677F25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6C2D56B1">
                  <w:pPr>
                    <w:jc w:val="center"/>
                    <w:rPr>
                      <w:bCs/>
                      <w:color w:val="auto"/>
                      <w:szCs w:val="21"/>
                    </w:rPr>
                  </w:pPr>
                  <w:r>
                    <w:rPr>
                      <w:rFonts w:hint="eastAsia"/>
                      <w:bCs/>
                      <w:color w:val="auto"/>
                      <w:szCs w:val="21"/>
                    </w:rPr>
                    <w:t>主要用途</w:t>
                  </w:r>
                </w:p>
              </w:tc>
              <w:tc>
                <w:tcPr>
                  <w:tcW w:w="4192" w:type="pct"/>
                  <w:gridSpan w:val="3"/>
                  <w:vAlign w:val="center"/>
                </w:tcPr>
                <w:p w14:paraId="2263BE10">
                  <w:pPr>
                    <w:jc w:val="center"/>
                    <w:rPr>
                      <w:bCs/>
                      <w:color w:val="auto"/>
                      <w:szCs w:val="21"/>
                    </w:rPr>
                  </w:pPr>
                  <w:r>
                    <w:rPr>
                      <w:rFonts w:hint="eastAsia"/>
                      <w:bCs/>
                      <w:color w:val="auto"/>
                      <w:szCs w:val="21"/>
                    </w:rPr>
                    <w:t>可用于制造肥料及工业用和军用炸药，分析试剂、氧化剂、制冷剂、杀虫剂、烟火等。</w:t>
                  </w:r>
                </w:p>
              </w:tc>
            </w:tr>
            <w:tr w14:paraId="09BB99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13D76070">
                  <w:pPr>
                    <w:jc w:val="center"/>
                    <w:rPr>
                      <w:bCs/>
                      <w:color w:val="auto"/>
                      <w:szCs w:val="21"/>
                    </w:rPr>
                  </w:pPr>
                  <w:r>
                    <w:rPr>
                      <w:rFonts w:hint="eastAsia"/>
                      <w:bCs/>
                      <w:color w:val="auto"/>
                      <w:szCs w:val="21"/>
                    </w:rPr>
                    <w:t>危险特性</w:t>
                  </w:r>
                </w:p>
              </w:tc>
              <w:tc>
                <w:tcPr>
                  <w:tcW w:w="4192" w:type="pct"/>
                  <w:gridSpan w:val="3"/>
                  <w:vAlign w:val="center"/>
                </w:tcPr>
                <w:p w14:paraId="489B5292">
                  <w:pPr>
                    <w:jc w:val="center"/>
                    <w:rPr>
                      <w:bCs/>
                      <w:color w:val="auto"/>
                      <w:szCs w:val="21"/>
                    </w:rPr>
                  </w:pPr>
                  <w:r>
                    <w:rPr>
                      <w:rFonts w:hint="eastAsia"/>
                      <w:bCs/>
                      <w:color w:val="auto"/>
                      <w:szCs w:val="21"/>
                    </w:rPr>
                    <w:t>强氧化剂，遇可燃物着火时，能助长火势。与可燃物粉末混合能发生激烈反应而爆炸。受强烈震动也会起爆。急剧加热时可发生爆炸。与还原剂、有机物、易燃物如硫、磷或金属粉末等混合可形成爆炸性混合物。</w:t>
                  </w:r>
                </w:p>
              </w:tc>
            </w:tr>
            <w:tr w14:paraId="2313C3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7CFBF9D8">
                  <w:pPr>
                    <w:jc w:val="center"/>
                    <w:rPr>
                      <w:bCs/>
                      <w:color w:val="auto"/>
                      <w:szCs w:val="21"/>
                    </w:rPr>
                  </w:pPr>
                  <w:r>
                    <w:rPr>
                      <w:rFonts w:hint="eastAsia"/>
                      <w:bCs/>
                      <w:color w:val="auto"/>
                      <w:szCs w:val="21"/>
                    </w:rPr>
                    <w:t>毒性危害</w:t>
                  </w:r>
                </w:p>
              </w:tc>
              <w:tc>
                <w:tcPr>
                  <w:tcW w:w="4192" w:type="pct"/>
                  <w:gridSpan w:val="3"/>
                  <w:vAlign w:val="center"/>
                </w:tcPr>
                <w:p w14:paraId="69ACBE77">
                  <w:pPr>
                    <w:jc w:val="center"/>
                    <w:rPr>
                      <w:bCs/>
                      <w:color w:val="auto"/>
                      <w:szCs w:val="21"/>
                    </w:rPr>
                  </w:pPr>
                  <w:r>
                    <w:rPr>
                      <w:rFonts w:hint="eastAsia"/>
                      <w:bCs/>
                      <w:color w:val="auto"/>
                      <w:szCs w:val="21"/>
                    </w:rPr>
                    <w:t>对呼吸道、眼睛、皮肤有刺激性，吸入粉尘时会出现恶心、呕吐、头疼，甚至意识丧失、呼吸困难等症状，大量接触可引起高铁血红蛋白血症，口服过量可致死。火灾时往往会产生有毒的一氧化氮气体，吸入会中毒。</w:t>
                  </w:r>
                </w:p>
              </w:tc>
            </w:tr>
            <w:tr w14:paraId="07493C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4849ABDD">
                  <w:pPr>
                    <w:jc w:val="center"/>
                    <w:rPr>
                      <w:bCs/>
                      <w:color w:val="auto"/>
                      <w:szCs w:val="21"/>
                    </w:rPr>
                  </w:pPr>
                  <w:r>
                    <w:rPr>
                      <w:rFonts w:hint="eastAsia"/>
                      <w:bCs/>
                      <w:color w:val="auto"/>
                      <w:szCs w:val="21"/>
                    </w:rPr>
                    <w:t>急救措施</w:t>
                  </w:r>
                </w:p>
              </w:tc>
              <w:tc>
                <w:tcPr>
                  <w:tcW w:w="4192" w:type="pct"/>
                  <w:gridSpan w:val="3"/>
                  <w:vAlign w:val="center"/>
                </w:tcPr>
                <w:p w14:paraId="4D531493">
                  <w:pPr>
                    <w:jc w:val="center"/>
                    <w:rPr>
                      <w:bCs/>
                      <w:color w:val="auto"/>
                      <w:szCs w:val="21"/>
                    </w:rPr>
                  </w:pPr>
                  <w:r>
                    <w:rPr>
                      <w:rFonts w:hint="eastAsia"/>
                      <w:bCs/>
                      <w:color w:val="auto"/>
                      <w:szCs w:val="21"/>
                    </w:rPr>
                    <w:t>应使患者迅速脱离污染区至空气新鲜处，保持呼吸畅通，安置休息并保暖。如呼吸困难或停止呼吸，及时就医；进入眼睛或皮肤接触，用大量清水冲洗，注意切勿溅及黏膜。吸入蒸汽的患者必须立即送医院救治</w:t>
                  </w:r>
                </w:p>
              </w:tc>
            </w:tr>
            <w:tr w14:paraId="421B75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1FAA44B8">
                  <w:pPr>
                    <w:jc w:val="center"/>
                    <w:rPr>
                      <w:bCs/>
                      <w:color w:val="auto"/>
                      <w:szCs w:val="21"/>
                    </w:rPr>
                  </w:pPr>
                  <w:r>
                    <w:rPr>
                      <w:rFonts w:hint="eastAsia"/>
                      <w:bCs/>
                      <w:color w:val="auto"/>
                      <w:szCs w:val="21"/>
                    </w:rPr>
                    <w:t>消防措施</w:t>
                  </w:r>
                </w:p>
              </w:tc>
              <w:tc>
                <w:tcPr>
                  <w:tcW w:w="4192" w:type="pct"/>
                  <w:gridSpan w:val="3"/>
                  <w:vAlign w:val="center"/>
                </w:tcPr>
                <w:p w14:paraId="621B0854">
                  <w:pPr>
                    <w:jc w:val="center"/>
                    <w:rPr>
                      <w:bCs/>
                      <w:color w:val="auto"/>
                      <w:szCs w:val="21"/>
                    </w:rPr>
                  </w:pPr>
                  <w:r>
                    <w:rPr>
                      <w:rFonts w:hint="eastAsia"/>
                      <w:bCs/>
                      <w:color w:val="auto"/>
                      <w:szCs w:val="21"/>
                    </w:rPr>
                    <w:t>发现火患时，仓间应开启，以提供大量的通风，并应以大量的水扑救，不可使用蒸汽或惰性气体。如果火场中有大量物资存在时须注意防护。须有无人操控的固定水塔或雾状水施救。人员应转移至安全地带。不得使油脂、木炭或其他可燃物带入硝酸铵仓储区，防止引起爆炸。</w:t>
                  </w:r>
                </w:p>
              </w:tc>
            </w:tr>
            <w:tr w14:paraId="789A77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326EFAD0">
                  <w:pPr>
                    <w:jc w:val="center"/>
                    <w:rPr>
                      <w:bCs/>
                      <w:color w:val="auto"/>
                      <w:szCs w:val="21"/>
                    </w:rPr>
                  </w:pPr>
                  <w:r>
                    <w:rPr>
                      <w:rFonts w:hint="eastAsia"/>
                      <w:bCs/>
                      <w:color w:val="auto"/>
                      <w:szCs w:val="21"/>
                    </w:rPr>
                    <w:t>储运注意事项</w:t>
                  </w:r>
                </w:p>
              </w:tc>
              <w:tc>
                <w:tcPr>
                  <w:tcW w:w="4192" w:type="pct"/>
                  <w:gridSpan w:val="3"/>
                  <w:vAlign w:val="center"/>
                </w:tcPr>
                <w:p w14:paraId="5898CA6C">
                  <w:pPr>
                    <w:jc w:val="center"/>
                    <w:rPr>
                      <w:bCs/>
                      <w:color w:val="auto"/>
                      <w:szCs w:val="21"/>
                    </w:rPr>
                  </w:pPr>
                  <w:r>
                    <w:rPr>
                      <w:rFonts w:hint="eastAsia"/>
                      <w:bCs/>
                      <w:color w:val="auto"/>
                      <w:szCs w:val="21"/>
                    </w:rPr>
                    <w:t>储存于干燥通风库房中，专仓专储。与有机物、酸类等严加隔离，防止引起爆炸。应避免与金属性粉末、油类、有机物、木屑等易燃、易爆的物质混合贮运。硝酸铵不能和石灰氮，草木灰等碱性肥料混合贮运，避免阳光直射。可在铁路棚车内以及其他带蓬或带盖的交通工具内运输。轻装轻卸，防止包装破损。</w:t>
                  </w:r>
                </w:p>
              </w:tc>
            </w:tr>
          </w:tbl>
          <w:p w14:paraId="58D954C0">
            <w:pPr>
              <w:ind w:firstLine="420" w:firstLineChars="200"/>
              <w:rPr>
                <w:rFonts w:eastAsia="黑体"/>
                <w:color w:val="auto"/>
              </w:rPr>
            </w:pPr>
            <w:r>
              <w:rPr>
                <w:rFonts w:eastAsia="黑体"/>
                <w:color w:val="auto"/>
              </w:rPr>
              <w:t>表</w:t>
            </w:r>
            <w:r>
              <w:rPr>
                <w:rFonts w:eastAsia="黑体"/>
                <w:color w:val="auto"/>
                <w:lang w:bidi="en-US"/>
              </w:rPr>
              <w:t xml:space="preserve">2-4          </w:t>
            </w:r>
            <w:r>
              <w:rPr>
                <w:rFonts w:eastAsia="黑体"/>
                <w:color w:val="auto"/>
              </w:rPr>
              <w:t xml:space="preserve">       </w:t>
            </w:r>
            <w:r>
              <w:rPr>
                <w:rFonts w:hint="eastAsia" w:eastAsia="黑体"/>
                <w:color w:val="auto"/>
              </w:rPr>
              <w:t>硝酸钾理化性质</w:t>
            </w:r>
            <w:r>
              <w:rPr>
                <w:rFonts w:eastAsia="黑体"/>
                <w:color w:val="auto"/>
              </w:rPr>
              <w:t>一览表</w:t>
            </w:r>
          </w:p>
          <w:tbl>
            <w:tblPr>
              <w:tblStyle w:val="2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356"/>
              <w:gridCol w:w="3070"/>
              <w:gridCol w:w="1288"/>
              <w:gridCol w:w="2674"/>
            </w:tblGrid>
            <w:tr w14:paraId="1D739D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808" w:type="pct"/>
                  <w:vAlign w:val="center"/>
                </w:tcPr>
                <w:p w14:paraId="24953E44">
                  <w:pPr>
                    <w:jc w:val="center"/>
                    <w:rPr>
                      <w:bCs/>
                      <w:color w:val="auto"/>
                      <w:szCs w:val="21"/>
                    </w:rPr>
                  </w:pPr>
                  <w:r>
                    <w:rPr>
                      <w:rFonts w:hint="eastAsia"/>
                      <w:bCs/>
                      <w:color w:val="auto"/>
                      <w:szCs w:val="21"/>
                    </w:rPr>
                    <w:t>物质名称</w:t>
                  </w:r>
                </w:p>
              </w:tc>
              <w:tc>
                <w:tcPr>
                  <w:tcW w:w="1830" w:type="pct"/>
                  <w:vAlign w:val="center"/>
                </w:tcPr>
                <w:p w14:paraId="0C827B7E">
                  <w:pPr>
                    <w:jc w:val="center"/>
                    <w:rPr>
                      <w:bCs/>
                      <w:color w:val="auto"/>
                      <w:szCs w:val="21"/>
                    </w:rPr>
                  </w:pPr>
                  <w:r>
                    <w:rPr>
                      <w:rFonts w:hint="eastAsia"/>
                      <w:bCs/>
                      <w:color w:val="auto"/>
                      <w:szCs w:val="21"/>
                    </w:rPr>
                    <w:t>硝酸钾</w:t>
                  </w:r>
                </w:p>
              </w:tc>
              <w:tc>
                <w:tcPr>
                  <w:tcW w:w="768" w:type="pct"/>
                  <w:vAlign w:val="center"/>
                </w:tcPr>
                <w:p w14:paraId="04C83A83">
                  <w:pPr>
                    <w:jc w:val="center"/>
                    <w:rPr>
                      <w:bCs/>
                      <w:color w:val="auto"/>
                      <w:szCs w:val="21"/>
                    </w:rPr>
                  </w:pPr>
                  <w:r>
                    <w:rPr>
                      <w:rFonts w:hint="eastAsia"/>
                      <w:bCs/>
                      <w:color w:val="auto"/>
                      <w:szCs w:val="21"/>
                    </w:rPr>
                    <w:t>分子式</w:t>
                  </w:r>
                </w:p>
              </w:tc>
              <w:tc>
                <w:tcPr>
                  <w:tcW w:w="1594" w:type="pct"/>
                  <w:vAlign w:val="center"/>
                </w:tcPr>
                <w:p w14:paraId="10796DBD">
                  <w:pPr>
                    <w:jc w:val="center"/>
                    <w:rPr>
                      <w:bCs/>
                      <w:color w:val="auto"/>
                      <w:szCs w:val="21"/>
                    </w:rPr>
                  </w:pPr>
                  <w:r>
                    <w:rPr>
                      <w:bCs/>
                      <w:color w:val="auto"/>
                      <w:szCs w:val="21"/>
                    </w:rPr>
                    <w:t>KNO</w:t>
                  </w:r>
                  <w:r>
                    <w:rPr>
                      <w:bCs/>
                      <w:color w:val="auto"/>
                      <w:szCs w:val="21"/>
                      <w:vertAlign w:val="subscript"/>
                    </w:rPr>
                    <w:t>3</w:t>
                  </w:r>
                </w:p>
              </w:tc>
            </w:tr>
            <w:tr w14:paraId="3C742A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7767D67D">
                  <w:pPr>
                    <w:jc w:val="center"/>
                    <w:rPr>
                      <w:bCs/>
                      <w:color w:val="auto"/>
                      <w:szCs w:val="21"/>
                    </w:rPr>
                  </w:pPr>
                  <w:r>
                    <w:rPr>
                      <w:rFonts w:hint="eastAsia"/>
                      <w:bCs/>
                      <w:color w:val="auto"/>
                      <w:szCs w:val="21"/>
                    </w:rPr>
                    <w:t>性状</w:t>
                  </w:r>
                </w:p>
              </w:tc>
              <w:tc>
                <w:tcPr>
                  <w:tcW w:w="4192" w:type="pct"/>
                  <w:gridSpan w:val="3"/>
                  <w:vAlign w:val="center"/>
                </w:tcPr>
                <w:p w14:paraId="659C68FA">
                  <w:pPr>
                    <w:jc w:val="center"/>
                    <w:rPr>
                      <w:bCs/>
                      <w:color w:val="auto"/>
                      <w:szCs w:val="21"/>
                    </w:rPr>
                  </w:pPr>
                  <w:r>
                    <w:rPr>
                      <w:rFonts w:hint="eastAsia"/>
                      <w:bCs/>
                      <w:color w:val="auto"/>
                      <w:szCs w:val="21"/>
                    </w:rPr>
                    <w:t>无色透明棱柱状或白色颗粒或结晶性粉末。味辛辣而咸有凉感。微潮解，潮解性比硝酸钠小。</w:t>
                  </w:r>
                </w:p>
              </w:tc>
            </w:tr>
            <w:tr w14:paraId="11E319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808" w:type="pct"/>
                  <w:vAlign w:val="center"/>
                </w:tcPr>
                <w:p w14:paraId="4F8EFE49">
                  <w:pPr>
                    <w:jc w:val="center"/>
                    <w:rPr>
                      <w:bCs/>
                      <w:color w:val="auto"/>
                      <w:szCs w:val="21"/>
                    </w:rPr>
                  </w:pPr>
                  <w:r>
                    <w:rPr>
                      <w:rFonts w:hint="eastAsia"/>
                      <w:bCs/>
                      <w:color w:val="auto"/>
                      <w:szCs w:val="21"/>
                    </w:rPr>
                    <w:t>闪点</w:t>
                  </w:r>
                </w:p>
              </w:tc>
              <w:tc>
                <w:tcPr>
                  <w:tcW w:w="1830" w:type="pct"/>
                  <w:vAlign w:val="center"/>
                </w:tcPr>
                <w:p w14:paraId="3BBE208B">
                  <w:pPr>
                    <w:jc w:val="center"/>
                    <w:rPr>
                      <w:bCs/>
                      <w:color w:val="auto"/>
                      <w:szCs w:val="21"/>
                    </w:rPr>
                  </w:pPr>
                  <w:r>
                    <w:rPr>
                      <w:bCs/>
                      <w:color w:val="auto"/>
                      <w:szCs w:val="21"/>
                    </w:rPr>
                    <w:t>400℃</w:t>
                  </w:r>
                </w:p>
              </w:tc>
              <w:tc>
                <w:tcPr>
                  <w:tcW w:w="768" w:type="pct"/>
                  <w:vAlign w:val="center"/>
                </w:tcPr>
                <w:p w14:paraId="07F34F2A">
                  <w:pPr>
                    <w:jc w:val="center"/>
                    <w:rPr>
                      <w:bCs/>
                      <w:color w:val="auto"/>
                      <w:szCs w:val="21"/>
                    </w:rPr>
                  </w:pPr>
                  <w:r>
                    <w:rPr>
                      <w:rFonts w:hint="eastAsia"/>
                      <w:bCs/>
                      <w:color w:val="auto"/>
                      <w:szCs w:val="21"/>
                    </w:rPr>
                    <w:t>C</w:t>
                  </w:r>
                  <w:r>
                    <w:rPr>
                      <w:bCs/>
                      <w:color w:val="auto"/>
                      <w:szCs w:val="21"/>
                    </w:rPr>
                    <w:t>AS</w:t>
                  </w:r>
                  <w:r>
                    <w:rPr>
                      <w:rFonts w:hint="eastAsia"/>
                      <w:bCs/>
                      <w:color w:val="auto"/>
                      <w:szCs w:val="21"/>
                    </w:rPr>
                    <w:t>号</w:t>
                  </w:r>
                </w:p>
              </w:tc>
              <w:tc>
                <w:tcPr>
                  <w:tcW w:w="1594" w:type="pct"/>
                  <w:vAlign w:val="center"/>
                </w:tcPr>
                <w:p w14:paraId="1C30A97E">
                  <w:pPr>
                    <w:jc w:val="center"/>
                    <w:rPr>
                      <w:bCs/>
                      <w:color w:val="auto"/>
                      <w:szCs w:val="21"/>
                    </w:rPr>
                  </w:pPr>
                  <w:r>
                    <w:rPr>
                      <w:bCs/>
                      <w:color w:val="auto"/>
                      <w:szCs w:val="21"/>
                    </w:rPr>
                    <w:t>7757-79-1</w:t>
                  </w:r>
                </w:p>
              </w:tc>
            </w:tr>
            <w:tr w14:paraId="40BE92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504A6582">
                  <w:pPr>
                    <w:jc w:val="center"/>
                    <w:rPr>
                      <w:bCs/>
                      <w:color w:val="auto"/>
                      <w:szCs w:val="21"/>
                    </w:rPr>
                  </w:pPr>
                  <w:r>
                    <w:rPr>
                      <w:rFonts w:hint="eastAsia"/>
                      <w:bCs/>
                      <w:color w:val="auto"/>
                      <w:szCs w:val="21"/>
                    </w:rPr>
                    <w:t>熔点</w:t>
                  </w:r>
                </w:p>
              </w:tc>
              <w:tc>
                <w:tcPr>
                  <w:tcW w:w="1830" w:type="pct"/>
                  <w:vAlign w:val="center"/>
                </w:tcPr>
                <w:p w14:paraId="51251DF8">
                  <w:pPr>
                    <w:jc w:val="center"/>
                    <w:rPr>
                      <w:bCs/>
                      <w:color w:val="auto"/>
                      <w:szCs w:val="21"/>
                    </w:rPr>
                  </w:pPr>
                  <w:r>
                    <w:rPr>
                      <w:bCs/>
                      <w:color w:val="auto"/>
                      <w:szCs w:val="21"/>
                    </w:rPr>
                    <w:t>334℃</w:t>
                  </w:r>
                </w:p>
              </w:tc>
              <w:tc>
                <w:tcPr>
                  <w:tcW w:w="768" w:type="pct"/>
                  <w:vAlign w:val="center"/>
                </w:tcPr>
                <w:p w14:paraId="17FB8298">
                  <w:pPr>
                    <w:jc w:val="center"/>
                    <w:rPr>
                      <w:bCs/>
                      <w:color w:val="auto"/>
                      <w:szCs w:val="21"/>
                    </w:rPr>
                  </w:pPr>
                  <w:r>
                    <w:rPr>
                      <w:rFonts w:hint="eastAsia"/>
                      <w:bCs/>
                      <w:color w:val="auto"/>
                      <w:szCs w:val="21"/>
                    </w:rPr>
                    <w:t>溶解性</w:t>
                  </w:r>
                </w:p>
              </w:tc>
              <w:tc>
                <w:tcPr>
                  <w:tcW w:w="1594" w:type="pct"/>
                  <w:vAlign w:val="center"/>
                </w:tcPr>
                <w:p w14:paraId="26CDD058">
                  <w:pPr>
                    <w:jc w:val="center"/>
                    <w:rPr>
                      <w:bCs/>
                      <w:color w:val="auto"/>
                      <w:szCs w:val="21"/>
                    </w:rPr>
                  </w:pPr>
                  <w:r>
                    <w:rPr>
                      <w:rFonts w:hint="eastAsia"/>
                      <w:bCs/>
                      <w:color w:val="auto"/>
                      <w:szCs w:val="21"/>
                    </w:rPr>
                    <w:t>易溶于水，不溶于无水乙醇、乙醚。溶于水时吸热，溶液温度降低。</w:t>
                  </w:r>
                </w:p>
              </w:tc>
            </w:tr>
            <w:tr w14:paraId="3A1D46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6A0B7849">
                  <w:pPr>
                    <w:jc w:val="center"/>
                    <w:rPr>
                      <w:bCs/>
                      <w:color w:val="auto"/>
                      <w:szCs w:val="21"/>
                    </w:rPr>
                  </w:pPr>
                  <w:r>
                    <w:rPr>
                      <w:rFonts w:hint="eastAsia"/>
                      <w:bCs/>
                      <w:color w:val="auto"/>
                      <w:szCs w:val="21"/>
                    </w:rPr>
                    <w:t>密度</w:t>
                  </w:r>
                </w:p>
              </w:tc>
              <w:tc>
                <w:tcPr>
                  <w:tcW w:w="1830" w:type="pct"/>
                  <w:vAlign w:val="center"/>
                </w:tcPr>
                <w:p w14:paraId="55126DE6">
                  <w:pPr>
                    <w:jc w:val="center"/>
                    <w:rPr>
                      <w:bCs/>
                      <w:color w:val="auto"/>
                      <w:szCs w:val="21"/>
                    </w:rPr>
                  </w:pPr>
                  <w:r>
                    <w:rPr>
                      <w:bCs/>
                      <w:color w:val="auto"/>
                      <w:szCs w:val="21"/>
                    </w:rPr>
                    <w:t>2.109</w:t>
                  </w:r>
                  <w:r>
                    <w:rPr>
                      <w:rFonts w:hint="eastAsia"/>
                      <w:bCs/>
                      <w:color w:val="auto"/>
                      <w:szCs w:val="21"/>
                    </w:rPr>
                    <w:t>克/立方厘米</w:t>
                  </w:r>
                </w:p>
              </w:tc>
              <w:tc>
                <w:tcPr>
                  <w:tcW w:w="768" w:type="pct"/>
                  <w:vAlign w:val="center"/>
                </w:tcPr>
                <w:p w14:paraId="3F0EE12E">
                  <w:pPr>
                    <w:jc w:val="center"/>
                    <w:rPr>
                      <w:bCs/>
                      <w:color w:val="auto"/>
                      <w:szCs w:val="21"/>
                    </w:rPr>
                  </w:pPr>
                  <w:r>
                    <w:rPr>
                      <w:rFonts w:hint="eastAsia"/>
                      <w:bCs/>
                      <w:color w:val="auto"/>
                      <w:szCs w:val="21"/>
                    </w:rPr>
                    <w:t>分子量</w:t>
                  </w:r>
                </w:p>
              </w:tc>
              <w:tc>
                <w:tcPr>
                  <w:tcW w:w="1594" w:type="pct"/>
                  <w:vAlign w:val="center"/>
                </w:tcPr>
                <w:p w14:paraId="38E16645">
                  <w:pPr>
                    <w:jc w:val="center"/>
                    <w:rPr>
                      <w:bCs/>
                      <w:color w:val="auto"/>
                      <w:szCs w:val="21"/>
                    </w:rPr>
                  </w:pPr>
                  <w:r>
                    <w:rPr>
                      <w:bCs/>
                      <w:color w:val="auto"/>
                      <w:szCs w:val="21"/>
                    </w:rPr>
                    <w:t>101.10</w:t>
                  </w:r>
                </w:p>
              </w:tc>
            </w:tr>
            <w:tr w14:paraId="5ED0FB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102B2EA3">
                  <w:pPr>
                    <w:jc w:val="center"/>
                    <w:rPr>
                      <w:bCs/>
                      <w:color w:val="auto"/>
                      <w:szCs w:val="21"/>
                    </w:rPr>
                  </w:pPr>
                  <w:r>
                    <w:rPr>
                      <w:rFonts w:hint="eastAsia"/>
                      <w:bCs/>
                      <w:color w:val="auto"/>
                      <w:szCs w:val="21"/>
                    </w:rPr>
                    <w:t>主要用途</w:t>
                  </w:r>
                </w:p>
              </w:tc>
              <w:tc>
                <w:tcPr>
                  <w:tcW w:w="4192" w:type="pct"/>
                  <w:gridSpan w:val="3"/>
                  <w:vAlign w:val="center"/>
                </w:tcPr>
                <w:p w14:paraId="63A8D3C4">
                  <w:pPr>
                    <w:jc w:val="center"/>
                    <w:rPr>
                      <w:bCs/>
                      <w:color w:val="auto"/>
                      <w:szCs w:val="21"/>
                    </w:rPr>
                  </w:pPr>
                  <w:r>
                    <w:rPr>
                      <w:rFonts w:hint="eastAsia"/>
                      <w:bCs/>
                      <w:color w:val="auto"/>
                      <w:szCs w:val="21"/>
                    </w:rPr>
                    <w:t>硝酸钾是制造黑火药，如矿山火药、引火线、爆竹等的原料。也用于焰火以产生紫色火花。机械热处理作淬火的盐浴。陶瓷工业用于制造瓷釉彩药。用作玻璃澄清剂。用于制造汽车灯玻壳、光学玻璃显像管玻壳等。医药工业用于生产青霉素钾盐，利福平等药物。用于制卷烟纸。用作催化剂。选矿剂。用作农作物和花卉的复合肥料。硝酸钾也是中国允许使用的发色剂。它在肉制品中由于细菌作用而还原成亚硝酸钾而起护色和抑菌的作用。中国规定可用于肉类制品，最大使用量0.5g/kg，残留量不得超过0.03g/kg。工业硝酸钾还广泛应用于强化玻璃制作工艺。</w:t>
                  </w:r>
                </w:p>
              </w:tc>
            </w:tr>
            <w:tr w14:paraId="2FABFC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123AA91D">
                  <w:pPr>
                    <w:jc w:val="center"/>
                    <w:rPr>
                      <w:bCs/>
                      <w:color w:val="auto"/>
                      <w:szCs w:val="21"/>
                    </w:rPr>
                  </w:pPr>
                  <w:r>
                    <w:rPr>
                      <w:rFonts w:hint="eastAsia"/>
                      <w:bCs/>
                      <w:color w:val="auto"/>
                      <w:szCs w:val="21"/>
                    </w:rPr>
                    <w:t>危险特性</w:t>
                  </w:r>
                </w:p>
              </w:tc>
              <w:tc>
                <w:tcPr>
                  <w:tcW w:w="4192" w:type="pct"/>
                  <w:gridSpan w:val="3"/>
                  <w:vAlign w:val="center"/>
                </w:tcPr>
                <w:p w14:paraId="6F767D26">
                  <w:pPr>
                    <w:jc w:val="center"/>
                    <w:rPr>
                      <w:bCs/>
                      <w:color w:val="auto"/>
                      <w:szCs w:val="21"/>
                    </w:rPr>
                  </w:pPr>
                  <w:r>
                    <w:rPr>
                      <w:rFonts w:hint="eastAsia"/>
                      <w:bCs/>
                      <w:color w:val="auto"/>
                      <w:szCs w:val="21"/>
                    </w:rPr>
                    <w:t>是强氧化剂，与有机物接触能引起燃烧和爆炸</w:t>
                  </w:r>
                </w:p>
              </w:tc>
            </w:tr>
            <w:tr w14:paraId="6CC6DF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740E8184">
                  <w:pPr>
                    <w:jc w:val="center"/>
                    <w:rPr>
                      <w:bCs/>
                      <w:color w:val="auto"/>
                      <w:szCs w:val="21"/>
                    </w:rPr>
                  </w:pPr>
                  <w:r>
                    <w:rPr>
                      <w:rFonts w:hint="eastAsia"/>
                      <w:bCs/>
                      <w:color w:val="auto"/>
                      <w:szCs w:val="21"/>
                    </w:rPr>
                    <w:t>毒性危害</w:t>
                  </w:r>
                </w:p>
              </w:tc>
              <w:tc>
                <w:tcPr>
                  <w:tcW w:w="4192" w:type="pct"/>
                  <w:gridSpan w:val="3"/>
                  <w:vAlign w:val="center"/>
                </w:tcPr>
                <w:p w14:paraId="6B8B8981">
                  <w:pPr>
                    <w:rPr>
                      <w:bCs/>
                      <w:color w:val="auto"/>
                      <w:szCs w:val="21"/>
                    </w:rPr>
                  </w:pPr>
                  <w:r>
                    <w:rPr>
                      <w:rFonts w:hint="eastAsia"/>
                      <w:bCs/>
                      <w:color w:val="auto"/>
                      <w:szCs w:val="21"/>
                    </w:rPr>
                    <w:t>是一种剧毒化学品，具有很强的腐蚀性和氧化性。当硝酸钾与可燃物质或还原剂发生接触，会引起猛烈的化学反应，放出大量热能和气体，严重时会引起火灾、爆炸事故。此外，在硝酸钾的生产、运输、储存、使用过程中，可能会发生泄漏和其他意外事故，给人身、财产等方面带来巨大损失。</w:t>
                  </w:r>
                </w:p>
                <w:p w14:paraId="63271113">
                  <w:pPr>
                    <w:rPr>
                      <w:bCs/>
                      <w:color w:val="auto"/>
                      <w:szCs w:val="21"/>
                    </w:rPr>
                  </w:pPr>
                  <w:r>
                    <w:rPr>
                      <w:rFonts w:hint="eastAsia"/>
                      <w:bCs/>
                      <w:color w:val="auto"/>
                      <w:szCs w:val="21"/>
                    </w:rPr>
                    <w:t>硝酸钾的危险性还表现在其在氧化剂、酸和碱等物质的影响下，可以放出有毒气体，如氢氟酸、氮氧化物等。如果不注意防范和及时处理，会极大地危害人们的生命健康和环境安全</w:t>
                  </w:r>
                </w:p>
              </w:tc>
            </w:tr>
            <w:tr w14:paraId="043AC3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2476CE37">
                  <w:pPr>
                    <w:jc w:val="center"/>
                    <w:rPr>
                      <w:bCs/>
                      <w:color w:val="auto"/>
                      <w:szCs w:val="21"/>
                    </w:rPr>
                  </w:pPr>
                  <w:r>
                    <w:rPr>
                      <w:rFonts w:hint="eastAsia"/>
                      <w:bCs/>
                      <w:color w:val="auto"/>
                      <w:szCs w:val="21"/>
                    </w:rPr>
                    <w:t>急救措施</w:t>
                  </w:r>
                </w:p>
              </w:tc>
              <w:tc>
                <w:tcPr>
                  <w:tcW w:w="4192" w:type="pct"/>
                  <w:gridSpan w:val="3"/>
                  <w:vAlign w:val="center"/>
                </w:tcPr>
                <w:p w14:paraId="7CD1D7A3">
                  <w:pPr>
                    <w:rPr>
                      <w:bCs/>
                      <w:color w:val="auto"/>
                      <w:szCs w:val="21"/>
                    </w:rPr>
                  </w:pPr>
                  <w:r>
                    <w:rPr>
                      <w:rFonts w:hint="eastAsia"/>
                      <w:bCs/>
                      <w:color w:val="auto"/>
                      <w:szCs w:val="21"/>
                    </w:rPr>
                    <w:t>皮肤接触：立即脱去污染的衣着，用大量流动清水冲洗至少15分钟。就医。</w:t>
                  </w:r>
                </w:p>
                <w:p w14:paraId="194A893E">
                  <w:pPr>
                    <w:rPr>
                      <w:bCs/>
                      <w:color w:val="auto"/>
                      <w:szCs w:val="21"/>
                    </w:rPr>
                  </w:pPr>
                  <w:r>
                    <w:rPr>
                      <w:rFonts w:hint="eastAsia"/>
                      <w:bCs/>
                      <w:color w:val="auto"/>
                      <w:szCs w:val="21"/>
                    </w:rPr>
                    <w:t>眼睛接触：立即提起眼睑，用大量流动清水或生理盐水彻底冲洗至少15分钟。就医。</w:t>
                  </w:r>
                </w:p>
                <w:p w14:paraId="5B7FE145">
                  <w:pPr>
                    <w:rPr>
                      <w:bCs/>
                      <w:color w:val="auto"/>
                      <w:szCs w:val="21"/>
                    </w:rPr>
                  </w:pPr>
                  <w:r>
                    <w:rPr>
                      <w:rFonts w:hint="eastAsia"/>
                      <w:bCs/>
                      <w:color w:val="auto"/>
                      <w:szCs w:val="21"/>
                    </w:rPr>
                    <w:t>吸入：迅速脱离现场至空气新鲜处。保持呼吸道通畅。如呼吸困难，给输氧。如呼吸停止，立即进行人工呼吸。就医。</w:t>
                  </w:r>
                </w:p>
                <w:p w14:paraId="53F1F46C">
                  <w:pPr>
                    <w:rPr>
                      <w:bCs/>
                      <w:color w:val="auto"/>
                      <w:szCs w:val="21"/>
                    </w:rPr>
                  </w:pPr>
                  <w:r>
                    <w:rPr>
                      <w:rFonts w:hint="eastAsia"/>
                      <w:bCs/>
                      <w:color w:val="auto"/>
                      <w:szCs w:val="21"/>
                    </w:rPr>
                    <w:t>食入：用水漱口，给饮牛奶或蛋清。就医。</w:t>
                  </w:r>
                </w:p>
              </w:tc>
            </w:tr>
            <w:tr w14:paraId="3D5511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5D729C84">
                  <w:pPr>
                    <w:jc w:val="center"/>
                    <w:rPr>
                      <w:bCs/>
                      <w:color w:val="auto"/>
                      <w:szCs w:val="21"/>
                    </w:rPr>
                  </w:pPr>
                  <w:r>
                    <w:rPr>
                      <w:rFonts w:hint="eastAsia"/>
                      <w:bCs/>
                      <w:color w:val="auto"/>
                      <w:szCs w:val="21"/>
                    </w:rPr>
                    <w:t>消防措施</w:t>
                  </w:r>
                </w:p>
              </w:tc>
              <w:tc>
                <w:tcPr>
                  <w:tcW w:w="4192" w:type="pct"/>
                  <w:gridSpan w:val="3"/>
                  <w:vAlign w:val="center"/>
                </w:tcPr>
                <w:p w14:paraId="10EB62C6">
                  <w:pPr>
                    <w:rPr>
                      <w:bCs/>
                      <w:color w:val="auto"/>
                      <w:szCs w:val="21"/>
                    </w:rPr>
                  </w:pPr>
                  <w:r>
                    <w:rPr>
                      <w:rFonts w:hint="eastAsia"/>
                      <w:bCs/>
                      <w:color w:val="auto"/>
                      <w:szCs w:val="21"/>
                    </w:rPr>
                    <w:t>危险特性：强氧化剂。遇可燃物着火时，能助长火势。与有机物、还原剂、易燃物如硫、磷等接触或混合时有引起燃烧爆炸的危险。燃烧分解时，放出有毒的氮氧化物气体。受热分解，放出氧气。</w:t>
                  </w:r>
                </w:p>
                <w:p w14:paraId="31391235">
                  <w:pPr>
                    <w:rPr>
                      <w:bCs/>
                      <w:color w:val="auto"/>
                      <w:szCs w:val="21"/>
                    </w:rPr>
                  </w:pPr>
                  <w:r>
                    <w:rPr>
                      <w:rFonts w:hint="eastAsia"/>
                      <w:bCs/>
                      <w:color w:val="auto"/>
                      <w:szCs w:val="21"/>
                    </w:rPr>
                    <w:t>有害燃烧产物：氮氧化物，亚硝酸盐粉尘。</w:t>
                  </w:r>
                </w:p>
                <w:p w14:paraId="757C51A5">
                  <w:pPr>
                    <w:rPr>
                      <w:bCs/>
                      <w:color w:val="auto"/>
                      <w:szCs w:val="21"/>
                    </w:rPr>
                  </w:pPr>
                  <w:r>
                    <w:rPr>
                      <w:rFonts w:hint="eastAsia"/>
                      <w:bCs/>
                      <w:color w:val="auto"/>
                      <w:szCs w:val="21"/>
                    </w:rPr>
                    <w:t>灭火方法：消防人员须佩戴防毒面具、穿全身消防服，在上风向灭火。雾状水、砂土。切勿将水流直接射至熔融物，以免引起严重的流淌火灾或引起剧烈的沸溅。</w:t>
                  </w:r>
                </w:p>
              </w:tc>
            </w:tr>
            <w:tr w14:paraId="4F2BBC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03870DC0">
                  <w:pPr>
                    <w:jc w:val="center"/>
                    <w:rPr>
                      <w:bCs/>
                      <w:color w:val="auto"/>
                      <w:szCs w:val="21"/>
                    </w:rPr>
                  </w:pPr>
                  <w:r>
                    <w:rPr>
                      <w:rFonts w:hint="eastAsia"/>
                      <w:bCs/>
                      <w:color w:val="auto"/>
                      <w:szCs w:val="21"/>
                    </w:rPr>
                    <w:t>储运注意事项</w:t>
                  </w:r>
                </w:p>
              </w:tc>
              <w:tc>
                <w:tcPr>
                  <w:tcW w:w="4192" w:type="pct"/>
                  <w:gridSpan w:val="3"/>
                  <w:vAlign w:val="center"/>
                </w:tcPr>
                <w:p w14:paraId="6F273BBD">
                  <w:pPr>
                    <w:rPr>
                      <w:bCs/>
                      <w:color w:val="auto"/>
                      <w:szCs w:val="21"/>
                    </w:rPr>
                  </w:pPr>
                  <w:r>
                    <w:rPr>
                      <w:rFonts w:hint="eastAsia"/>
                      <w:bCs/>
                      <w:color w:val="auto"/>
                      <w:szCs w:val="21"/>
                    </w:rPr>
                    <w:t>储存于阴凉、干燥、通风良好的库房。远离火种、热源。库温不超过30℃，相对湿度不超过80%。应与还原剂、酸类、易（可）燃物、活性金属粉末分开存放，切忌混储。储区应备有合适的材料收容泄漏物</w:t>
                  </w:r>
                </w:p>
              </w:tc>
            </w:tr>
          </w:tbl>
          <w:p w14:paraId="5BE4569A">
            <w:pPr>
              <w:ind w:firstLine="420" w:firstLineChars="200"/>
              <w:rPr>
                <w:rFonts w:eastAsia="黑体"/>
                <w:color w:val="auto"/>
              </w:rPr>
            </w:pPr>
            <w:r>
              <w:rPr>
                <w:rFonts w:eastAsia="黑体"/>
                <w:color w:val="auto"/>
              </w:rPr>
              <w:t>表</w:t>
            </w:r>
            <w:r>
              <w:rPr>
                <w:rFonts w:eastAsia="黑体"/>
                <w:color w:val="auto"/>
                <w:lang w:bidi="en-US"/>
              </w:rPr>
              <w:t xml:space="preserve">2-5           </w:t>
            </w:r>
            <w:r>
              <w:rPr>
                <w:rFonts w:eastAsia="黑体"/>
                <w:color w:val="auto"/>
              </w:rPr>
              <w:t xml:space="preserve">      </w:t>
            </w:r>
            <w:r>
              <w:rPr>
                <w:rFonts w:hint="eastAsia" w:eastAsia="黑体"/>
                <w:color w:val="auto"/>
              </w:rPr>
              <w:t>二硝基重氮酚理化性质</w:t>
            </w:r>
            <w:r>
              <w:rPr>
                <w:rFonts w:eastAsia="黑体"/>
                <w:color w:val="auto"/>
              </w:rPr>
              <w:t>一览表</w:t>
            </w:r>
          </w:p>
          <w:tbl>
            <w:tblPr>
              <w:tblStyle w:val="2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356"/>
              <w:gridCol w:w="3070"/>
              <w:gridCol w:w="1288"/>
              <w:gridCol w:w="2674"/>
            </w:tblGrid>
            <w:tr w14:paraId="7CD43E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61DB305A">
                  <w:pPr>
                    <w:jc w:val="center"/>
                    <w:rPr>
                      <w:bCs/>
                      <w:color w:val="auto"/>
                      <w:szCs w:val="21"/>
                    </w:rPr>
                  </w:pPr>
                  <w:r>
                    <w:rPr>
                      <w:rFonts w:hint="eastAsia"/>
                      <w:bCs/>
                      <w:color w:val="auto"/>
                      <w:szCs w:val="21"/>
                    </w:rPr>
                    <w:t>物质名称</w:t>
                  </w:r>
                </w:p>
              </w:tc>
              <w:tc>
                <w:tcPr>
                  <w:tcW w:w="1830" w:type="pct"/>
                  <w:vAlign w:val="center"/>
                </w:tcPr>
                <w:p w14:paraId="30DAE7CE">
                  <w:pPr>
                    <w:jc w:val="center"/>
                    <w:rPr>
                      <w:bCs/>
                      <w:color w:val="auto"/>
                      <w:szCs w:val="21"/>
                    </w:rPr>
                  </w:pPr>
                  <w:r>
                    <w:rPr>
                      <w:rFonts w:hint="eastAsia"/>
                      <w:bCs/>
                      <w:color w:val="auto"/>
                      <w:szCs w:val="21"/>
                    </w:rPr>
                    <w:t>二硝基重氮酚</w:t>
                  </w:r>
                </w:p>
              </w:tc>
              <w:tc>
                <w:tcPr>
                  <w:tcW w:w="768" w:type="pct"/>
                  <w:vAlign w:val="center"/>
                </w:tcPr>
                <w:p w14:paraId="58FB8E05">
                  <w:pPr>
                    <w:jc w:val="center"/>
                    <w:rPr>
                      <w:bCs/>
                      <w:color w:val="auto"/>
                      <w:szCs w:val="21"/>
                    </w:rPr>
                  </w:pPr>
                  <w:r>
                    <w:rPr>
                      <w:rFonts w:hint="eastAsia"/>
                      <w:bCs/>
                      <w:color w:val="auto"/>
                      <w:szCs w:val="21"/>
                    </w:rPr>
                    <w:t>分子式</w:t>
                  </w:r>
                </w:p>
              </w:tc>
              <w:tc>
                <w:tcPr>
                  <w:tcW w:w="1594" w:type="pct"/>
                  <w:vAlign w:val="center"/>
                </w:tcPr>
                <w:p w14:paraId="45843AE5">
                  <w:pPr>
                    <w:jc w:val="center"/>
                    <w:rPr>
                      <w:bCs/>
                      <w:color w:val="auto"/>
                      <w:szCs w:val="21"/>
                    </w:rPr>
                  </w:pPr>
                  <w:r>
                    <w:rPr>
                      <w:bCs/>
                      <w:color w:val="auto"/>
                      <w:szCs w:val="21"/>
                    </w:rPr>
                    <w:t>C</w:t>
                  </w:r>
                  <w:r>
                    <w:rPr>
                      <w:bCs/>
                      <w:color w:val="auto"/>
                      <w:szCs w:val="21"/>
                      <w:vertAlign w:val="subscript"/>
                    </w:rPr>
                    <w:t>6</w:t>
                  </w:r>
                  <w:r>
                    <w:rPr>
                      <w:bCs/>
                      <w:color w:val="auto"/>
                      <w:szCs w:val="21"/>
                    </w:rPr>
                    <w:t>H</w:t>
                  </w:r>
                  <w:r>
                    <w:rPr>
                      <w:bCs/>
                      <w:color w:val="auto"/>
                      <w:szCs w:val="21"/>
                      <w:vertAlign w:val="subscript"/>
                    </w:rPr>
                    <w:t>2</w:t>
                  </w:r>
                  <w:r>
                    <w:rPr>
                      <w:bCs/>
                      <w:color w:val="auto"/>
                      <w:szCs w:val="21"/>
                    </w:rPr>
                    <w:t>N</w:t>
                  </w:r>
                  <w:r>
                    <w:rPr>
                      <w:bCs/>
                      <w:color w:val="auto"/>
                      <w:szCs w:val="21"/>
                      <w:vertAlign w:val="subscript"/>
                    </w:rPr>
                    <w:t>4</w:t>
                  </w:r>
                  <w:r>
                    <w:rPr>
                      <w:bCs/>
                      <w:color w:val="auto"/>
                      <w:szCs w:val="21"/>
                    </w:rPr>
                    <w:t>O</w:t>
                  </w:r>
                  <w:r>
                    <w:rPr>
                      <w:bCs/>
                      <w:color w:val="auto"/>
                      <w:szCs w:val="21"/>
                      <w:vertAlign w:val="subscript"/>
                    </w:rPr>
                    <w:t>5</w:t>
                  </w:r>
                </w:p>
              </w:tc>
            </w:tr>
            <w:tr w14:paraId="7BACE0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75670B60">
                  <w:pPr>
                    <w:jc w:val="center"/>
                    <w:rPr>
                      <w:bCs/>
                      <w:color w:val="auto"/>
                      <w:szCs w:val="21"/>
                    </w:rPr>
                  </w:pPr>
                  <w:r>
                    <w:rPr>
                      <w:rFonts w:hint="eastAsia"/>
                      <w:bCs/>
                      <w:color w:val="auto"/>
                      <w:szCs w:val="21"/>
                    </w:rPr>
                    <w:t>性状</w:t>
                  </w:r>
                </w:p>
              </w:tc>
              <w:tc>
                <w:tcPr>
                  <w:tcW w:w="4192" w:type="pct"/>
                  <w:gridSpan w:val="3"/>
                  <w:vAlign w:val="center"/>
                </w:tcPr>
                <w:p w14:paraId="0D2C6860">
                  <w:pPr>
                    <w:jc w:val="center"/>
                    <w:rPr>
                      <w:bCs/>
                      <w:color w:val="auto"/>
                      <w:szCs w:val="21"/>
                    </w:rPr>
                  </w:pPr>
                  <w:r>
                    <w:rPr>
                      <w:rFonts w:hint="eastAsia"/>
                      <w:bCs/>
                      <w:color w:val="auto"/>
                      <w:szCs w:val="21"/>
                    </w:rPr>
                    <w:t>纯品为亮黄色结晶，但因工艺条件不同，可出现土黄、棕黄、黄绿、紫红等颜色，在阳光下颜色迅速变深</w:t>
                  </w:r>
                </w:p>
              </w:tc>
            </w:tr>
            <w:tr w14:paraId="1B0ACC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321FF144">
                  <w:pPr>
                    <w:jc w:val="center"/>
                    <w:rPr>
                      <w:bCs/>
                      <w:color w:val="auto"/>
                      <w:szCs w:val="21"/>
                    </w:rPr>
                  </w:pPr>
                  <w:r>
                    <w:rPr>
                      <w:rFonts w:hint="eastAsia"/>
                      <w:bCs/>
                      <w:color w:val="auto"/>
                      <w:szCs w:val="21"/>
                    </w:rPr>
                    <w:t>C</w:t>
                  </w:r>
                  <w:r>
                    <w:rPr>
                      <w:bCs/>
                      <w:color w:val="auto"/>
                      <w:szCs w:val="21"/>
                    </w:rPr>
                    <w:t>AS</w:t>
                  </w:r>
                  <w:r>
                    <w:rPr>
                      <w:rFonts w:hint="eastAsia"/>
                      <w:bCs/>
                      <w:color w:val="auto"/>
                      <w:szCs w:val="21"/>
                    </w:rPr>
                    <w:t>号</w:t>
                  </w:r>
                </w:p>
              </w:tc>
              <w:tc>
                <w:tcPr>
                  <w:tcW w:w="1830" w:type="pct"/>
                  <w:vAlign w:val="center"/>
                </w:tcPr>
                <w:p w14:paraId="0E778111">
                  <w:pPr>
                    <w:jc w:val="center"/>
                    <w:rPr>
                      <w:bCs/>
                      <w:color w:val="auto"/>
                      <w:szCs w:val="21"/>
                    </w:rPr>
                  </w:pPr>
                  <w:r>
                    <w:rPr>
                      <w:bCs/>
                      <w:color w:val="auto"/>
                      <w:szCs w:val="21"/>
                    </w:rPr>
                    <w:t>87-31-0</w:t>
                  </w:r>
                </w:p>
              </w:tc>
              <w:tc>
                <w:tcPr>
                  <w:tcW w:w="768" w:type="pct"/>
                  <w:vAlign w:val="center"/>
                </w:tcPr>
                <w:p w14:paraId="199F27F8">
                  <w:pPr>
                    <w:jc w:val="center"/>
                    <w:rPr>
                      <w:bCs/>
                      <w:color w:val="auto"/>
                      <w:szCs w:val="21"/>
                    </w:rPr>
                  </w:pPr>
                  <w:r>
                    <w:rPr>
                      <w:rFonts w:hint="eastAsia"/>
                      <w:bCs/>
                      <w:color w:val="auto"/>
                      <w:szCs w:val="21"/>
                    </w:rPr>
                    <w:t>分子量</w:t>
                  </w:r>
                </w:p>
              </w:tc>
              <w:tc>
                <w:tcPr>
                  <w:tcW w:w="1594" w:type="pct"/>
                  <w:vAlign w:val="center"/>
                </w:tcPr>
                <w:p w14:paraId="09CD10D1">
                  <w:pPr>
                    <w:jc w:val="center"/>
                    <w:rPr>
                      <w:bCs/>
                      <w:color w:val="auto"/>
                      <w:szCs w:val="21"/>
                    </w:rPr>
                  </w:pPr>
                  <w:r>
                    <w:rPr>
                      <w:bCs/>
                      <w:color w:val="auto"/>
                      <w:szCs w:val="21"/>
                    </w:rPr>
                    <w:t>210.10</w:t>
                  </w:r>
                </w:p>
              </w:tc>
            </w:tr>
            <w:tr w14:paraId="66940F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0853917C">
                  <w:pPr>
                    <w:jc w:val="center"/>
                    <w:rPr>
                      <w:bCs/>
                      <w:color w:val="auto"/>
                      <w:szCs w:val="21"/>
                    </w:rPr>
                  </w:pPr>
                  <w:r>
                    <w:rPr>
                      <w:rFonts w:hint="eastAsia"/>
                      <w:bCs/>
                      <w:color w:val="auto"/>
                      <w:szCs w:val="21"/>
                    </w:rPr>
                    <w:t>熔点</w:t>
                  </w:r>
                </w:p>
              </w:tc>
              <w:tc>
                <w:tcPr>
                  <w:tcW w:w="1830" w:type="pct"/>
                  <w:vAlign w:val="center"/>
                </w:tcPr>
                <w:p w14:paraId="0900ECC2">
                  <w:pPr>
                    <w:jc w:val="center"/>
                    <w:rPr>
                      <w:bCs/>
                      <w:color w:val="auto"/>
                      <w:szCs w:val="21"/>
                    </w:rPr>
                  </w:pPr>
                  <w:r>
                    <w:rPr>
                      <w:bCs/>
                      <w:color w:val="auto"/>
                      <w:szCs w:val="21"/>
                    </w:rPr>
                    <w:t>158℃</w:t>
                  </w:r>
                </w:p>
              </w:tc>
              <w:tc>
                <w:tcPr>
                  <w:tcW w:w="768" w:type="pct"/>
                  <w:vAlign w:val="center"/>
                </w:tcPr>
                <w:p w14:paraId="0387967D">
                  <w:pPr>
                    <w:jc w:val="center"/>
                    <w:rPr>
                      <w:bCs/>
                      <w:color w:val="auto"/>
                      <w:szCs w:val="21"/>
                    </w:rPr>
                  </w:pPr>
                  <w:r>
                    <w:rPr>
                      <w:rFonts w:hint="eastAsia"/>
                      <w:bCs/>
                      <w:color w:val="auto"/>
                      <w:szCs w:val="21"/>
                    </w:rPr>
                    <w:t>禁配物</w:t>
                  </w:r>
                </w:p>
              </w:tc>
              <w:tc>
                <w:tcPr>
                  <w:tcW w:w="1594" w:type="pct"/>
                  <w:vAlign w:val="center"/>
                </w:tcPr>
                <w:p w14:paraId="03A4DBE2">
                  <w:pPr>
                    <w:jc w:val="center"/>
                    <w:rPr>
                      <w:bCs/>
                      <w:color w:val="auto"/>
                      <w:szCs w:val="21"/>
                    </w:rPr>
                  </w:pPr>
                  <w:r>
                    <w:rPr>
                      <w:rFonts w:hint="eastAsia"/>
                      <w:bCs/>
                      <w:color w:val="auto"/>
                      <w:szCs w:val="21"/>
                    </w:rPr>
                    <w:t>强氧化剂、强还原剂</w:t>
                  </w:r>
                </w:p>
              </w:tc>
            </w:tr>
            <w:tr w14:paraId="59EF37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59233CEC">
                  <w:pPr>
                    <w:jc w:val="center"/>
                    <w:rPr>
                      <w:bCs/>
                      <w:color w:val="auto"/>
                      <w:szCs w:val="21"/>
                    </w:rPr>
                  </w:pPr>
                  <w:r>
                    <w:rPr>
                      <w:rFonts w:hint="eastAsia"/>
                      <w:bCs/>
                      <w:color w:val="auto"/>
                      <w:szCs w:val="21"/>
                    </w:rPr>
                    <w:t>相对密度</w:t>
                  </w:r>
                </w:p>
              </w:tc>
              <w:tc>
                <w:tcPr>
                  <w:tcW w:w="1830" w:type="pct"/>
                  <w:vAlign w:val="center"/>
                </w:tcPr>
                <w:p w14:paraId="37E51602">
                  <w:pPr>
                    <w:jc w:val="center"/>
                    <w:rPr>
                      <w:bCs/>
                      <w:color w:val="auto"/>
                      <w:szCs w:val="21"/>
                    </w:rPr>
                  </w:pPr>
                  <w:r>
                    <w:rPr>
                      <w:bCs/>
                      <w:color w:val="auto"/>
                      <w:szCs w:val="21"/>
                    </w:rPr>
                    <w:t>1.63</w:t>
                  </w:r>
                  <w:r>
                    <w:rPr>
                      <w:rFonts w:hint="eastAsia"/>
                      <w:bCs/>
                      <w:color w:val="auto"/>
                      <w:szCs w:val="21"/>
                    </w:rPr>
                    <w:t>（水=</w:t>
                  </w:r>
                  <w:r>
                    <w:rPr>
                      <w:bCs/>
                      <w:color w:val="auto"/>
                      <w:szCs w:val="21"/>
                    </w:rPr>
                    <w:t>1</w:t>
                  </w:r>
                  <w:r>
                    <w:rPr>
                      <w:rFonts w:hint="eastAsia"/>
                      <w:bCs/>
                      <w:color w:val="auto"/>
                      <w:szCs w:val="21"/>
                    </w:rPr>
                    <w:t>）</w:t>
                  </w:r>
                </w:p>
              </w:tc>
              <w:tc>
                <w:tcPr>
                  <w:tcW w:w="768" w:type="pct"/>
                  <w:vAlign w:val="center"/>
                </w:tcPr>
                <w:p w14:paraId="6A8A1042">
                  <w:pPr>
                    <w:jc w:val="center"/>
                    <w:rPr>
                      <w:bCs/>
                      <w:color w:val="auto"/>
                      <w:szCs w:val="21"/>
                    </w:rPr>
                  </w:pPr>
                  <w:r>
                    <w:rPr>
                      <w:rFonts w:hint="eastAsia"/>
                      <w:bCs/>
                      <w:color w:val="auto"/>
                      <w:szCs w:val="21"/>
                    </w:rPr>
                    <w:t>辛醇/水分配系数</w:t>
                  </w:r>
                </w:p>
              </w:tc>
              <w:tc>
                <w:tcPr>
                  <w:tcW w:w="1594" w:type="pct"/>
                  <w:vAlign w:val="center"/>
                </w:tcPr>
                <w:p w14:paraId="4D9EA365">
                  <w:pPr>
                    <w:jc w:val="center"/>
                    <w:rPr>
                      <w:bCs/>
                      <w:color w:val="auto"/>
                      <w:szCs w:val="21"/>
                    </w:rPr>
                  </w:pPr>
                  <w:r>
                    <w:rPr>
                      <w:rFonts w:hint="eastAsia"/>
                      <w:bCs/>
                      <w:color w:val="auto"/>
                      <w:szCs w:val="21"/>
                    </w:rPr>
                    <w:t>0</w:t>
                  </w:r>
                  <w:r>
                    <w:rPr>
                      <w:bCs/>
                      <w:color w:val="auto"/>
                      <w:szCs w:val="21"/>
                    </w:rPr>
                    <w:t>.53</w:t>
                  </w:r>
                </w:p>
              </w:tc>
            </w:tr>
            <w:tr w14:paraId="796777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492B537B">
                  <w:pPr>
                    <w:jc w:val="center"/>
                    <w:rPr>
                      <w:bCs/>
                      <w:color w:val="auto"/>
                      <w:szCs w:val="21"/>
                    </w:rPr>
                  </w:pPr>
                  <w:r>
                    <w:rPr>
                      <w:rFonts w:hint="eastAsia"/>
                      <w:bCs/>
                      <w:color w:val="auto"/>
                      <w:szCs w:val="21"/>
                    </w:rPr>
                    <w:t>溶解性</w:t>
                  </w:r>
                </w:p>
              </w:tc>
              <w:tc>
                <w:tcPr>
                  <w:tcW w:w="4192" w:type="pct"/>
                  <w:gridSpan w:val="3"/>
                  <w:vAlign w:val="center"/>
                </w:tcPr>
                <w:p w14:paraId="1E2E8315">
                  <w:pPr>
                    <w:jc w:val="center"/>
                    <w:rPr>
                      <w:bCs/>
                      <w:color w:val="auto"/>
                      <w:szCs w:val="21"/>
                    </w:rPr>
                  </w:pPr>
                  <w:r>
                    <w:rPr>
                      <w:rFonts w:hint="eastAsia"/>
                      <w:bCs/>
                      <w:color w:val="auto"/>
                      <w:szCs w:val="21"/>
                    </w:rPr>
                    <w:t>微溶于水，溶于热乙醇、多数有机溶剂。</w:t>
                  </w:r>
                </w:p>
              </w:tc>
            </w:tr>
            <w:tr w14:paraId="78DD98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1164008D">
                  <w:pPr>
                    <w:jc w:val="center"/>
                    <w:rPr>
                      <w:bCs/>
                      <w:color w:val="auto"/>
                      <w:szCs w:val="21"/>
                    </w:rPr>
                  </w:pPr>
                  <w:r>
                    <w:rPr>
                      <w:rFonts w:hint="eastAsia"/>
                      <w:bCs/>
                      <w:color w:val="auto"/>
                      <w:szCs w:val="21"/>
                    </w:rPr>
                    <w:t>主要用途</w:t>
                  </w:r>
                </w:p>
              </w:tc>
              <w:tc>
                <w:tcPr>
                  <w:tcW w:w="4192" w:type="pct"/>
                  <w:gridSpan w:val="3"/>
                  <w:vAlign w:val="center"/>
                </w:tcPr>
                <w:p w14:paraId="4475DE4A">
                  <w:pPr>
                    <w:jc w:val="center"/>
                    <w:rPr>
                      <w:bCs/>
                      <w:color w:val="auto"/>
                      <w:szCs w:val="21"/>
                    </w:rPr>
                  </w:pPr>
                  <w:r>
                    <w:rPr>
                      <w:rFonts w:hint="eastAsia"/>
                      <w:bCs/>
                      <w:color w:val="auto"/>
                      <w:szCs w:val="21"/>
                    </w:rPr>
                    <w:t>用作起爆药，产品对摩擦敏感，运输应加40%的水润湿。</w:t>
                  </w:r>
                </w:p>
              </w:tc>
            </w:tr>
            <w:tr w14:paraId="756988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6822A66B">
                  <w:pPr>
                    <w:jc w:val="center"/>
                    <w:rPr>
                      <w:bCs/>
                      <w:color w:val="auto"/>
                      <w:szCs w:val="21"/>
                    </w:rPr>
                  </w:pPr>
                  <w:r>
                    <w:rPr>
                      <w:rFonts w:hint="eastAsia"/>
                      <w:bCs/>
                      <w:color w:val="auto"/>
                      <w:szCs w:val="21"/>
                    </w:rPr>
                    <w:t>危险特性</w:t>
                  </w:r>
                </w:p>
              </w:tc>
              <w:tc>
                <w:tcPr>
                  <w:tcW w:w="4192" w:type="pct"/>
                  <w:gridSpan w:val="3"/>
                  <w:vAlign w:val="center"/>
                </w:tcPr>
                <w:p w14:paraId="14575521">
                  <w:pPr>
                    <w:jc w:val="center"/>
                    <w:rPr>
                      <w:bCs/>
                      <w:color w:val="auto"/>
                      <w:szCs w:val="21"/>
                    </w:rPr>
                  </w:pPr>
                  <w:r>
                    <w:rPr>
                      <w:rFonts w:hint="eastAsia"/>
                      <w:bCs/>
                      <w:color w:val="auto"/>
                      <w:szCs w:val="21"/>
                    </w:rPr>
                    <w:t>干燥时，即使数量很少，如接触火焰、火花或受到震动、撞击、摩擦亦会引起分解爆炸。但其撞击感度和摩擦感度低于雷汞、叠氮化铅。火焰感度较敏感，与雷汞近似。含水40%以上时安定性较好。该物质具有腐蚀性。</w:t>
                  </w:r>
                </w:p>
              </w:tc>
            </w:tr>
            <w:tr w14:paraId="67380A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6CB730A2">
                  <w:pPr>
                    <w:jc w:val="center"/>
                    <w:rPr>
                      <w:bCs/>
                      <w:color w:val="auto"/>
                      <w:szCs w:val="21"/>
                    </w:rPr>
                  </w:pPr>
                  <w:r>
                    <w:rPr>
                      <w:rFonts w:hint="eastAsia"/>
                      <w:bCs/>
                      <w:color w:val="auto"/>
                      <w:szCs w:val="21"/>
                    </w:rPr>
                    <w:t>毒性危害</w:t>
                  </w:r>
                </w:p>
              </w:tc>
              <w:tc>
                <w:tcPr>
                  <w:tcW w:w="4192" w:type="pct"/>
                  <w:gridSpan w:val="3"/>
                  <w:vAlign w:val="center"/>
                </w:tcPr>
                <w:p w14:paraId="4AD1A1C6">
                  <w:pPr>
                    <w:jc w:val="center"/>
                    <w:rPr>
                      <w:bCs/>
                      <w:color w:val="auto"/>
                      <w:szCs w:val="21"/>
                    </w:rPr>
                  </w:pPr>
                  <w:r>
                    <w:rPr>
                      <w:rFonts w:hint="eastAsia"/>
                      <w:bCs/>
                      <w:color w:val="auto"/>
                      <w:szCs w:val="21"/>
                    </w:rPr>
                    <w:t>未见毒理学资料。同时接触环三亚甲基三硝胺(黑索金)粉尘的工人，有消化系统和造血系统障碍的表现，皮肤接触可发生皮炎。</w:t>
                  </w:r>
                </w:p>
              </w:tc>
            </w:tr>
            <w:tr w14:paraId="20E807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6BFA03C9">
                  <w:pPr>
                    <w:jc w:val="center"/>
                    <w:rPr>
                      <w:bCs/>
                      <w:color w:val="auto"/>
                      <w:szCs w:val="21"/>
                    </w:rPr>
                  </w:pPr>
                  <w:r>
                    <w:rPr>
                      <w:rFonts w:hint="eastAsia"/>
                      <w:bCs/>
                      <w:color w:val="auto"/>
                      <w:szCs w:val="21"/>
                    </w:rPr>
                    <w:t>急救措施</w:t>
                  </w:r>
                </w:p>
              </w:tc>
              <w:tc>
                <w:tcPr>
                  <w:tcW w:w="4192" w:type="pct"/>
                  <w:gridSpan w:val="3"/>
                  <w:vAlign w:val="center"/>
                </w:tcPr>
                <w:p w14:paraId="71702F2D">
                  <w:pPr>
                    <w:rPr>
                      <w:bCs/>
                      <w:color w:val="auto"/>
                      <w:szCs w:val="21"/>
                    </w:rPr>
                  </w:pPr>
                  <w:r>
                    <w:rPr>
                      <w:rFonts w:hint="eastAsia"/>
                      <w:bCs/>
                      <w:color w:val="auto"/>
                      <w:szCs w:val="21"/>
                    </w:rPr>
                    <w:t>皮肤接触：脱去污染的衣着，用肥皂水和清水彻底冲洗皮肤。</w:t>
                  </w:r>
                </w:p>
                <w:p w14:paraId="77CEC69B">
                  <w:pPr>
                    <w:rPr>
                      <w:bCs/>
                      <w:color w:val="auto"/>
                      <w:szCs w:val="21"/>
                    </w:rPr>
                  </w:pPr>
                  <w:r>
                    <w:rPr>
                      <w:rFonts w:hint="eastAsia"/>
                      <w:bCs/>
                      <w:color w:val="auto"/>
                      <w:szCs w:val="21"/>
                    </w:rPr>
                    <w:t>眼睛接触：提起眼睑，用流动清水或生理盐水冲洗。就医。</w:t>
                  </w:r>
                </w:p>
                <w:p w14:paraId="52A632DA">
                  <w:pPr>
                    <w:rPr>
                      <w:bCs/>
                      <w:color w:val="auto"/>
                      <w:szCs w:val="21"/>
                    </w:rPr>
                  </w:pPr>
                  <w:r>
                    <w:rPr>
                      <w:rFonts w:hint="eastAsia"/>
                      <w:bCs/>
                      <w:color w:val="auto"/>
                      <w:szCs w:val="21"/>
                    </w:rPr>
                    <w:t>吸入：迅速脱离现场至空气新鲜处。保持呼吸道通畅。如呼吸困难，给输氧。如呼吸停止，立即进行人工呼吸。就医。</w:t>
                  </w:r>
                </w:p>
                <w:p w14:paraId="4CF9A97D">
                  <w:pPr>
                    <w:rPr>
                      <w:bCs/>
                      <w:color w:val="auto"/>
                      <w:szCs w:val="21"/>
                    </w:rPr>
                  </w:pPr>
                  <w:r>
                    <w:rPr>
                      <w:rFonts w:hint="eastAsia"/>
                      <w:bCs/>
                      <w:color w:val="auto"/>
                      <w:szCs w:val="21"/>
                    </w:rPr>
                    <w:t>食入：用水漱口，给饮牛奶或蛋清，就医。</w:t>
                  </w:r>
                </w:p>
              </w:tc>
            </w:tr>
            <w:tr w14:paraId="509C50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00750409">
                  <w:pPr>
                    <w:jc w:val="center"/>
                    <w:rPr>
                      <w:bCs/>
                      <w:color w:val="auto"/>
                      <w:szCs w:val="21"/>
                    </w:rPr>
                  </w:pPr>
                  <w:r>
                    <w:rPr>
                      <w:rFonts w:hint="eastAsia"/>
                      <w:bCs/>
                      <w:color w:val="auto"/>
                      <w:szCs w:val="21"/>
                    </w:rPr>
                    <w:t>消防措施</w:t>
                  </w:r>
                </w:p>
              </w:tc>
              <w:tc>
                <w:tcPr>
                  <w:tcW w:w="4192" w:type="pct"/>
                  <w:gridSpan w:val="3"/>
                  <w:vAlign w:val="center"/>
                </w:tcPr>
                <w:p w14:paraId="24287FC6">
                  <w:pPr>
                    <w:rPr>
                      <w:bCs/>
                      <w:color w:val="auto"/>
                      <w:szCs w:val="21"/>
                    </w:rPr>
                  </w:pPr>
                  <w:r>
                    <w:rPr>
                      <w:rFonts w:hint="eastAsia"/>
                      <w:bCs/>
                      <w:color w:val="auto"/>
                      <w:szCs w:val="21"/>
                    </w:rPr>
                    <w:t>火灾处理：遇大火，消防人员须在有防护掩蔽处操作。灭火剂宜采用水，禁止用砂土压盖。</w:t>
                  </w:r>
                </w:p>
                <w:p w14:paraId="40BA92BE">
                  <w:pPr>
                    <w:rPr>
                      <w:bCs/>
                      <w:color w:val="auto"/>
                      <w:szCs w:val="21"/>
                    </w:rPr>
                  </w:pPr>
                  <w:r>
                    <w:rPr>
                      <w:rFonts w:hint="eastAsia"/>
                      <w:bCs/>
                      <w:color w:val="auto"/>
                      <w:szCs w:val="21"/>
                    </w:rPr>
                    <w:t>泄漏应急处理：隔离泄漏污染区，限制出入。切断火源。建议应急处理人员戴防尘面具（全面罩），穿防毒服。不要直接接触泄漏物。避免</w:t>
                  </w:r>
                  <w:r>
                    <w:rPr>
                      <w:rFonts w:hint="eastAsia"/>
                      <w:bCs/>
                      <w:color w:val="auto"/>
                      <w:szCs w:val="21"/>
                      <w:lang w:eastAsia="zh-CN"/>
                    </w:rPr>
                    <w:t>振动</w:t>
                  </w:r>
                  <w:r>
                    <w:rPr>
                      <w:rFonts w:hint="eastAsia"/>
                      <w:bCs/>
                      <w:color w:val="auto"/>
                      <w:szCs w:val="21"/>
                    </w:rPr>
                    <w:t>、撞击和摩擦。小量泄漏：使用无火花工具</w:t>
                  </w:r>
                  <w:r>
                    <w:rPr>
                      <w:rFonts w:hint="eastAsia"/>
                      <w:bCs/>
                      <w:color w:val="auto"/>
                      <w:szCs w:val="21"/>
                      <w:lang w:eastAsia="zh-CN"/>
                    </w:rPr>
                    <w:t>收至</w:t>
                  </w:r>
                  <w:r>
                    <w:rPr>
                      <w:rFonts w:hint="eastAsia"/>
                      <w:bCs/>
                      <w:color w:val="auto"/>
                      <w:szCs w:val="21"/>
                    </w:rPr>
                    <w:t>塑料桶内。运至空旷处引爆。大量泄漏：用水润湿，然后收集回收或运至废物处理场所处置。</w:t>
                  </w:r>
                </w:p>
              </w:tc>
            </w:tr>
            <w:tr w14:paraId="6C26E6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17D320CF">
                  <w:pPr>
                    <w:jc w:val="center"/>
                    <w:rPr>
                      <w:bCs/>
                      <w:color w:val="auto"/>
                      <w:szCs w:val="21"/>
                    </w:rPr>
                  </w:pPr>
                  <w:r>
                    <w:rPr>
                      <w:rFonts w:hint="eastAsia"/>
                      <w:bCs/>
                      <w:color w:val="auto"/>
                      <w:szCs w:val="21"/>
                    </w:rPr>
                    <w:t>储运注意事项</w:t>
                  </w:r>
                </w:p>
              </w:tc>
              <w:tc>
                <w:tcPr>
                  <w:tcW w:w="4192" w:type="pct"/>
                  <w:gridSpan w:val="3"/>
                  <w:vAlign w:val="center"/>
                </w:tcPr>
                <w:p w14:paraId="199E621E">
                  <w:pPr>
                    <w:rPr>
                      <w:bCs/>
                      <w:color w:val="auto"/>
                      <w:szCs w:val="21"/>
                    </w:rPr>
                  </w:pPr>
                  <w:r>
                    <w:rPr>
                      <w:rFonts w:hint="eastAsia"/>
                      <w:bCs/>
                      <w:color w:val="auto"/>
                      <w:szCs w:val="21"/>
                    </w:rPr>
                    <w:t>储存于阴凉、干燥、通风的专用爆炸品库房。远离火种、热源。库温不宜超过30℃。应与氧化剂、还原剂分开存放，切忌混储。采用防爆型照明、通风设施。禁止使用易产生火花的机械设备和工具。储区应备有合适的材料收容泄漏物。禁止</w:t>
                  </w:r>
                  <w:r>
                    <w:rPr>
                      <w:rFonts w:hint="eastAsia"/>
                      <w:bCs/>
                      <w:color w:val="auto"/>
                      <w:szCs w:val="21"/>
                      <w:lang w:eastAsia="zh-CN"/>
                    </w:rPr>
                    <w:t>振动</w:t>
                  </w:r>
                  <w:r>
                    <w:rPr>
                      <w:rFonts w:hint="eastAsia"/>
                      <w:bCs/>
                      <w:color w:val="auto"/>
                      <w:szCs w:val="21"/>
                    </w:rPr>
                    <w:t>、撞击和摩擦。</w:t>
                  </w:r>
                </w:p>
              </w:tc>
            </w:tr>
          </w:tbl>
          <w:p w14:paraId="2B5B03EE">
            <w:pPr>
              <w:ind w:firstLine="420" w:firstLineChars="200"/>
              <w:rPr>
                <w:rFonts w:eastAsia="黑体"/>
                <w:color w:val="auto"/>
              </w:rPr>
            </w:pPr>
            <w:r>
              <w:rPr>
                <w:rFonts w:eastAsia="黑体"/>
                <w:color w:val="auto"/>
              </w:rPr>
              <w:t>表</w:t>
            </w:r>
            <w:r>
              <w:rPr>
                <w:rFonts w:eastAsia="黑体"/>
                <w:color w:val="auto"/>
                <w:lang w:bidi="en-US"/>
              </w:rPr>
              <w:t xml:space="preserve">2-6           </w:t>
            </w:r>
            <w:r>
              <w:rPr>
                <w:rFonts w:eastAsia="黑体"/>
                <w:color w:val="auto"/>
              </w:rPr>
              <w:t xml:space="preserve">    </w:t>
            </w:r>
            <w:r>
              <w:rPr>
                <w:rFonts w:hint="eastAsia" w:eastAsia="黑体"/>
                <w:color w:val="auto"/>
              </w:rPr>
              <w:t>环三亚甲基三硝胺理化性质</w:t>
            </w:r>
            <w:r>
              <w:rPr>
                <w:rFonts w:eastAsia="黑体"/>
                <w:color w:val="auto"/>
              </w:rPr>
              <w:t>一览表</w:t>
            </w:r>
          </w:p>
          <w:tbl>
            <w:tblPr>
              <w:tblStyle w:val="2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356"/>
              <w:gridCol w:w="3070"/>
              <w:gridCol w:w="1288"/>
              <w:gridCol w:w="2674"/>
            </w:tblGrid>
            <w:tr w14:paraId="5522CA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5DB2989A">
                  <w:pPr>
                    <w:jc w:val="center"/>
                    <w:rPr>
                      <w:bCs/>
                      <w:color w:val="auto"/>
                      <w:szCs w:val="21"/>
                    </w:rPr>
                  </w:pPr>
                  <w:r>
                    <w:rPr>
                      <w:rFonts w:hint="eastAsia"/>
                      <w:bCs/>
                      <w:color w:val="auto"/>
                      <w:szCs w:val="21"/>
                    </w:rPr>
                    <w:t>物质名称</w:t>
                  </w:r>
                </w:p>
              </w:tc>
              <w:tc>
                <w:tcPr>
                  <w:tcW w:w="1830" w:type="pct"/>
                  <w:vAlign w:val="center"/>
                </w:tcPr>
                <w:p w14:paraId="27952F4D">
                  <w:pPr>
                    <w:jc w:val="center"/>
                    <w:rPr>
                      <w:bCs/>
                      <w:color w:val="auto"/>
                      <w:szCs w:val="21"/>
                    </w:rPr>
                  </w:pPr>
                  <w:r>
                    <w:rPr>
                      <w:rFonts w:hint="eastAsia"/>
                      <w:bCs/>
                      <w:color w:val="auto"/>
                      <w:szCs w:val="21"/>
                    </w:rPr>
                    <w:t>环三亚甲基三硝胺</w:t>
                  </w:r>
                </w:p>
              </w:tc>
              <w:tc>
                <w:tcPr>
                  <w:tcW w:w="768" w:type="pct"/>
                  <w:vAlign w:val="center"/>
                </w:tcPr>
                <w:p w14:paraId="21447145">
                  <w:pPr>
                    <w:jc w:val="center"/>
                    <w:rPr>
                      <w:bCs/>
                      <w:color w:val="auto"/>
                      <w:szCs w:val="21"/>
                    </w:rPr>
                  </w:pPr>
                  <w:r>
                    <w:rPr>
                      <w:rFonts w:hint="eastAsia"/>
                      <w:bCs/>
                      <w:color w:val="auto"/>
                      <w:szCs w:val="21"/>
                    </w:rPr>
                    <w:t>分子式</w:t>
                  </w:r>
                </w:p>
              </w:tc>
              <w:tc>
                <w:tcPr>
                  <w:tcW w:w="1594" w:type="pct"/>
                  <w:vAlign w:val="center"/>
                </w:tcPr>
                <w:p w14:paraId="59BA24CE">
                  <w:pPr>
                    <w:jc w:val="center"/>
                    <w:rPr>
                      <w:bCs/>
                      <w:color w:val="auto"/>
                      <w:szCs w:val="21"/>
                    </w:rPr>
                  </w:pPr>
                  <w:r>
                    <w:rPr>
                      <w:bCs/>
                      <w:color w:val="auto"/>
                      <w:szCs w:val="21"/>
                    </w:rPr>
                    <w:t>C</w:t>
                  </w:r>
                  <w:r>
                    <w:rPr>
                      <w:bCs/>
                      <w:color w:val="auto"/>
                      <w:szCs w:val="21"/>
                      <w:vertAlign w:val="subscript"/>
                    </w:rPr>
                    <w:t>3</w:t>
                  </w:r>
                  <w:r>
                    <w:rPr>
                      <w:bCs/>
                      <w:color w:val="auto"/>
                      <w:szCs w:val="21"/>
                    </w:rPr>
                    <w:t>H</w:t>
                  </w:r>
                  <w:r>
                    <w:rPr>
                      <w:bCs/>
                      <w:color w:val="auto"/>
                      <w:szCs w:val="21"/>
                      <w:vertAlign w:val="subscript"/>
                    </w:rPr>
                    <w:t>6</w:t>
                  </w:r>
                  <w:r>
                    <w:rPr>
                      <w:bCs/>
                      <w:color w:val="auto"/>
                      <w:szCs w:val="21"/>
                    </w:rPr>
                    <w:t>N</w:t>
                  </w:r>
                  <w:r>
                    <w:rPr>
                      <w:bCs/>
                      <w:color w:val="auto"/>
                      <w:szCs w:val="21"/>
                      <w:vertAlign w:val="subscript"/>
                    </w:rPr>
                    <w:t>6</w:t>
                  </w:r>
                  <w:r>
                    <w:rPr>
                      <w:bCs/>
                      <w:color w:val="auto"/>
                      <w:szCs w:val="21"/>
                    </w:rPr>
                    <w:t>O</w:t>
                  </w:r>
                  <w:r>
                    <w:rPr>
                      <w:bCs/>
                      <w:color w:val="auto"/>
                      <w:szCs w:val="21"/>
                      <w:vertAlign w:val="subscript"/>
                    </w:rPr>
                    <w:t>6</w:t>
                  </w:r>
                </w:p>
              </w:tc>
            </w:tr>
            <w:tr w14:paraId="14CF5C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32B6DEA9">
                  <w:pPr>
                    <w:jc w:val="center"/>
                    <w:rPr>
                      <w:bCs/>
                      <w:color w:val="auto"/>
                      <w:szCs w:val="21"/>
                    </w:rPr>
                  </w:pPr>
                  <w:r>
                    <w:rPr>
                      <w:rFonts w:hint="eastAsia"/>
                      <w:bCs/>
                      <w:color w:val="auto"/>
                      <w:szCs w:val="21"/>
                    </w:rPr>
                    <w:t>性状</w:t>
                  </w:r>
                </w:p>
              </w:tc>
              <w:tc>
                <w:tcPr>
                  <w:tcW w:w="4192" w:type="pct"/>
                  <w:gridSpan w:val="3"/>
                  <w:vAlign w:val="center"/>
                </w:tcPr>
                <w:p w14:paraId="2C88BD35">
                  <w:pPr>
                    <w:jc w:val="center"/>
                    <w:rPr>
                      <w:bCs/>
                      <w:color w:val="auto"/>
                      <w:szCs w:val="21"/>
                    </w:rPr>
                  </w:pPr>
                  <w:r>
                    <w:rPr>
                      <w:rFonts w:hint="eastAsia"/>
                      <w:bCs/>
                      <w:color w:val="auto"/>
                      <w:szCs w:val="21"/>
                    </w:rPr>
                    <w:t>白色结晶性粉末</w:t>
                  </w:r>
                </w:p>
              </w:tc>
            </w:tr>
            <w:tr w14:paraId="41B48F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721C1720">
                  <w:pPr>
                    <w:jc w:val="center"/>
                    <w:rPr>
                      <w:bCs/>
                      <w:color w:val="auto"/>
                      <w:szCs w:val="21"/>
                    </w:rPr>
                  </w:pPr>
                  <w:r>
                    <w:rPr>
                      <w:rFonts w:hint="eastAsia"/>
                      <w:bCs/>
                      <w:color w:val="auto"/>
                      <w:szCs w:val="21"/>
                    </w:rPr>
                    <w:t>别名</w:t>
                  </w:r>
                </w:p>
              </w:tc>
              <w:tc>
                <w:tcPr>
                  <w:tcW w:w="1830" w:type="pct"/>
                  <w:vAlign w:val="center"/>
                </w:tcPr>
                <w:p w14:paraId="3AB02029">
                  <w:pPr>
                    <w:jc w:val="center"/>
                    <w:rPr>
                      <w:bCs/>
                      <w:color w:val="auto"/>
                      <w:szCs w:val="21"/>
                    </w:rPr>
                  </w:pPr>
                  <w:r>
                    <w:rPr>
                      <w:rFonts w:hint="eastAsia"/>
                      <w:bCs/>
                      <w:color w:val="auto"/>
                      <w:szCs w:val="21"/>
                    </w:rPr>
                    <w:t>黑索金、旋风炸药</w:t>
                  </w:r>
                </w:p>
              </w:tc>
              <w:tc>
                <w:tcPr>
                  <w:tcW w:w="768" w:type="pct"/>
                  <w:vAlign w:val="center"/>
                </w:tcPr>
                <w:p w14:paraId="11CE905A">
                  <w:pPr>
                    <w:jc w:val="center"/>
                    <w:rPr>
                      <w:bCs/>
                      <w:color w:val="auto"/>
                      <w:szCs w:val="21"/>
                    </w:rPr>
                  </w:pPr>
                  <w:r>
                    <w:rPr>
                      <w:rFonts w:hint="eastAsia"/>
                      <w:bCs/>
                      <w:color w:val="auto"/>
                      <w:szCs w:val="21"/>
                    </w:rPr>
                    <w:t>C</w:t>
                  </w:r>
                  <w:r>
                    <w:rPr>
                      <w:bCs/>
                      <w:color w:val="auto"/>
                      <w:szCs w:val="21"/>
                    </w:rPr>
                    <w:t>AS</w:t>
                  </w:r>
                  <w:r>
                    <w:rPr>
                      <w:rFonts w:hint="eastAsia"/>
                      <w:bCs/>
                      <w:color w:val="auto"/>
                      <w:szCs w:val="21"/>
                    </w:rPr>
                    <w:t>号</w:t>
                  </w:r>
                </w:p>
              </w:tc>
              <w:tc>
                <w:tcPr>
                  <w:tcW w:w="1594" w:type="pct"/>
                  <w:vAlign w:val="center"/>
                </w:tcPr>
                <w:p w14:paraId="3C847CCD">
                  <w:pPr>
                    <w:jc w:val="center"/>
                    <w:rPr>
                      <w:bCs/>
                      <w:color w:val="auto"/>
                      <w:szCs w:val="21"/>
                    </w:rPr>
                  </w:pPr>
                  <w:r>
                    <w:rPr>
                      <w:bCs/>
                      <w:color w:val="auto"/>
                      <w:szCs w:val="21"/>
                    </w:rPr>
                    <w:t>121-82-4</w:t>
                  </w:r>
                </w:p>
              </w:tc>
            </w:tr>
            <w:tr w14:paraId="411D85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46F10E57">
                  <w:pPr>
                    <w:jc w:val="center"/>
                    <w:rPr>
                      <w:bCs/>
                      <w:color w:val="auto"/>
                      <w:szCs w:val="21"/>
                    </w:rPr>
                  </w:pPr>
                  <w:r>
                    <w:rPr>
                      <w:rFonts w:hint="eastAsia"/>
                      <w:bCs/>
                      <w:color w:val="auto"/>
                      <w:szCs w:val="21"/>
                    </w:rPr>
                    <w:t>熔点</w:t>
                  </w:r>
                </w:p>
              </w:tc>
              <w:tc>
                <w:tcPr>
                  <w:tcW w:w="1830" w:type="pct"/>
                  <w:vAlign w:val="center"/>
                </w:tcPr>
                <w:p w14:paraId="28C00356">
                  <w:pPr>
                    <w:jc w:val="center"/>
                    <w:rPr>
                      <w:bCs/>
                      <w:color w:val="auto"/>
                      <w:szCs w:val="21"/>
                    </w:rPr>
                  </w:pPr>
                  <w:r>
                    <w:rPr>
                      <w:bCs/>
                      <w:color w:val="auto"/>
                      <w:szCs w:val="21"/>
                    </w:rPr>
                    <w:t>205℃</w:t>
                  </w:r>
                </w:p>
              </w:tc>
              <w:tc>
                <w:tcPr>
                  <w:tcW w:w="768" w:type="pct"/>
                  <w:vAlign w:val="center"/>
                </w:tcPr>
                <w:p w14:paraId="694CCB03">
                  <w:pPr>
                    <w:jc w:val="center"/>
                    <w:rPr>
                      <w:bCs/>
                      <w:color w:val="auto"/>
                      <w:szCs w:val="21"/>
                    </w:rPr>
                  </w:pPr>
                  <w:r>
                    <w:rPr>
                      <w:bCs/>
                      <w:color w:val="auto"/>
                      <w:szCs w:val="21"/>
                    </w:rPr>
                    <w:t>沸点</w:t>
                  </w:r>
                </w:p>
              </w:tc>
              <w:tc>
                <w:tcPr>
                  <w:tcW w:w="1594" w:type="pct"/>
                  <w:vAlign w:val="center"/>
                </w:tcPr>
                <w:p w14:paraId="42152AF3">
                  <w:pPr>
                    <w:jc w:val="center"/>
                    <w:rPr>
                      <w:bCs/>
                      <w:color w:val="auto"/>
                      <w:szCs w:val="21"/>
                    </w:rPr>
                  </w:pPr>
                  <w:r>
                    <w:rPr>
                      <w:bCs/>
                      <w:color w:val="auto"/>
                      <w:szCs w:val="21"/>
                    </w:rPr>
                    <w:t>747℃</w:t>
                  </w:r>
                </w:p>
              </w:tc>
            </w:tr>
            <w:tr w14:paraId="1FC752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249ADF7A">
                  <w:pPr>
                    <w:jc w:val="center"/>
                    <w:rPr>
                      <w:bCs/>
                      <w:color w:val="auto"/>
                      <w:szCs w:val="21"/>
                    </w:rPr>
                  </w:pPr>
                  <w:r>
                    <w:rPr>
                      <w:rFonts w:hint="eastAsia"/>
                      <w:bCs/>
                      <w:color w:val="auto"/>
                      <w:szCs w:val="21"/>
                    </w:rPr>
                    <w:t>密度</w:t>
                  </w:r>
                </w:p>
              </w:tc>
              <w:tc>
                <w:tcPr>
                  <w:tcW w:w="1830" w:type="pct"/>
                  <w:vAlign w:val="center"/>
                </w:tcPr>
                <w:p w14:paraId="647C1B31">
                  <w:pPr>
                    <w:jc w:val="center"/>
                    <w:rPr>
                      <w:bCs/>
                      <w:color w:val="auto"/>
                      <w:szCs w:val="21"/>
                    </w:rPr>
                  </w:pPr>
                  <w:r>
                    <w:rPr>
                      <w:rFonts w:hint="eastAsia"/>
                      <w:bCs/>
                      <w:color w:val="auto"/>
                      <w:szCs w:val="21"/>
                    </w:rPr>
                    <w:t>1</w:t>
                  </w:r>
                  <w:r>
                    <w:rPr>
                      <w:bCs/>
                      <w:color w:val="auto"/>
                      <w:szCs w:val="21"/>
                    </w:rPr>
                    <w:t>.89</w:t>
                  </w:r>
                  <w:r>
                    <w:rPr>
                      <w:rFonts w:hint="eastAsia"/>
                      <w:bCs/>
                      <w:color w:val="auto"/>
                      <w:szCs w:val="21"/>
                    </w:rPr>
                    <w:t>克/立方厘米</w:t>
                  </w:r>
                </w:p>
              </w:tc>
              <w:tc>
                <w:tcPr>
                  <w:tcW w:w="768" w:type="pct"/>
                  <w:vAlign w:val="center"/>
                </w:tcPr>
                <w:p w14:paraId="082C18C5">
                  <w:pPr>
                    <w:jc w:val="center"/>
                    <w:rPr>
                      <w:bCs/>
                      <w:color w:val="auto"/>
                      <w:szCs w:val="21"/>
                    </w:rPr>
                  </w:pPr>
                  <w:r>
                    <w:rPr>
                      <w:rFonts w:hint="eastAsia"/>
                      <w:bCs/>
                      <w:color w:val="auto"/>
                      <w:szCs w:val="21"/>
                    </w:rPr>
                    <w:t>分子量</w:t>
                  </w:r>
                </w:p>
              </w:tc>
              <w:tc>
                <w:tcPr>
                  <w:tcW w:w="1594" w:type="pct"/>
                  <w:vAlign w:val="center"/>
                </w:tcPr>
                <w:p w14:paraId="1EBEFB9C">
                  <w:pPr>
                    <w:jc w:val="center"/>
                    <w:rPr>
                      <w:bCs/>
                      <w:color w:val="auto"/>
                      <w:szCs w:val="21"/>
                    </w:rPr>
                  </w:pPr>
                  <w:r>
                    <w:rPr>
                      <w:bCs/>
                      <w:color w:val="auto"/>
                      <w:szCs w:val="21"/>
                    </w:rPr>
                    <w:t>222.116</w:t>
                  </w:r>
                </w:p>
              </w:tc>
            </w:tr>
            <w:tr w14:paraId="197658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3CB24018">
                  <w:pPr>
                    <w:jc w:val="center"/>
                    <w:rPr>
                      <w:bCs/>
                      <w:color w:val="auto"/>
                      <w:szCs w:val="21"/>
                    </w:rPr>
                  </w:pPr>
                  <w:r>
                    <w:rPr>
                      <w:rFonts w:hint="eastAsia"/>
                      <w:bCs/>
                      <w:color w:val="auto"/>
                      <w:szCs w:val="21"/>
                    </w:rPr>
                    <w:t>闪点</w:t>
                  </w:r>
                </w:p>
              </w:tc>
              <w:tc>
                <w:tcPr>
                  <w:tcW w:w="1830" w:type="pct"/>
                  <w:vAlign w:val="center"/>
                </w:tcPr>
                <w:p w14:paraId="1D51B568">
                  <w:pPr>
                    <w:jc w:val="center"/>
                    <w:rPr>
                      <w:bCs/>
                      <w:color w:val="auto"/>
                      <w:szCs w:val="21"/>
                    </w:rPr>
                  </w:pPr>
                  <w:r>
                    <w:rPr>
                      <w:bCs/>
                      <w:color w:val="auto"/>
                      <w:szCs w:val="21"/>
                    </w:rPr>
                    <w:t>405.6℃</w:t>
                  </w:r>
                </w:p>
              </w:tc>
              <w:tc>
                <w:tcPr>
                  <w:tcW w:w="768" w:type="pct"/>
                  <w:vAlign w:val="center"/>
                </w:tcPr>
                <w:p w14:paraId="62A924B4">
                  <w:pPr>
                    <w:jc w:val="center"/>
                    <w:rPr>
                      <w:bCs/>
                      <w:color w:val="auto"/>
                      <w:szCs w:val="21"/>
                    </w:rPr>
                  </w:pPr>
                  <w:r>
                    <w:rPr>
                      <w:rFonts w:hint="eastAsia"/>
                      <w:bCs/>
                      <w:color w:val="auto"/>
                      <w:szCs w:val="21"/>
                    </w:rPr>
                    <w:t>水溶性</w:t>
                  </w:r>
                </w:p>
              </w:tc>
              <w:tc>
                <w:tcPr>
                  <w:tcW w:w="1594" w:type="pct"/>
                  <w:vAlign w:val="center"/>
                </w:tcPr>
                <w:p w14:paraId="0DF20A00">
                  <w:pPr>
                    <w:jc w:val="center"/>
                    <w:rPr>
                      <w:bCs/>
                      <w:color w:val="auto"/>
                      <w:szCs w:val="21"/>
                    </w:rPr>
                  </w:pPr>
                  <w:r>
                    <w:rPr>
                      <w:rFonts w:hint="eastAsia"/>
                      <w:bCs/>
                      <w:color w:val="auto"/>
                      <w:szCs w:val="21"/>
                    </w:rPr>
                    <w:t>不溶</w:t>
                  </w:r>
                </w:p>
              </w:tc>
            </w:tr>
            <w:tr w14:paraId="67412E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6C1E9677">
                  <w:pPr>
                    <w:jc w:val="center"/>
                    <w:rPr>
                      <w:bCs/>
                      <w:color w:val="auto"/>
                      <w:szCs w:val="21"/>
                    </w:rPr>
                  </w:pPr>
                  <w:r>
                    <w:rPr>
                      <w:rFonts w:hint="eastAsia"/>
                      <w:bCs/>
                      <w:color w:val="auto"/>
                      <w:szCs w:val="21"/>
                    </w:rPr>
                    <w:t>主要用途</w:t>
                  </w:r>
                </w:p>
              </w:tc>
              <w:tc>
                <w:tcPr>
                  <w:tcW w:w="4192" w:type="pct"/>
                  <w:gridSpan w:val="3"/>
                  <w:vAlign w:val="center"/>
                </w:tcPr>
                <w:p w14:paraId="6C7F35D5">
                  <w:pPr>
                    <w:jc w:val="center"/>
                    <w:rPr>
                      <w:bCs/>
                      <w:color w:val="auto"/>
                      <w:szCs w:val="21"/>
                    </w:rPr>
                  </w:pPr>
                  <w:r>
                    <w:rPr>
                      <w:rFonts w:hint="eastAsia"/>
                      <w:bCs/>
                      <w:color w:val="auto"/>
                      <w:szCs w:val="21"/>
                    </w:rPr>
                    <w:t>用作起爆炸药</w:t>
                  </w:r>
                </w:p>
              </w:tc>
            </w:tr>
            <w:tr w14:paraId="0276CA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4A919F4A">
                  <w:pPr>
                    <w:jc w:val="center"/>
                    <w:rPr>
                      <w:bCs/>
                      <w:color w:val="auto"/>
                      <w:szCs w:val="21"/>
                    </w:rPr>
                  </w:pPr>
                  <w:r>
                    <w:rPr>
                      <w:rFonts w:hint="eastAsia"/>
                      <w:bCs/>
                      <w:color w:val="auto"/>
                      <w:szCs w:val="21"/>
                    </w:rPr>
                    <w:t>危险特性</w:t>
                  </w:r>
                </w:p>
              </w:tc>
              <w:tc>
                <w:tcPr>
                  <w:tcW w:w="4192" w:type="pct"/>
                  <w:gridSpan w:val="3"/>
                  <w:vAlign w:val="center"/>
                </w:tcPr>
                <w:p w14:paraId="4F98B48C">
                  <w:pPr>
                    <w:jc w:val="center"/>
                    <w:rPr>
                      <w:bCs/>
                      <w:color w:val="auto"/>
                      <w:szCs w:val="21"/>
                    </w:rPr>
                  </w:pPr>
                  <w:r>
                    <w:rPr>
                      <w:rFonts w:hint="eastAsia"/>
                      <w:bCs/>
                      <w:color w:val="auto"/>
                      <w:szCs w:val="21"/>
                    </w:rPr>
                    <w:t>遇明火、高温、震动、撞击、</w:t>
                  </w:r>
                  <w:r>
                    <w:rPr>
                      <w:rFonts w:hint="eastAsia"/>
                      <w:bCs/>
                      <w:color w:val="auto"/>
                      <w:szCs w:val="21"/>
                      <w:lang w:eastAsia="zh-CN"/>
                    </w:rPr>
                    <w:t>摩擦</w:t>
                  </w:r>
                  <w:r>
                    <w:rPr>
                      <w:rFonts w:hint="eastAsia"/>
                      <w:bCs/>
                      <w:color w:val="auto"/>
                      <w:szCs w:val="21"/>
                    </w:rPr>
                    <w:t>能引起燃烧爆炸。是一种爆炸力极强大</w:t>
                  </w:r>
                </w:p>
                <w:p w14:paraId="30533075">
                  <w:pPr>
                    <w:jc w:val="center"/>
                    <w:rPr>
                      <w:bCs/>
                      <w:color w:val="auto"/>
                      <w:szCs w:val="21"/>
                    </w:rPr>
                  </w:pPr>
                  <w:r>
                    <w:rPr>
                      <w:rFonts w:hint="eastAsia"/>
                      <w:bCs/>
                      <w:color w:val="auto"/>
                      <w:szCs w:val="21"/>
                    </w:rPr>
                    <w:t>的烈性炸药，比TNT猛烈1.5倍。</w:t>
                  </w:r>
                </w:p>
              </w:tc>
            </w:tr>
            <w:tr w14:paraId="1C369F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2253B872">
                  <w:pPr>
                    <w:jc w:val="center"/>
                    <w:rPr>
                      <w:bCs/>
                      <w:color w:val="auto"/>
                      <w:szCs w:val="21"/>
                    </w:rPr>
                  </w:pPr>
                  <w:r>
                    <w:rPr>
                      <w:rFonts w:hint="eastAsia"/>
                      <w:bCs/>
                      <w:color w:val="auto"/>
                      <w:szCs w:val="21"/>
                    </w:rPr>
                    <w:t>毒性危害</w:t>
                  </w:r>
                </w:p>
              </w:tc>
              <w:tc>
                <w:tcPr>
                  <w:tcW w:w="4192" w:type="pct"/>
                  <w:gridSpan w:val="3"/>
                  <w:vAlign w:val="center"/>
                </w:tcPr>
                <w:p w14:paraId="00D7B8CC">
                  <w:pPr>
                    <w:jc w:val="center"/>
                    <w:rPr>
                      <w:bCs/>
                      <w:color w:val="auto"/>
                      <w:szCs w:val="21"/>
                    </w:rPr>
                  </w:pPr>
                  <w:r>
                    <w:rPr>
                      <w:rFonts w:hint="eastAsia"/>
                      <w:bCs/>
                      <w:color w:val="auto"/>
                      <w:szCs w:val="21"/>
                    </w:rPr>
                    <w:t>吸入后中毒，可发生癫痫样发作；误服可引起头晕、恶心、呕吐、流涎、</w:t>
                  </w:r>
                </w:p>
                <w:p w14:paraId="6ED92A3F">
                  <w:pPr>
                    <w:jc w:val="center"/>
                    <w:rPr>
                      <w:bCs/>
                      <w:color w:val="auto"/>
                      <w:szCs w:val="21"/>
                    </w:rPr>
                  </w:pPr>
                  <w:r>
                    <w:rPr>
                      <w:rFonts w:hint="eastAsia"/>
                      <w:bCs/>
                      <w:color w:val="auto"/>
                      <w:szCs w:val="21"/>
                    </w:rPr>
                    <w:t>多汗，重者发生抽搐</w:t>
                  </w:r>
                </w:p>
              </w:tc>
            </w:tr>
            <w:tr w14:paraId="6396FB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768A78C8">
                  <w:pPr>
                    <w:jc w:val="center"/>
                    <w:rPr>
                      <w:bCs/>
                      <w:color w:val="auto"/>
                      <w:szCs w:val="21"/>
                    </w:rPr>
                  </w:pPr>
                  <w:r>
                    <w:rPr>
                      <w:rFonts w:hint="eastAsia"/>
                      <w:bCs/>
                      <w:color w:val="auto"/>
                      <w:szCs w:val="21"/>
                    </w:rPr>
                    <w:t>急救措施</w:t>
                  </w:r>
                </w:p>
              </w:tc>
              <w:tc>
                <w:tcPr>
                  <w:tcW w:w="4192" w:type="pct"/>
                  <w:gridSpan w:val="3"/>
                  <w:vAlign w:val="center"/>
                </w:tcPr>
                <w:p w14:paraId="39487DC1">
                  <w:pPr>
                    <w:rPr>
                      <w:bCs/>
                      <w:color w:val="auto"/>
                      <w:szCs w:val="21"/>
                    </w:rPr>
                  </w:pPr>
                  <w:r>
                    <w:rPr>
                      <w:rFonts w:hint="eastAsia"/>
                      <w:bCs/>
                      <w:color w:val="auto"/>
                      <w:szCs w:val="21"/>
                    </w:rPr>
                    <w:t>皮肤接触：脱去被污染的衣着，立即用流动清水彻底冲洗。</w:t>
                  </w:r>
                </w:p>
                <w:p w14:paraId="2D0D1A93">
                  <w:pPr>
                    <w:rPr>
                      <w:bCs/>
                      <w:color w:val="auto"/>
                      <w:szCs w:val="21"/>
                    </w:rPr>
                  </w:pPr>
                  <w:r>
                    <w:rPr>
                      <w:rFonts w:hint="eastAsia"/>
                      <w:bCs/>
                      <w:color w:val="auto"/>
                      <w:szCs w:val="21"/>
                    </w:rPr>
                    <w:t>眼睛接触：立即提起眼睑，用流动清水冲洗。</w:t>
                  </w:r>
                </w:p>
                <w:p w14:paraId="6AC13B7D">
                  <w:pPr>
                    <w:rPr>
                      <w:bCs/>
                      <w:color w:val="auto"/>
                      <w:szCs w:val="21"/>
                    </w:rPr>
                  </w:pPr>
                  <w:r>
                    <w:rPr>
                      <w:rFonts w:hint="eastAsia"/>
                      <w:bCs/>
                      <w:color w:val="auto"/>
                      <w:szCs w:val="21"/>
                    </w:rPr>
                    <w:t>吸入：脱离现场至空气新鲜处。必要时进行人工呼吸。就医。</w:t>
                  </w:r>
                </w:p>
                <w:p w14:paraId="12140C32">
                  <w:pPr>
                    <w:rPr>
                      <w:bCs/>
                      <w:color w:val="auto"/>
                      <w:szCs w:val="21"/>
                    </w:rPr>
                  </w:pPr>
                  <w:r>
                    <w:rPr>
                      <w:rFonts w:hint="eastAsia"/>
                      <w:bCs/>
                      <w:color w:val="auto"/>
                      <w:szCs w:val="21"/>
                    </w:rPr>
                    <w:t>食入：患者清醒时饮足量温水，催吐，就医。</w:t>
                  </w:r>
                </w:p>
                <w:p w14:paraId="26248F37">
                  <w:pPr>
                    <w:rPr>
                      <w:bCs/>
                      <w:color w:val="auto"/>
                      <w:szCs w:val="21"/>
                    </w:rPr>
                  </w:pPr>
                  <w:r>
                    <w:rPr>
                      <w:rFonts w:hint="eastAsia"/>
                      <w:bCs/>
                      <w:color w:val="auto"/>
                      <w:szCs w:val="21"/>
                    </w:rPr>
                    <w:t>灭火方法：雾状水。禁止用砂土压盖。</w:t>
                  </w:r>
                </w:p>
              </w:tc>
            </w:tr>
            <w:tr w14:paraId="6ADA98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323C8658">
                  <w:pPr>
                    <w:jc w:val="center"/>
                    <w:rPr>
                      <w:bCs/>
                      <w:color w:val="auto"/>
                      <w:szCs w:val="21"/>
                    </w:rPr>
                  </w:pPr>
                  <w:r>
                    <w:rPr>
                      <w:rFonts w:hint="eastAsia"/>
                      <w:bCs/>
                      <w:color w:val="auto"/>
                      <w:szCs w:val="21"/>
                    </w:rPr>
                    <w:t>消防措施</w:t>
                  </w:r>
                </w:p>
              </w:tc>
              <w:tc>
                <w:tcPr>
                  <w:tcW w:w="4192" w:type="pct"/>
                  <w:gridSpan w:val="3"/>
                  <w:vAlign w:val="center"/>
                </w:tcPr>
                <w:p w14:paraId="56FAB40F">
                  <w:pPr>
                    <w:jc w:val="center"/>
                    <w:rPr>
                      <w:bCs/>
                      <w:color w:val="auto"/>
                      <w:szCs w:val="21"/>
                    </w:rPr>
                  </w:pPr>
                  <w:r>
                    <w:rPr>
                      <w:rFonts w:hint="eastAsia"/>
                      <w:bCs/>
                      <w:color w:val="auto"/>
                      <w:szCs w:val="21"/>
                    </w:rPr>
                    <w:t>隔离泄漏污染区，周围</w:t>
                  </w:r>
                  <w:r>
                    <w:rPr>
                      <w:rFonts w:hint="eastAsia"/>
                      <w:bCs/>
                      <w:color w:val="auto"/>
                      <w:szCs w:val="21"/>
                      <w:lang w:eastAsia="zh-CN"/>
                    </w:rPr>
                    <w:t>设置</w:t>
                  </w:r>
                  <w:r>
                    <w:rPr>
                      <w:rFonts w:hint="eastAsia"/>
                      <w:bCs/>
                      <w:color w:val="auto"/>
                      <w:szCs w:val="21"/>
                    </w:rPr>
                    <w:t>警告标志，切断火源。建议应急处理人员戴好防毒面具，穿一般消防防护服。冷却，防止</w:t>
                  </w:r>
                  <w:r>
                    <w:rPr>
                      <w:rFonts w:hint="eastAsia"/>
                      <w:bCs/>
                      <w:color w:val="auto"/>
                      <w:szCs w:val="21"/>
                      <w:lang w:eastAsia="zh-CN"/>
                    </w:rPr>
                    <w:t>振动</w:t>
                  </w:r>
                  <w:r>
                    <w:rPr>
                      <w:rFonts w:hint="eastAsia"/>
                      <w:bCs/>
                      <w:color w:val="auto"/>
                      <w:szCs w:val="21"/>
                    </w:rPr>
                    <w:t>、撞击和摩擦。避免扬尘，使用无火花工具收于干燥、洁净、有盖的容器中，转移到安全场所。也可以用大量水冲洗，经稀释的洗水排入废水系统。大量泄漏，与有关技术部门联系，确定清除方法。</w:t>
                  </w:r>
                </w:p>
              </w:tc>
            </w:tr>
            <w:tr w14:paraId="00F177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5F1302DE">
                  <w:pPr>
                    <w:jc w:val="center"/>
                    <w:rPr>
                      <w:bCs/>
                      <w:color w:val="auto"/>
                      <w:szCs w:val="21"/>
                    </w:rPr>
                  </w:pPr>
                  <w:r>
                    <w:rPr>
                      <w:rFonts w:hint="eastAsia"/>
                      <w:bCs/>
                      <w:color w:val="auto"/>
                      <w:szCs w:val="21"/>
                    </w:rPr>
                    <w:t>储运注意事项</w:t>
                  </w:r>
                </w:p>
              </w:tc>
              <w:tc>
                <w:tcPr>
                  <w:tcW w:w="4192" w:type="pct"/>
                  <w:gridSpan w:val="3"/>
                  <w:vAlign w:val="center"/>
                </w:tcPr>
                <w:p w14:paraId="7761E094">
                  <w:pPr>
                    <w:jc w:val="center"/>
                    <w:rPr>
                      <w:bCs/>
                      <w:color w:val="auto"/>
                      <w:szCs w:val="21"/>
                    </w:rPr>
                  </w:pPr>
                  <w:r>
                    <w:rPr>
                      <w:rFonts w:hint="eastAsia"/>
                      <w:bCs/>
                      <w:color w:val="auto"/>
                      <w:szCs w:val="21"/>
                    </w:rPr>
                    <w:t>储存于阴凉、干燥、通风的爆炸品专用库房。远离火种、热源。库温不超过32℃，相对湿度不超过80%。若含有水作稳定剂，库温不低于1℃，相对湿度小于80%。保持容器密封。应与酸类、碱类、常用化学品分开存放，切忌混储。配备相应品种和数量的消防器材。储区应备有合适材质的容器收容泄漏物。禁止</w:t>
                  </w:r>
                  <w:r>
                    <w:rPr>
                      <w:rFonts w:hint="eastAsia"/>
                      <w:bCs/>
                      <w:color w:val="auto"/>
                      <w:szCs w:val="21"/>
                      <w:lang w:eastAsia="zh-CN"/>
                    </w:rPr>
                    <w:t>振动</w:t>
                  </w:r>
                  <w:r>
                    <w:rPr>
                      <w:rFonts w:hint="eastAsia"/>
                      <w:bCs/>
                      <w:color w:val="auto"/>
                      <w:szCs w:val="21"/>
                    </w:rPr>
                    <w:t>、撞击和摩擦。贮存在专用的爆炸品库房，远离火源、热源，与各种起爆器材、黑色火药及其他各种化学危险品隔离存放。</w:t>
                  </w:r>
                </w:p>
              </w:tc>
            </w:tr>
          </w:tbl>
          <w:p w14:paraId="1E1AA956">
            <w:pPr>
              <w:adjustRightInd w:val="0"/>
              <w:snapToGrid w:val="0"/>
              <w:spacing w:line="460" w:lineRule="exact"/>
              <w:ind w:firstLine="482" w:firstLineChars="200"/>
              <w:rPr>
                <w:b/>
                <w:bCs/>
                <w:color w:val="auto"/>
                <w:sz w:val="24"/>
              </w:rPr>
            </w:pPr>
            <w:r>
              <w:rPr>
                <w:b/>
                <w:bCs/>
                <w:color w:val="auto"/>
                <w:sz w:val="24"/>
              </w:rPr>
              <w:t>5、</w:t>
            </w:r>
            <w:r>
              <w:rPr>
                <w:rFonts w:hint="eastAsia"/>
                <w:b/>
                <w:bCs/>
                <w:color w:val="auto"/>
                <w:sz w:val="24"/>
              </w:rPr>
              <w:t>能源消耗</w:t>
            </w:r>
          </w:p>
          <w:p w14:paraId="7FDF1ABC">
            <w:pPr>
              <w:pStyle w:val="50"/>
              <w:spacing w:line="460" w:lineRule="exact"/>
              <w:ind w:firstLine="480"/>
              <w:rPr>
                <w:rFonts w:ascii="Times New Roman" w:hAnsi="Times New Roman" w:cs="Times New Roman"/>
                <w:color w:val="auto"/>
              </w:rPr>
            </w:pPr>
            <w:r>
              <w:rPr>
                <w:rFonts w:ascii="Times New Roman" w:hAnsi="Times New Roman" w:cs="Times New Roman"/>
                <w:bCs/>
                <w:color w:val="auto"/>
              </w:rPr>
              <w:t>本项目</w:t>
            </w:r>
            <w:r>
              <w:rPr>
                <w:rFonts w:hint="eastAsia" w:ascii="Times New Roman" w:hAnsi="Times New Roman" w:cs="Times New Roman"/>
                <w:bCs/>
                <w:color w:val="auto"/>
              </w:rPr>
              <w:t>能源消耗</w:t>
            </w:r>
            <w:r>
              <w:rPr>
                <w:rFonts w:ascii="Times New Roman" w:hAnsi="Times New Roman" w:cs="Times New Roman"/>
                <w:bCs/>
                <w:color w:val="auto"/>
              </w:rPr>
              <w:t>见表</w:t>
            </w:r>
            <w:r>
              <w:rPr>
                <w:rFonts w:ascii="Times New Roman" w:hAnsi="Times New Roman" w:cs="Times New Roman"/>
                <w:color w:val="auto"/>
              </w:rPr>
              <w:t>2-7。</w:t>
            </w:r>
          </w:p>
          <w:p w14:paraId="2D119DFA">
            <w:pPr>
              <w:pStyle w:val="53"/>
              <w:spacing w:line="240" w:lineRule="auto"/>
              <w:ind w:firstLine="420"/>
              <w:rPr>
                <w:rFonts w:hAnsi="Times New Roman" w:eastAsia="黑体"/>
                <w:b w:val="0"/>
                <w:bCs w:val="0"/>
                <w:color w:val="auto"/>
                <w:sz w:val="21"/>
                <w:szCs w:val="21"/>
              </w:rPr>
            </w:pPr>
            <w:r>
              <w:rPr>
                <w:rFonts w:hAnsi="Times New Roman" w:eastAsia="黑体"/>
                <w:b w:val="0"/>
                <w:bCs w:val="0"/>
                <w:color w:val="auto"/>
                <w:sz w:val="21"/>
                <w:szCs w:val="21"/>
              </w:rPr>
              <w:t>表2-7                主要能源消耗一览表</w:t>
            </w:r>
          </w:p>
          <w:tbl>
            <w:tblPr>
              <w:tblStyle w:val="23"/>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110"/>
              <w:gridCol w:w="2407"/>
              <w:gridCol w:w="1136"/>
              <w:gridCol w:w="2000"/>
              <w:gridCol w:w="1735"/>
            </w:tblGrid>
            <w:tr w14:paraId="4C88AB8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2" w:type="pct"/>
                  <w:vAlign w:val="center"/>
                </w:tcPr>
                <w:p w14:paraId="17E64714">
                  <w:pPr>
                    <w:widowControl/>
                    <w:jc w:val="center"/>
                    <w:rPr>
                      <w:color w:val="auto"/>
                      <w:kern w:val="0"/>
                      <w:szCs w:val="21"/>
                    </w:rPr>
                  </w:pPr>
                  <w:r>
                    <w:rPr>
                      <w:color w:val="auto"/>
                      <w:kern w:val="0"/>
                      <w:szCs w:val="21"/>
                    </w:rPr>
                    <w:t>序号</w:t>
                  </w:r>
                </w:p>
              </w:tc>
              <w:tc>
                <w:tcPr>
                  <w:tcW w:w="1435" w:type="pct"/>
                  <w:vAlign w:val="center"/>
                </w:tcPr>
                <w:p w14:paraId="78419A23">
                  <w:pPr>
                    <w:widowControl/>
                    <w:jc w:val="center"/>
                    <w:rPr>
                      <w:color w:val="auto"/>
                      <w:kern w:val="0"/>
                      <w:szCs w:val="21"/>
                    </w:rPr>
                  </w:pPr>
                  <w:r>
                    <w:rPr>
                      <w:color w:val="auto"/>
                      <w:kern w:val="0"/>
                      <w:szCs w:val="21"/>
                    </w:rPr>
                    <w:t>名称</w:t>
                  </w:r>
                </w:p>
              </w:tc>
              <w:tc>
                <w:tcPr>
                  <w:tcW w:w="677" w:type="pct"/>
                  <w:vAlign w:val="center"/>
                </w:tcPr>
                <w:p w14:paraId="07C322AF">
                  <w:pPr>
                    <w:widowControl/>
                    <w:jc w:val="center"/>
                    <w:rPr>
                      <w:color w:val="auto"/>
                      <w:kern w:val="0"/>
                      <w:szCs w:val="21"/>
                    </w:rPr>
                  </w:pPr>
                  <w:r>
                    <w:rPr>
                      <w:rFonts w:hint="eastAsia"/>
                      <w:color w:val="auto"/>
                      <w:kern w:val="0"/>
                      <w:szCs w:val="21"/>
                    </w:rPr>
                    <w:t>单位</w:t>
                  </w:r>
                </w:p>
              </w:tc>
              <w:tc>
                <w:tcPr>
                  <w:tcW w:w="1192" w:type="pct"/>
                  <w:vAlign w:val="center"/>
                </w:tcPr>
                <w:p w14:paraId="641651B0">
                  <w:pPr>
                    <w:widowControl/>
                    <w:jc w:val="center"/>
                    <w:rPr>
                      <w:color w:val="auto"/>
                      <w:kern w:val="0"/>
                      <w:szCs w:val="21"/>
                    </w:rPr>
                  </w:pPr>
                  <w:r>
                    <w:rPr>
                      <w:color w:val="auto"/>
                      <w:kern w:val="0"/>
                      <w:szCs w:val="21"/>
                    </w:rPr>
                    <w:t>年耗量</w:t>
                  </w:r>
                </w:p>
              </w:tc>
              <w:tc>
                <w:tcPr>
                  <w:tcW w:w="1034" w:type="pct"/>
                  <w:vAlign w:val="center"/>
                </w:tcPr>
                <w:p w14:paraId="4748BD08">
                  <w:pPr>
                    <w:widowControl/>
                    <w:jc w:val="center"/>
                    <w:rPr>
                      <w:color w:val="auto"/>
                      <w:kern w:val="0"/>
                      <w:szCs w:val="21"/>
                    </w:rPr>
                  </w:pPr>
                  <w:r>
                    <w:rPr>
                      <w:color w:val="auto"/>
                      <w:kern w:val="0"/>
                      <w:szCs w:val="21"/>
                    </w:rPr>
                    <w:t>备注</w:t>
                  </w:r>
                </w:p>
              </w:tc>
            </w:tr>
            <w:tr w14:paraId="3EE00A5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2" w:type="pct"/>
                  <w:vAlign w:val="center"/>
                </w:tcPr>
                <w:p w14:paraId="1799CD58">
                  <w:pPr>
                    <w:widowControl/>
                    <w:jc w:val="center"/>
                    <w:rPr>
                      <w:color w:val="auto"/>
                      <w:kern w:val="0"/>
                      <w:szCs w:val="21"/>
                    </w:rPr>
                  </w:pPr>
                  <w:r>
                    <w:rPr>
                      <w:color w:val="auto"/>
                      <w:kern w:val="0"/>
                      <w:szCs w:val="21"/>
                    </w:rPr>
                    <w:t>1</w:t>
                  </w:r>
                </w:p>
              </w:tc>
              <w:tc>
                <w:tcPr>
                  <w:tcW w:w="1435" w:type="pct"/>
                  <w:vAlign w:val="center"/>
                </w:tcPr>
                <w:p w14:paraId="0267684A">
                  <w:pPr>
                    <w:widowControl/>
                    <w:jc w:val="center"/>
                    <w:rPr>
                      <w:color w:val="auto"/>
                      <w:kern w:val="0"/>
                      <w:szCs w:val="21"/>
                    </w:rPr>
                  </w:pPr>
                  <w:r>
                    <w:rPr>
                      <w:color w:val="auto"/>
                      <w:kern w:val="0"/>
                      <w:szCs w:val="21"/>
                    </w:rPr>
                    <w:t>水</w:t>
                  </w:r>
                </w:p>
              </w:tc>
              <w:tc>
                <w:tcPr>
                  <w:tcW w:w="677" w:type="pct"/>
                  <w:vAlign w:val="center"/>
                </w:tcPr>
                <w:p w14:paraId="54187EA7">
                  <w:pPr>
                    <w:widowControl/>
                    <w:jc w:val="center"/>
                    <w:rPr>
                      <w:color w:val="auto"/>
                      <w:kern w:val="0"/>
                      <w:szCs w:val="21"/>
                    </w:rPr>
                  </w:pPr>
                  <w:r>
                    <w:rPr>
                      <w:rFonts w:hint="eastAsia"/>
                      <w:color w:val="auto"/>
                      <w:kern w:val="0"/>
                      <w:szCs w:val="21"/>
                    </w:rPr>
                    <w:t>m</w:t>
                  </w:r>
                  <w:r>
                    <w:rPr>
                      <w:rFonts w:hint="eastAsia"/>
                      <w:color w:val="auto"/>
                      <w:kern w:val="0"/>
                      <w:szCs w:val="21"/>
                      <w:vertAlign w:val="superscript"/>
                    </w:rPr>
                    <w:t>3</w:t>
                  </w:r>
                  <w:r>
                    <w:rPr>
                      <w:rFonts w:hint="eastAsia"/>
                      <w:color w:val="auto"/>
                      <w:kern w:val="0"/>
                      <w:szCs w:val="21"/>
                    </w:rPr>
                    <w:t>/a</w:t>
                  </w:r>
                </w:p>
              </w:tc>
              <w:tc>
                <w:tcPr>
                  <w:tcW w:w="1192" w:type="pct"/>
                  <w:vAlign w:val="center"/>
                </w:tcPr>
                <w:p w14:paraId="4ABFA71C">
                  <w:pPr>
                    <w:widowControl/>
                    <w:jc w:val="center"/>
                    <w:rPr>
                      <w:color w:val="auto"/>
                      <w:kern w:val="0"/>
                      <w:szCs w:val="21"/>
                    </w:rPr>
                  </w:pPr>
                  <w:r>
                    <w:rPr>
                      <w:color w:val="auto"/>
                      <w:kern w:val="0"/>
                      <w:szCs w:val="21"/>
                    </w:rPr>
                    <w:t>3513.79</w:t>
                  </w:r>
                </w:p>
              </w:tc>
              <w:tc>
                <w:tcPr>
                  <w:tcW w:w="1034" w:type="pct"/>
                  <w:vAlign w:val="center"/>
                </w:tcPr>
                <w:p w14:paraId="357AB0DE">
                  <w:pPr>
                    <w:widowControl/>
                    <w:jc w:val="center"/>
                    <w:rPr>
                      <w:color w:val="auto"/>
                      <w:kern w:val="0"/>
                      <w:szCs w:val="21"/>
                    </w:rPr>
                  </w:pPr>
                  <w:r>
                    <w:rPr>
                      <w:rFonts w:hint="eastAsia"/>
                      <w:color w:val="0000FF"/>
                      <w:kern w:val="0"/>
                      <w:szCs w:val="21"/>
                      <w:lang w:val="en-US" w:eastAsia="zh-CN"/>
                    </w:rPr>
                    <w:t>由</w:t>
                  </w:r>
                  <w:r>
                    <w:rPr>
                      <w:rFonts w:hint="eastAsia"/>
                      <w:color w:val="0000FF"/>
                      <w:kern w:val="0"/>
                      <w:szCs w:val="21"/>
                    </w:rPr>
                    <w:t>哈尔巴克乡市政供水</w:t>
                  </w:r>
                  <w:r>
                    <w:rPr>
                      <w:rFonts w:hint="eastAsia"/>
                      <w:color w:val="0000FF"/>
                      <w:kern w:val="0"/>
                      <w:szCs w:val="21"/>
                      <w:lang w:val="en-US" w:eastAsia="zh-CN"/>
                    </w:rPr>
                    <w:t>管网供给</w:t>
                  </w:r>
                </w:p>
              </w:tc>
            </w:tr>
            <w:tr w14:paraId="0CF5BA0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2" w:type="pct"/>
                  <w:vAlign w:val="center"/>
                </w:tcPr>
                <w:p w14:paraId="33FA8A32">
                  <w:pPr>
                    <w:widowControl/>
                    <w:jc w:val="center"/>
                    <w:rPr>
                      <w:color w:val="auto"/>
                      <w:kern w:val="0"/>
                      <w:szCs w:val="21"/>
                    </w:rPr>
                  </w:pPr>
                  <w:r>
                    <w:rPr>
                      <w:color w:val="auto"/>
                      <w:kern w:val="0"/>
                      <w:szCs w:val="21"/>
                    </w:rPr>
                    <w:t>2</w:t>
                  </w:r>
                </w:p>
              </w:tc>
              <w:tc>
                <w:tcPr>
                  <w:tcW w:w="1435" w:type="pct"/>
                  <w:vAlign w:val="center"/>
                </w:tcPr>
                <w:p w14:paraId="2D947609">
                  <w:pPr>
                    <w:widowControl/>
                    <w:jc w:val="center"/>
                    <w:rPr>
                      <w:color w:val="auto"/>
                      <w:kern w:val="0"/>
                      <w:szCs w:val="21"/>
                    </w:rPr>
                  </w:pPr>
                  <w:r>
                    <w:rPr>
                      <w:color w:val="auto"/>
                      <w:kern w:val="0"/>
                      <w:szCs w:val="21"/>
                    </w:rPr>
                    <w:t>电</w:t>
                  </w:r>
                </w:p>
              </w:tc>
              <w:tc>
                <w:tcPr>
                  <w:tcW w:w="677" w:type="pct"/>
                  <w:vAlign w:val="center"/>
                </w:tcPr>
                <w:p w14:paraId="3380F0E4">
                  <w:pPr>
                    <w:widowControl/>
                    <w:jc w:val="center"/>
                    <w:rPr>
                      <w:color w:val="auto"/>
                      <w:kern w:val="0"/>
                      <w:szCs w:val="21"/>
                    </w:rPr>
                  </w:pPr>
                  <w:r>
                    <w:rPr>
                      <w:rFonts w:hint="eastAsia"/>
                      <w:color w:val="auto"/>
                      <w:kern w:val="0"/>
                      <w:szCs w:val="21"/>
                    </w:rPr>
                    <w:t>万k</w:t>
                  </w:r>
                  <w:r>
                    <w:rPr>
                      <w:color w:val="auto"/>
                      <w:kern w:val="0"/>
                      <w:szCs w:val="21"/>
                    </w:rPr>
                    <w:t>W</w:t>
                  </w:r>
                  <w:r>
                    <w:rPr>
                      <w:rFonts w:hint="eastAsia"/>
                      <w:color w:val="auto"/>
                      <w:kern w:val="0"/>
                      <w:szCs w:val="21"/>
                    </w:rPr>
                    <w:t>h/a</w:t>
                  </w:r>
                </w:p>
              </w:tc>
              <w:tc>
                <w:tcPr>
                  <w:tcW w:w="1192" w:type="pct"/>
                  <w:vAlign w:val="center"/>
                </w:tcPr>
                <w:p w14:paraId="74A62873">
                  <w:pPr>
                    <w:widowControl/>
                    <w:jc w:val="center"/>
                    <w:rPr>
                      <w:color w:val="auto"/>
                      <w:kern w:val="0"/>
                      <w:szCs w:val="21"/>
                    </w:rPr>
                  </w:pPr>
                  <w:r>
                    <w:rPr>
                      <w:color w:val="auto"/>
                      <w:kern w:val="0"/>
                      <w:szCs w:val="21"/>
                    </w:rPr>
                    <w:t>335.14</w:t>
                  </w:r>
                </w:p>
              </w:tc>
              <w:tc>
                <w:tcPr>
                  <w:tcW w:w="1034" w:type="pct"/>
                  <w:vAlign w:val="center"/>
                </w:tcPr>
                <w:p w14:paraId="256ACAE0">
                  <w:pPr>
                    <w:widowControl/>
                    <w:jc w:val="center"/>
                    <w:rPr>
                      <w:color w:val="auto"/>
                      <w:kern w:val="0"/>
                      <w:szCs w:val="21"/>
                    </w:rPr>
                  </w:pPr>
                  <w:r>
                    <w:rPr>
                      <w:rFonts w:hint="eastAsia"/>
                      <w:color w:val="auto"/>
                      <w:kern w:val="0"/>
                      <w:szCs w:val="21"/>
                    </w:rPr>
                    <w:t>供电线路</w:t>
                  </w:r>
                </w:p>
              </w:tc>
            </w:tr>
          </w:tbl>
          <w:p w14:paraId="49EEA9C2">
            <w:pPr>
              <w:adjustRightInd w:val="0"/>
              <w:snapToGrid w:val="0"/>
              <w:spacing w:line="480" w:lineRule="exact"/>
              <w:ind w:firstLine="482" w:firstLineChars="200"/>
              <w:rPr>
                <w:b/>
                <w:bCs/>
                <w:color w:val="auto"/>
                <w:sz w:val="24"/>
              </w:rPr>
            </w:pPr>
            <w:r>
              <w:rPr>
                <w:rFonts w:hint="eastAsia"/>
                <w:b/>
                <w:bCs/>
                <w:color w:val="auto"/>
                <w:sz w:val="24"/>
              </w:rPr>
              <w:t>6</w:t>
            </w:r>
            <w:r>
              <w:rPr>
                <w:b/>
                <w:bCs/>
                <w:color w:val="auto"/>
                <w:sz w:val="24"/>
              </w:rPr>
              <w:t>、项目平面布置</w:t>
            </w:r>
          </w:p>
          <w:p w14:paraId="43E5BD83">
            <w:pPr>
              <w:adjustRightInd w:val="0"/>
              <w:snapToGrid w:val="0"/>
              <w:spacing w:line="480" w:lineRule="exact"/>
              <w:ind w:firstLine="480" w:firstLineChars="200"/>
              <w:rPr>
                <w:rFonts w:hint="eastAsia"/>
                <w:bCs/>
                <w:color w:val="auto"/>
                <w:sz w:val="24"/>
              </w:rPr>
            </w:pPr>
            <w:r>
              <w:rPr>
                <w:rFonts w:hint="eastAsia"/>
                <w:bCs/>
                <w:color w:val="auto"/>
                <w:sz w:val="24"/>
              </w:rPr>
              <w:t>危险品库区矩形布置，北侧为放射源库，南侧为民爆库，两库之间用实体围墙隔离，独立成区，并设置二次检查岗。后勤保障区位于库区西南侧350米外。</w:t>
            </w:r>
          </w:p>
          <w:p w14:paraId="4B952C59">
            <w:pPr>
              <w:adjustRightInd w:val="0"/>
              <w:snapToGrid w:val="0"/>
              <w:spacing w:line="480" w:lineRule="exact"/>
              <w:ind w:firstLine="480" w:firstLineChars="200"/>
              <w:rPr>
                <w:rFonts w:hint="eastAsia"/>
                <w:bCs/>
                <w:color w:val="auto"/>
                <w:sz w:val="24"/>
              </w:rPr>
            </w:pPr>
            <w:r>
              <w:rPr>
                <w:rFonts w:hint="eastAsia"/>
                <w:bCs/>
                <w:color w:val="auto"/>
                <w:sz w:val="24"/>
              </w:rPr>
              <w:t>放射源库：在危险品库区东北角（201#，火灾危险性：丁类）。</w:t>
            </w:r>
          </w:p>
          <w:p w14:paraId="0D518860">
            <w:pPr>
              <w:adjustRightInd w:val="0"/>
              <w:snapToGrid w:val="0"/>
              <w:spacing w:line="480" w:lineRule="exact"/>
              <w:ind w:firstLine="480" w:firstLineChars="200"/>
              <w:rPr>
                <w:rFonts w:hint="eastAsia"/>
                <w:bCs/>
                <w:color w:val="auto"/>
                <w:sz w:val="24"/>
              </w:rPr>
            </w:pPr>
            <w:r>
              <w:rPr>
                <w:rFonts w:hint="eastAsia"/>
                <w:bCs/>
                <w:color w:val="auto"/>
                <w:sz w:val="24"/>
              </w:rPr>
              <w:t>民爆库：由北向南总体布置为三排。</w:t>
            </w:r>
          </w:p>
          <w:p w14:paraId="32B59FB5">
            <w:pPr>
              <w:adjustRightInd w:val="0"/>
              <w:snapToGrid w:val="0"/>
              <w:spacing w:line="480" w:lineRule="exact"/>
              <w:ind w:firstLine="480" w:firstLineChars="200"/>
              <w:rPr>
                <w:rFonts w:hint="eastAsia"/>
                <w:bCs/>
                <w:color w:val="auto"/>
                <w:sz w:val="24"/>
              </w:rPr>
            </w:pPr>
            <w:r>
              <w:rPr>
                <w:rFonts w:hint="eastAsia"/>
                <w:bCs/>
                <w:color w:val="auto"/>
                <w:sz w:val="24"/>
              </w:rPr>
              <w:t>第一排由东至西为起爆器材废品库（105#，危险等级为1.1，计算药量为0.02吨）、炸药制品废品库（106#，危险等级为1.1，计算药量为1吨）及火药制品废品库（107#，危险等级为1.3，计算药量为1吨）；</w:t>
            </w:r>
          </w:p>
          <w:p w14:paraId="06D504E2">
            <w:pPr>
              <w:adjustRightInd w:val="0"/>
              <w:snapToGrid w:val="0"/>
              <w:spacing w:line="480" w:lineRule="exact"/>
              <w:ind w:firstLine="480" w:firstLineChars="200"/>
              <w:rPr>
                <w:rFonts w:hint="eastAsia" w:eastAsia="宋体"/>
                <w:bCs/>
                <w:color w:val="auto"/>
                <w:sz w:val="24"/>
                <w:lang w:eastAsia="zh-CN"/>
              </w:rPr>
            </w:pPr>
            <w:r>
              <w:rPr>
                <w:rFonts w:hint="eastAsia"/>
                <w:bCs/>
                <w:color w:val="auto"/>
                <w:sz w:val="24"/>
              </w:rPr>
              <w:t>第二排由东至西为起爆器材库及发放间（104#，危险等级为1.1，计算药量为0.02吨）、炸药制品库（101#，危险等级为1.1，计算药量为5吨）</w:t>
            </w:r>
            <w:r>
              <w:rPr>
                <w:rFonts w:hint="eastAsia"/>
                <w:bCs/>
                <w:color w:val="auto"/>
                <w:sz w:val="24"/>
                <w:lang w:eastAsia="zh-CN"/>
              </w:rPr>
              <w:t>；</w:t>
            </w:r>
          </w:p>
          <w:p w14:paraId="38CB5B7A">
            <w:pPr>
              <w:adjustRightInd w:val="0"/>
              <w:snapToGrid w:val="0"/>
              <w:spacing w:line="480" w:lineRule="exact"/>
              <w:ind w:firstLine="480" w:firstLineChars="200"/>
              <w:rPr>
                <w:rFonts w:hint="eastAsia"/>
                <w:bCs/>
                <w:color w:val="auto"/>
                <w:sz w:val="24"/>
              </w:rPr>
            </w:pPr>
            <w:r>
              <w:rPr>
                <w:rFonts w:hint="eastAsia"/>
                <w:bCs/>
                <w:color w:val="auto"/>
                <w:sz w:val="24"/>
              </w:rPr>
              <w:t>第三排由东至西为火药制品库（103#，危险等级为1.3，计算药量为2吨）、炸药制品库（102#，危险等级为1.1，计算药量为5吨）。</w:t>
            </w:r>
          </w:p>
          <w:p w14:paraId="4920B90B">
            <w:pPr>
              <w:adjustRightInd w:val="0"/>
              <w:snapToGrid w:val="0"/>
              <w:spacing w:line="480" w:lineRule="exact"/>
              <w:ind w:firstLine="480" w:firstLineChars="200"/>
              <w:rPr>
                <w:rFonts w:hint="eastAsia"/>
                <w:bCs/>
                <w:color w:val="auto"/>
                <w:sz w:val="24"/>
              </w:rPr>
            </w:pPr>
            <w:r>
              <w:rPr>
                <w:rFonts w:hint="eastAsia"/>
                <w:bCs/>
                <w:color w:val="auto"/>
                <w:sz w:val="24"/>
              </w:rPr>
              <w:t>后勤保障区：</w:t>
            </w:r>
          </w:p>
          <w:p w14:paraId="67D7BA86">
            <w:pPr>
              <w:adjustRightInd w:val="0"/>
              <w:snapToGrid w:val="0"/>
              <w:spacing w:line="480" w:lineRule="exact"/>
              <w:ind w:firstLine="480" w:firstLineChars="200"/>
              <w:rPr>
                <w:rFonts w:hint="eastAsia"/>
                <w:bCs/>
                <w:color w:val="auto"/>
                <w:sz w:val="24"/>
              </w:rPr>
            </w:pPr>
            <w:r>
              <w:rPr>
                <w:rFonts w:hint="eastAsia"/>
                <w:bCs/>
                <w:color w:val="auto"/>
                <w:sz w:val="24"/>
              </w:rPr>
              <w:t>主要布置有后勤保障区、地埋式一体化消防泵站、隔油池、化粪池</w:t>
            </w:r>
            <w:r>
              <w:rPr>
                <w:rFonts w:hint="eastAsia"/>
                <w:bCs/>
                <w:color w:val="auto"/>
                <w:sz w:val="24"/>
                <w:lang w:eastAsia="zh-CN"/>
              </w:rPr>
              <w:t>、</w:t>
            </w:r>
            <w:r>
              <w:rPr>
                <w:rFonts w:hint="eastAsia"/>
                <w:bCs/>
                <w:color w:val="auto"/>
                <w:sz w:val="24"/>
              </w:rPr>
              <w:t>污水处理装置等后勤保障设施。</w:t>
            </w:r>
          </w:p>
          <w:p w14:paraId="78DAFA06">
            <w:pPr>
              <w:adjustRightInd w:val="0"/>
              <w:snapToGrid w:val="0"/>
              <w:spacing w:line="480" w:lineRule="exact"/>
              <w:ind w:firstLine="480" w:firstLineChars="200"/>
              <w:rPr>
                <w:color w:val="auto"/>
                <w:sz w:val="24"/>
              </w:rPr>
            </w:pPr>
            <w:r>
              <w:rPr>
                <w:rFonts w:hint="eastAsia"/>
                <w:bCs/>
                <w:color w:val="auto"/>
                <w:sz w:val="24"/>
                <w:lang w:val="en-US" w:eastAsia="zh-CN"/>
              </w:rPr>
              <w:t>本项目</w:t>
            </w:r>
            <w:r>
              <w:rPr>
                <w:rFonts w:hint="eastAsia"/>
                <w:bCs/>
                <w:color w:val="auto"/>
                <w:sz w:val="24"/>
              </w:rPr>
              <w:t>101炸药制品库与102炸药制品库设计距离32m，101炸药制品库与103火药制品库设计距离45.26m，101炸药制品库与104雷管库及发放间设计距离32m，101炸药制品库与105废品库（雷管）设计距离51.76m</w:t>
            </w:r>
            <w:r>
              <w:rPr>
                <w:rFonts w:hint="eastAsia"/>
                <w:bCs/>
                <w:color w:val="auto"/>
                <w:sz w:val="24"/>
                <w:lang w:eastAsia="zh-CN"/>
              </w:rPr>
              <w:t>，</w:t>
            </w:r>
            <w:r>
              <w:rPr>
                <w:rFonts w:hint="eastAsia"/>
                <w:bCs/>
                <w:color w:val="auto"/>
                <w:sz w:val="24"/>
              </w:rPr>
              <w:t>101炸药制品库与106废品库（炸药制品）设计距离22.21m，101炸药制品库与107废品库（火药制品）设计距离28.22m；102炸药制品库与103火药制品库设计距离32m，102炸药制品库与104雷管库及发放间设计距离45.26m，102炸药制品库与105废品库（雷管）设计距离79.17m，102炸药制品库与106废品库（炸药制品）设计距离60.21m，102炸药制品库与107废品库（火药制品）设计距离66.22m；103火药制品库与104雷管库及发放间设计距离32m，103火药制品库与105废品库（雷管）设计距离66.02m，103火药制品库与106废品库（炸药制品）设计距离64.52m，103火药制品库与107废品库（火药制品）设计距离89.22m；104雷管库及发放间与105废品库（雷管）设计距离28.02m，104雷管库及发放间与106废品库（炸药制品）设计距离31.96m，104雷管库及发放间与107废品库（火药制品）设计距离66.12m；105废品库（雷管）与106废品库（炸药制品）设计距离34.26m，105废品库（雷管）与107废品库（火药制品）设计距离71.2m；106废品库（炸药制品）与107废品库（火药制品）设计距离30.94m。放射源储存库与106废品库（炸药制品）最小设计距离91.03m，与107废品库（火药制品）最小设计距离91.23m，与105废品库（雷管）最小设计距离大于92.91m，与101炸药制品库最小设计距离125.44m，与102炸药制品库最小设计距离163.44m，与103火药制品库最小设计距离大于163.56m，与104雷管库及发放间最小设计距离大于125.6m。后勤保障区拟设在库区外西侧，距离最近的102炸药制品库346.72m处，本项目总平面内外部距离满足</w:t>
            </w:r>
            <w:r>
              <w:rPr>
                <w:rFonts w:hint="eastAsia"/>
                <w:bCs/>
                <w:color w:val="auto"/>
                <w:sz w:val="24"/>
                <w:lang w:eastAsia="zh-CN"/>
              </w:rPr>
              <w:t>《民用爆破物品工程设计安全标准》</w:t>
            </w:r>
            <w:r>
              <w:rPr>
                <w:rFonts w:hint="eastAsia"/>
                <w:bCs/>
                <w:color w:val="auto"/>
                <w:sz w:val="24"/>
              </w:rPr>
              <w:t>和《防火规范》等相关规范要求</w:t>
            </w:r>
            <w:r>
              <w:rPr>
                <w:rFonts w:hint="eastAsia"/>
                <w:bCs/>
                <w:color w:val="auto"/>
                <w:sz w:val="24"/>
                <w:lang w:eastAsia="zh-CN"/>
              </w:rPr>
              <w:t>。</w:t>
            </w:r>
            <w:r>
              <w:rPr>
                <w:rFonts w:hint="eastAsia"/>
                <w:bCs/>
                <w:color w:val="auto"/>
                <w:sz w:val="24"/>
              </w:rPr>
              <w:t>项目平面布置见图</w:t>
            </w:r>
            <w:r>
              <w:rPr>
                <w:bCs/>
                <w:color w:val="auto"/>
                <w:sz w:val="24"/>
              </w:rPr>
              <w:t>3</w:t>
            </w:r>
            <w:r>
              <w:rPr>
                <w:color w:val="auto"/>
                <w:sz w:val="24"/>
              </w:rPr>
              <w:t>。</w:t>
            </w:r>
          </w:p>
          <w:p w14:paraId="03B6A774">
            <w:pPr>
              <w:pStyle w:val="107"/>
              <w:adjustRightInd w:val="0"/>
              <w:snapToGrid w:val="0"/>
              <w:spacing w:line="480" w:lineRule="exact"/>
              <w:ind w:firstLine="482"/>
              <w:rPr>
                <w:b/>
                <w:bCs/>
                <w:color w:val="auto"/>
                <w:sz w:val="24"/>
              </w:rPr>
            </w:pPr>
            <w:r>
              <w:rPr>
                <w:rFonts w:hint="eastAsia"/>
                <w:b/>
                <w:bCs/>
                <w:color w:val="auto"/>
                <w:sz w:val="24"/>
              </w:rPr>
              <w:t>7、</w:t>
            </w:r>
            <w:r>
              <w:rPr>
                <w:b/>
                <w:bCs/>
                <w:color w:val="auto"/>
                <w:sz w:val="24"/>
              </w:rPr>
              <w:t>劳动定员及工作制度</w:t>
            </w:r>
          </w:p>
          <w:p w14:paraId="1142C437">
            <w:pPr>
              <w:adjustRightInd w:val="0"/>
              <w:snapToGrid w:val="0"/>
              <w:spacing w:line="480" w:lineRule="exact"/>
              <w:ind w:firstLine="480" w:firstLineChars="200"/>
              <w:rPr>
                <w:color w:val="auto"/>
                <w:sz w:val="24"/>
              </w:rPr>
            </w:pPr>
            <w:r>
              <w:rPr>
                <w:rFonts w:hint="eastAsia"/>
                <w:color w:val="auto"/>
                <w:sz w:val="24"/>
              </w:rPr>
              <w:t>项目劳动定员</w:t>
            </w:r>
            <w:r>
              <w:rPr>
                <w:color w:val="auto"/>
                <w:sz w:val="24"/>
              </w:rPr>
              <w:t>40人</w:t>
            </w:r>
            <w:r>
              <w:rPr>
                <w:rFonts w:hint="eastAsia"/>
                <w:color w:val="auto"/>
                <w:sz w:val="24"/>
              </w:rPr>
              <w:t>（包括值班、安保人员），</w:t>
            </w:r>
            <w:r>
              <w:rPr>
                <w:rFonts w:hint="eastAsia"/>
                <w:color w:val="auto"/>
                <w:sz w:val="24"/>
                <w:lang w:val="en-US" w:eastAsia="zh-CN"/>
              </w:rPr>
              <w:t>3</w:t>
            </w:r>
            <w:r>
              <w:rPr>
                <w:rFonts w:hint="eastAsia"/>
                <w:color w:val="auto"/>
                <w:sz w:val="24"/>
              </w:rPr>
              <w:t>班制，每班</w:t>
            </w:r>
            <w:r>
              <w:rPr>
                <w:rFonts w:hint="eastAsia"/>
                <w:color w:val="auto"/>
                <w:sz w:val="24"/>
                <w:lang w:val="en-US" w:eastAsia="zh-CN"/>
              </w:rPr>
              <w:t>8</w:t>
            </w:r>
            <w:r>
              <w:rPr>
                <w:rFonts w:hint="eastAsia"/>
                <w:color w:val="auto"/>
                <w:sz w:val="24"/>
              </w:rPr>
              <w:t>小时，全年运营3</w:t>
            </w:r>
            <w:r>
              <w:rPr>
                <w:color w:val="auto"/>
                <w:sz w:val="24"/>
              </w:rPr>
              <w:t>65</w:t>
            </w:r>
            <w:r>
              <w:rPr>
                <w:rFonts w:hint="eastAsia"/>
                <w:color w:val="auto"/>
                <w:sz w:val="24"/>
              </w:rPr>
              <w:t>天</w:t>
            </w:r>
            <w:r>
              <w:rPr>
                <w:color w:val="auto"/>
                <w:sz w:val="24"/>
              </w:rPr>
              <w:t>。</w:t>
            </w:r>
          </w:p>
          <w:p w14:paraId="496E38DD">
            <w:pPr>
              <w:adjustRightInd w:val="0"/>
              <w:snapToGrid w:val="0"/>
              <w:spacing w:line="480" w:lineRule="exact"/>
              <w:ind w:firstLine="482" w:firstLineChars="200"/>
              <w:rPr>
                <w:b/>
                <w:bCs/>
                <w:color w:val="auto"/>
                <w:sz w:val="24"/>
              </w:rPr>
            </w:pPr>
            <w:r>
              <w:rPr>
                <w:rFonts w:hint="eastAsia"/>
                <w:b/>
                <w:bCs/>
                <w:color w:val="auto"/>
                <w:sz w:val="24"/>
              </w:rPr>
              <w:t>8、</w:t>
            </w:r>
            <w:r>
              <w:rPr>
                <w:b/>
                <w:bCs/>
                <w:color w:val="auto"/>
                <w:sz w:val="24"/>
              </w:rPr>
              <w:t>公用工程</w:t>
            </w:r>
          </w:p>
          <w:p w14:paraId="248849AF">
            <w:pPr>
              <w:adjustRightInd w:val="0"/>
              <w:snapToGrid w:val="0"/>
              <w:spacing w:line="440" w:lineRule="exact"/>
              <w:ind w:firstLine="480" w:firstLineChars="200"/>
              <w:rPr>
                <w:color w:val="auto"/>
                <w:sz w:val="24"/>
              </w:rPr>
            </w:pPr>
            <w:r>
              <w:rPr>
                <w:rFonts w:hint="eastAsia"/>
                <w:color w:val="auto"/>
                <w:sz w:val="24"/>
              </w:rPr>
              <w:t>（1）</w:t>
            </w:r>
            <w:r>
              <w:rPr>
                <w:color w:val="auto"/>
                <w:sz w:val="24"/>
              </w:rPr>
              <w:t>供电</w:t>
            </w:r>
          </w:p>
          <w:p w14:paraId="1B7F786C">
            <w:pPr>
              <w:adjustRightInd w:val="0"/>
              <w:snapToGrid w:val="0"/>
              <w:spacing w:line="440" w:lineRule="exact"/>
              <w:ind w:firstLine="480" w:firstLineChars="200"/>
              <w:rPr>
                <w:color w:val="auto"/>
                <w:sz w:val="24"/>
              </w:rPr>
            </w:pPr>
            <w:r>
              <w:rPr>
                <w:color w:val="auto"/>
                <w:sz w:val="24"/>
              </w:rPr>
              <w:t>项目供</w:t>
            </w:r>
            <w:r>
              <w:rPr>
                <w:rFonts w:hint="eastAsia"/>
                <w:color w:val="auto"/>
                <w:sz w:val="24"/>
              </w:rPr>
              <w:t>电可接入轮南镇市政电网</w:t>
            </w:r>
            <w:r>
              <w:rPr>
                <w:color w:val="auto"/>
                <w:sz w:val="24"/>
              </w:rPr>
              <w:t>。</w:t>
            </w:r>
          </w:p>
          <w:p w14:paraId="043B8368">
            <w:pPr>
              <w:adjustRightInd w:val="0"/>
              <w:snapToGrid w:val="0"/>
              <w:spacing w:line="440" w:lineRule="exact"/>
              <w:ind w:firstLine="480" w:firstLineChars="200"/>
              <w:rPr>
                <w:color w:val="auto"/>
                <w:sz w:val="24"/>
              </w:rPr>
            </w:pPr>
            <w:r>
              <w:rPr>
                <w:rFonts w:hint="eastAsia"/>
                <w:color w:val="auto"/>
                <w:sz w:val="24"/>
              </w:rPr>
              <w:t>（2）</w:t>
            </w:r>
            <w:r>
              <w:rPr>
                <w:color w:val="auto"/>
                <w:sz w:val="24"/>
              </w:rPr>
              <w:t>供暖</w:t>
            </w:r>
          </w:p>
          <w:p w14:paraId="7A2CDAC9">
            <w:pPr>
              <w:adjustRightInd w:val="0"/>
              <w:snapToGrid w:val="0"/>
              <w:spacing w:line="440" w:lineRule="exact"/>
              <w:ind w:firstLine="480" w:firstLineChars="200"/>
              <w:rPr>
                <w:color w:val="auto"/>
                <w:sz w:val="24"/>
              </w:rPr>
            </w:pPr>
            <w:r>
              <w:rPr>
                <w:color w:val="auto"/>
                <w:sz w:val="24"/>
              </w:rPr>
              <w:t>项目</w:t>
            </w:r>
            <w:r>
              <w:rPr>
                <w:rFonts w:hint="eastAsia"/>
                <w:color w:val="auto"/>
                <w:sz w:val="24"/>
              </w:rPr>
              <w:t>采用电采暖</w:t>
            </w:r>
            <w:r>
              <w:rPr>
                <w:color w:val="auto"/>
                <w:sz w:val="24"/>
              </w:rPr>
              <w:t>。</w:t>
            </w:r>
          </w:p>
          <w:p w14:paraId="25D23F17">
            <w:pPr>
              <w:adjustRightInd w:val="0"/>
              <w:snapToGrid w:val="0"/>
              <w:spacing w:line="480" w:lineRule="exact"/>
              <w:ind w:firstLine="480" w:firstLineChars="200"/>
              <w:rPr>
                <w:color w:val="0000FF"/>
                <w:sz w:val="24"/>
              </w:rPr>
            </w:pPr>
            <w:r>
              <w:rPr>
                <w:rFonts w:hint="eastAsia"/>
                <w:color w:val="0000FF"/>
                <w:sz w:val="24"/>
              </w:rPr>
              <w:t>（3）供水</w:t>
            </w:r>
          </w:p>
          <w:p w14:paraId="340D9DD1">
            <w:pPr>
              <w:adjustRightInd w:val="0"/>
              <w:snapToGrid w:val="0"/>
              <w:spacing w:line="480" w:lineRule="exact"/>
              <w:ind w:firstLine="480" w:firstLineChars="200"/>
              <w:rPr>
                <w:bCs/>
                <w:color w:val="auto"/>
                <w:sz w:val="24"/>
              </w:rPr>
            </w:pPr>
            <w:r>
              <w:rPr>
                <w:bCs/>
                <w:color w:val="0000FF"/>
                <w:sz w:val="24"/>
              </w:rPr>
              <w:t>本项目</w:t>
            </w:r>
            <w:r>
              <w:rPr>
                <w:rFonts w:hint="eastAsia"/>
                <w:bCs/>
                <w:color w:val="0000FF"/>
                <w:sz w:val="24"/>
              </w:rPr>
              <w:t>用水</w:t>
            </w:r>
            <w:r>
              <w:rPr>
                <w:rFonts w:hint="eastAsia"/>
                <w:bCs/>
                <w:color w:val="0000FF"/>
                <w:sz w:val="24"/>
                <w:lang w:val="en-US" w:eastAsia="zh-CN"/>
              </w:rPr>
              <w:t>由</w:t>
            </w:r>
            <w:r>
              <w:rPr>
                <w:rFonts w:hint="eastAsia"/>
                <w:bCs/>
                <w:color w:val="0000FF"/>
                <w:sz w:val="24"/>
              </w:rPr>
              <w:t>哈尔巴克乡市政供水</w:t>
            </w:r>
            <w:r>
              <w:rPr>
                <w:rFonts w:hint="eastAsia"/>
                <w:bCs/>
                <w:color w:val="0000FF"/>
                <w:sz w:val="24"/>
                <w:lang w:val="en-US" w:eastAsia="zh-CN"/>
              </w:rPr>
              <w:t>管网供给</w:t>
            </w:r>
            <w:r>
              <w:rPr>
                <w:bCs/>
                <w:color w:val="0000FF"/>
                <w:sz w:val="24"/>
              </w:rPr>
              <w:t>，可满足本项目用水需求</w:t>
            </w:r>
            <w:r>
              <w:rPr>
                <w:bCs/>
                <w:color w:val="auto"/>
                <w:sz w:val="24"/>
              </w:rPr>
              <w:t>。</w:t>
            </w:r>
          </w:p>
          <w:p w14:paraId="3E171A12">
            <w:pPr>
              <w:adjustRightInd w:val="0"/>
              <w:snapToGrid w:val="0"/>
              <w:spacing w:line="480" w:lineRule="exact"/>
              <w:ind w:firstLine="480" w:firstLineChars="200"/>
              <w:rPr>
                <w:bCs/>
                <w:color w:val="auto"/>
                <w:sz w:val="24"/>
              </w:rPr>
            </w:pPr>
            <w:r>
              <w:rPr>
                <w:rFonts w:hint="eastAsia"/>
                <w:bCs/>
                <w:color w:val="auto"/>
                <w:sz w:val="24"/>
              </w:rPr>
              <w:t>①生活用水</w:t>
            </w:r>
          </w:p>
          <w:p w14:paraId="0DCB28C1">
            <w:pPr>
              <w:adjustRightInd w:val="0"/>
              <w:snapToGrid w:val="0"/>
              <w:spacing w:line="480" w:lineRule="exact"/>
              <w:ind w:firstLine="480" w:firstLineChars="200"/>
              <w:rPr>
                <w:bCs/>
                <w:color w:val="auto"/>
                <w:sz w:val="24"/>
              </w:rPr>
            </w:pPr>
            <w:r>
              <w:rPr>
                <w:bCs/>
                <w:color w:val="auto"/>
                <w:sz w:val="24"/>
              </w:rPr>
              <w:t>本项目</w:t>
            </w:r>
            <w:r>
              <w:rPr>
                <w:rFonts w:hint="eastAsia"/>
                <w:bCs/>
                <w:color w:val="auto"/>
                <w:sz w:val="24"/>
              </w:rPr>
              <w:t>用水主要为生活用水，</w:t>
            </w:r>
            <w:r>
              <w:rPr>
                <w:rFonts w:hint="eastAsia"/>
                <w:color w:val="auto"/>
                <w:sz w:val="24"/>
              </w:rPr>
              <w:t>项目劳动定员</w:t>
            </w:r>
            <w:r>
              <w:rPr>
                <w:color w:val="auto"/>
                <w:sz w:val="24"/>
              </w:rPr>
              <w:t>40</w:t>
            </w:r>
            <w:r>
              <w:rPr>
                <w:rFonts w:hint="eastAsia"/>
                <w:color w:val="auto"/>
                <w:sz w:val="24"/>
              </w:rPr>
              <w:t>人，人员在厂区内食宿，用水量按照</w:t>
            </w:r>
            <w:r>
              <w:rPr>
                <w:color w:val="auto"/>
                <w:sz w:val="24"/>
              </w:rPr>
              <w:t>100L/</w:t>
            </w:r>
            <w:r>
              <w:rPr>
                <w:rFonts w:hint="eastAsia"/>
                <w:color w:val="auto"/>
                <w:sz w:val="24"/>
              </w:rPr>
              <w:t>人·d计，则</w:t>
            </w:r>
            <w:r>
              <w:rPr>
                <w:bCs/>
                <w:color w:val="auto"/>
                <w:sz w:val="24"/>
              </w:rPr>
              <w:t>用水量为</w:t>
            </w:r>
            <w:r>
              <w:rPr>
                <w:rFonts w:hint="eastAsia"/>
                <w:bCs/>
                <w:color w:val="auto"/>
                <w:sz w:val="24"/>
              </w:rPr>
              <w:t>1</w:t>
            </w:r>
            <w:r>
              <w:rPr>
                <w:bCs/>
                <w:color w:val="auto"/>
                <w:sz w:val="24"/>
              </w:rPr>
              <w:t>460m</w:t>
            </w:r>
            <w:r>
              <w:rPr>
                <w:bCs/>
                <w:color w:val="auto"/>
                <w:sz w:val="24"/>
                <w:vertAlign w:val="superscript"/>
              </w:rPr>
              <w:t>3</w:t>
            </w:r>
            <w:r>
              <w:rPr>
                <w:bCs/>
                <w:color w:val="auto"/>
                <w:sz w:val="24"/>
              </w:rPr>
              <w:t>/a。</w:t>
            </w:r>
          </w:p>
          <w:p w14:paraId="4157E22F">
            <w:pPr>
              <w:adjustRightInd w:val="0"/>
              <w:snapToGrid w:val="0"/>
              <w:spacing w:line="480" w:lineRule="exact"/>
              <w:ind w:firstLine="480" w:firstLineChars="200"/>
              <w:rPr>
                <w:color w:val="auto"/>
                <w:sz w:val="24"/>
              </w:rPr>
            </w:pPr>
            <w:r>
              <w:rPr>
                <w:rFonts w:hint="eastAsia"/>
                <w:color w:val="auto"/>
                <w:sz w:val="24"/>
              </w:rPr>
              <w:t>②道路抑尘用水</w:t>
            </w:r>
          </w:p>
          <w:p w14:paraId="554984DD">
            <w:pPr>
              <w:adjustRightInd w:val="0"/>
              <w:snapToGrid w:val="0"/>
              <w:spacing w:line="480" w:lineRule="exact"/>
              <w:ind w:firstLine="480" w:firstLineChars="200"/>
              <w:rPr>
                <w:color w:val="auto"/>
                <w:sz w:val="24"/>
              </w:rPr>
            </w:pPr>
            <w:r>
              <w:rPr>
                <w:rFonts w:hint="eastAsia"/>
                <w:color w:val="auto"/>
                <w:sz w:val="24"/>
              </w:rPr>
              <w:t>本项目道路长约1km，宽度为6m，道路洒水用量按0</w:t>
            </w:r>
            <w:r>
              <w:rPr>
                <w:color w:val="auto"/>
                <w:sz w:val="24"/>
              </w:rPr>
              <w:t>.1L/</w:t>
            </w:r>
            <w:r>
              <w:rPr>
                <w:rFonts w:hint="eastAsia"/>
                <w:color w:val="auto"/>
                <w:sz w:val="24"/>
              </w:rPr>
              <w:t>m</w:t>
            </w:r>
            <w:r>
              <w:rPr>
                <w:rFonts w:hint="eastAsia"/>
                <w:color w:val="auto"/>
                <w:sz w:val="24"/>
                <w:vertAlign w:val="superscript"/>
              </w:rPr>
              <w:t>2</w:t>
            </w:r>
            <w:r>
              <w:rPr>
                <w:rFonts w:hint="eastAsia"/>
                <w:color w:val="auto"/>
                <w:sz w:val="24"/>
              </w:rPr>
              <w:t>·次计，平均每天洒水2次，则本项目道路洒水用水量约为</w:t>
            </w:r>
            <w:r>
              <w:rPr>
                <w:color w:val="auto"/>
                <w:sz w:val="24"/>
              </w:rPr>
              <w:t>1.2</w:t>
            </w:r>
            <w:r>
              <w:rPr>
                <w:rFonts w:hint="eastAsia"/>
                <w:color w:val="auto"/>
                <w:sz w:val="24"/>
              </w:rPr>
              <w:t>m</w:t>
            </w:r>
            <w:r>
              <w:rPr>
                <w:rFonts w:hint="eastAsia"/>
                <w:color w:val="auto"/>
                <w:sz w:val="24"/>
                <w:vertAlign w:val="superscript"/>
              </w:rPr>
              <w:t>3</w:t>
            </w:r>
            <w:r>
              <w:rPr>
                <w:color w:val="auto"/>
                <w:sz w:val="24"/>
              </w:rPr>
              <w:t>/</w:t>
            </w:r>
            <w:r>
              <w:rPr>
                <w:rFonts w:hint="eastAsia"/>
                <w:color w:val="auto"/>
                <w:sz w:val="24"/>
              </w:rPr>
              <w:t>d（4</w:t>
            </w:r>
            <w:r>
              <w:rPr>
                <w:color w:val="auto"/>
                <w:sz w:val="24"/>
              </w:rPr>
              <w:t>38</w:t>
            </w:r>
            <w:r>
              <w:rPr>
                <w:rFonts w:hint="eastAsia"/>
                <w:color w:val="auto"/>
                <w:sz w:val="24"/>
              </w:rPr>
              <w:t>m</w:t>
            </w:r>
            <w:r>
              <w:rPr>
                <w:rFonts w:hint="eastAsia"/>
                <w:color w:val="auto"/>
                <w:sz w:val="24"/>
                <w:vertAlign w:val="superscript"/>
              </w:rPr>
              <w:t>3</w:t>
            </w:r>
            <w:r>
              <w:rPr>
                <w:rFonts w:hint="eastAsia"/>
                <w:color w:val="auto"/>
                <w:sz w:val="24"/>
              </w:rPr>
              <w:t>/a），全部自然蒸发。</w:t>
            </w:r>
          </w:p>
          <w:p w14:paraId="46541D87">
            <w:pPr>
              <w:adjustRightInd w:val="0"/>
              <w:snapToGrid w:val="0"/>
              <w:spacing w:line="480" w:lineRule="exact"/>
              <w:ind w:firstLine="480" w:firstLineChars="200"/>
              <w:rPr>
                <w:color w:val="auto"/>
                <w:sz w:val="24"/>
              </w:rPr>
            </w:pPr>
            <w:r>
              <w:rPr>
                <w:rFonts w:hint="eastAsia"/>
                <w:color w:val="auto"/>
                <w:sz w:val="24"/>
              </w:rPr>
              <w:t>③绿化用水</w:t>
            </w:r>
          </w:p>
          <w:p w14:paraId="2403ACB1">
            <w:pPr>
              <w:adjustRightInd w:val="0"/>
              <w:snapToGrid w:val="0"/>
              <w:spacing w:line="480" w:lineRule="exact"/>
              <w:ind w:firstLine="480" w:firstLineChars="200"/>
              <w:rPr>
                <w:color w:val="auto"/>
                <w:sz w:val="24"/>
              </w:rPr>
            </w:pPr>
            <w:r>
              <w:rPr>
                <w:rFonts w:hint="eastAsia"/>
                <w:color w:val="auto"/>
                <w:sz w:val="24"/>
              </w:rPr>
              <w:t>项目绿化面积为</w:t>
            </w:r>
            <w:r>
              <w:rPr>
                <w:color w:val="auto"/>
                <w:sz w:val="24"/>
              </w:rPr>
              <w:t>9279.3</w:t>
            </w:r>
            <w:r>
              <w:rPr>
                <w:rFonts w:hint="eastAsia"/>
                <w:color w:val="auto"/>
                <w:sz w:val="24"/>
              </w:rPr>
              <w:t>m</w:t>
            </w:r>
            <w:r>
              <w:rPr>
                <w:color w:val="auto"/>
                <w:sz w:val="24"/>
                <w:vertAlign w:val="superscript"/>
              </w:rPr>
              <w:t>2</w:t>
            </w:r>
            <w:r>
              <w:rPr>
                <w:rFonts w:hint="eastAsia"/>
                <w:color w:val="auto"/>
                <w:sz w:val="24"/>
              </w:rPr>
              <w:t>，绿化用水以0.3m</w:t>
            </w:r>
            <w:r>
              <w:rPr>
                <w:rFonts w:hint="eastAsia"/>
                <w:color w:val="auto"/>
                <w:sz w:val="24"/>
                <w:vertAlign w:val="superscript"/>
              </w:rPr>
              <w:t>3</w:t>
            </w:r>
            <w:r>
              <w:rPr>
                <w:rFonts w:hint="eastAsia"/>
                <w:color w:val="auto"/>
                <w:sz w:val="24"/>
              </w:rPr>
              <w:t>/m</w:t>
            </w:r>
            <w:r>
              <w:rPr>
                <w:rFonts w:hint="eastAsia"/>
                <w:color w:val="auto"/>
                <w:sz w:val="24"/>
                <w:vertAlign w:val="superscript"/>
              </w:rPr>
              <w:t>2</w:t>
            </w:r>
            <w:r>
              <w:rPr>
                <w:rFonts w:hint="eastAsia"/>
                <w:color w:val="auto"/>
                <w:sz w:val="24"/>
              </w:rPr>
              <w:t>·</w:t>
            </w:r>
            <w:r>
              <w:rPr>
                <w:rFonts w:hint="eastAsia"/>
                <w:color w:val="auto"/>
                <w:sz w:val="24"/>
                <w:lang w:val="en-US" w:eastAsia="zh-CN"/>
              </w:rPr>
              <w:t>a</w:t>
            </w:r>
            <w:r>
              <w:rPr>
                <w:rFonts w:hint="eastAsia"/>
                <w:color w:val="auto"/>
                <w:sz w:val="24"/>
              </w:rPr>
              <w:t>计算，则绿化用水量为</w:t>
            </w:r>
            <w:r>
              <w:rPr>
                <w:color w:val="auto"/>
                <w:sz w:val="24"/>
              </w:rPr>
              <w:t>2783.79</w:t>
            </w:r>
            <w:r>
              <w:rPr>
                <w:rFonts w:hint="eastAsia"/>
                <w:color w:val="auto"/>
                <w:sz w:val="24"/>
              </w:rPr>
              <w:t>m</w:t>
            </w:r>
            <w:r>
              <w:rPr>
                <w:rFonts w:hint="eastAsia"/>
                <w:color w:val="auto"/>
                <w:sz w:val="24"/>
                <w:vertAlign w:val="superscript"/>
              </w:rPr>
              <w:t>3</w:t>
            </w:r>
            <w:r>
              <w:rPr>
                <w:rFonts w:hint="eastAsia"/>
                <w:color w:val="auto"/>
                <w:sz w:val="24"/>
              </w:rPr>
              <w:t>/a（回用水1</w:t>
            </w:r>
            <w:r>
              <w:rPr>
                <w:color w:val="auto"/>
                <w:sz w:val="24"/>
              </w:rPr>
              <w:t>168</w:t>
            </w:r>
            <w:r>
              <w:rPr>
                <w:rFonts w:hint="eastAsia"/>
                <w:color w:val="auto"/>
                <w:sz w:val="24"/>
              </w:rPr>
              <w:t>m</w:t>
            </w:r>
            <w:r>
              <w:rPr>
                <w:rFonts w:hint="eastAsia"/>
                <w:color w:val="auto"/>
                <w:sz w:val="24"/>
                <w:vertAlign w:val="superscript"/>
              </w:rPr>
              <w:t>3</w:t>
            </w:r>
            <w:r>
              <w:rPr>
                <w:rFonts w:hint="eastAsia"/>
                <w:color w:val="auto"/>
                <w:sz w:val="24"/>
              </w:rPr>
              <w:t>/a，新鲜水1</w:t>
            </w:r>
            <w:r>
              <w:rPr>
                <w:color w:val="auto"/>
                <w:sz w:val="24"/>
              </w:rPr>
              <w:t>615.79</w:t>
            </w:r>
            <w:r>
              <w:rPr>
                <w:rFonts w:hint="eastAsia"/>
                <w:color w:val="auto"/>
                <w:sz w:val="24"/>
              </w:rPr>
              <w:t>m</w:t>
            </w:r>
            <w:r>
              <w:rPr>
                <w:rFonts w:hint="eastAsia"/>
                <w:color w:val="auto"/>
                <w:sz w:val="24"/>
                <w:vertAlign w:val="superscript"/>
              </w:rPr>
              <w:t>3</w:t>
            </w:r>
            <w:r>
              <w:rPr>
                <w:rFonts w:hint="eastAsia"/>
                <w:color w:val="auto"/>
                <w:sz w:val="24"/>
              </w:rPr>
              <w:t>/a），水分蒸发或渗透入土地。</w:t>
            </w:r>
          </w:p>
          <w:p w14:paraId="45E72DF5">
            <w:pPr>
              <w:adjustRightInd w:val="0"/>
              <w:snapToGrid w:val="0"/>
              <w:spacing w:line="480" w:lineRule="exact"/>
              <w:ind w:firstLine="480" w:firstLineChars="200"/>
              <w:rPr>
                <w:color w:val="auto"/>
                <w:sz w:val="24"/>
              </w:rPr>
            </w:pPr>
            <w:r>
              <w:rPr>
                <w:rFonts w:hint="eastAsia"/>
                <w:color w:val="auto"/>
                <w:sz w:val="24"/>
              </w:rPr>
              <w:t>（4）排水</w:t>
            </w:r>
          </w:p>
          <w:p w14:paraId="7A974623">
            <w:pPr>
              <w:adjustRightInd w:val="0"/>
              <w:snapToGrid w:val="0"/>
              <w:spacing w:line="480" w:lineRule="exact"/>
              <w:ind w:firstLine="480" w:firstLineChars="200"/>
              <w:rPr>
                <w:color w:val="auto"/>
                <w:sz w:val="24"/>
              </w:rPr>
            </w:pPr>
            <w:r>
              <w:rPr>
                <w:rFonts w:hint="eastAsia"/>
                <w:color w:val="auto"/>
                <w:sz w:val="24"/>
              </w:rPr>
              <w:t>生活污水产生量按生活用水的8</w:t>
            </w:r>
            <w:r>
              <w:rPr>
                <w:color w:val="auto"/>
                <w:sz w:val="24"/>
              </w:rPr>
              <w:t>0%</w:t>
            </w:r>
            <w:r>
              <w:rPr>
                <w:rFonts w:hint="eastAsia"/>
                <w:color w:val="auto"/>
                <w:sz w:val="24"/>
              </w:rPr>
              <w:t>计，则生活污水产生量为</w:t>
            </w:r>
            <w:r>
              <w:rPr>
                <w:color w:val="auto"/>
                <w:sz w:val="24"/>
              </w:rPr>
              <w:t>1168</w:t>
            </w:r>
            <w:r>
              <w:rPr>
                <w:rFonts w:hint="eastAsia"/>
                <w:color w:val="auto"/>
                <w:sz w:val="24"/>
              </w:rPr>
              <w:t>m</w:t>
            </w:r>
            <w:r>
              <w:rPr>
                <w:rFonts w:hint="eastAsia"/>
                <w:color w:val="auto"/>
                <w:sz w:val="24"/>
                <w:vertAlign w:val="superscript"/>
              </w:rPr>
              <w:t>3</w:t>
            </w:r>
            <w:r>
              <w:rPr>
                <w:rFonts w:hint="eastAsia"/>
                <w:color w:val="auto"/>
                <w:sz w:val="24"/>
              </w:rPr>
              <w:t>/a，排入地埋式污水处理装置处理后</w:t>
            </w:r>
            <w:r>
              <w:rPr>
                <w:rFonts w:hint="eastAsia"/>
                <w:color w:val="auto"/>
                <w:sz w:val="24"/>
                <w:lang w:val="en-US" w:eastAsia="zh-CN"/>
              </w:rPr>
              <w:t>满足《农村生活污水处理排放标准》（DB654275-2019）表2中C级标准后夏季</w:t>
            </w:r>
            <w:r>
              <w:rPr>
                <w:rFonts w:hint="eastAsia"/>
                <w:color w:val="auto"/>
                <w:sz w:val="24"/>
              </w:rPr>
              <w:t>回用于项目区绿化</w:t>
            </w:r>
            <w:r>
              <w:rPr>
                <w:rFonts w:hint="eastAsia"/>
                <w:color w:val="auto"/>
                <w:sz w:val="24"/>
                <w:lang w:eastAsia="zh-CN"/>
              </w:rPr>
              <w:t>，</w:t>
            </w:r>
            <w:r>
              <w:rPr>
                <w:rFonts w:hint="eastAsia"/>
                <w:color w:val="auto"/>
                <w:sz w:val="24"/>
                <w:lang w:val="en-US" w:eastAsia="zh-CN"/>
              </w:rPr>
              <w:t>冬季</w:t>
            </w:r>
            <w:r>
              <w:rPr>
                <w:rFonts w:hint="eastAsia" w:ascii="Times New Roman" w:eastAsia="宋体"/>
                <w:color w:val="auto"/>
                <w:kern w:val="0"/>
                <w:sz w:val="24"/>
                <w:szCs w:val="24"/>
                <w:lang w:val="en-US" w:eastAsia="zh-CN"/>
              </w:rPr>
              <w:t>设置一个</w:t>
            </w:r>
            <w:r>
              <w:rPr>
                <w:rFonts w:hint="eastAsia"/>
                <w:color w:val="auto"/>
                <w:kern w:val="0"/>
                <w:sz w:val="24"/>
                <w:szCs w:val="24"/>
                <w:lang w:val="en-US" w:eastAsia="zh-CN"/>
              </w:rPr>
              <w:t>400m</w:t>
            </w:r>
            <w:r>
              <w:rPr>
                <w:rFonts w:hint="eastAsia" w:ascii="Times New Roman" w:eastAsia="宋体"/>
                <w:color w:val="auto"/>
                <w:kern w:val="0"/>
                <w:sz w:val="24"/>
                <w:szCs w:val="24"/>
                <w:vertAlign w:val="superscript"/>
                <w:lang w:val="en-US" w:eastAsia="zh-CN"/>
              </w:rPr>
              <w:t>3</w:t>
            </w:r>
            <w:r>
              <w:rPr>
                <w:rFonts w:hint="eastAsia" w:ascii="Times New Roman" w:eastAsia="宋体"/>
                <w:color w:val="auto"/>
                <w:kern w:val="0"/>
                <w:sz w:val="24"/>
                <w:szCs w:val="24"/>
                <w:lang w:val="en-US" w:eastAsia="zh-CN"/>
              </w:rPr>
              <w:t>污水收集池</w:t>
            </w:r>
            <w:r>
              <w:rPr>
                <w:rFonts w:hint="eastAsia"/>
                <w:color w:val="auto"/>
                <w:kern w:val="0"/>
                <w:sz w:val="24"/>
                <w:szCs w:val="24"/>
                <w:lang w:val="en-US" w:eastAsia="zh-CN"/>
              </w:rPr>
              <w:t>储存</w:t>
            </w:r>
            <w:r>
              <w:rPr>
                <w:rFonts w:hint="eastAsia"/>
                <w:color w:val="auto"/>
                <w:sz w:val="24"/>
              </w:rPr>
              <w:t>。</w:t>
            </w:r>
          </w:p>
        </w:tc>
      </w:tr>
      <w:tr w14:paraId="3419A0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Align w:val="center"/>
          </w:tcPr>
          <w:p w14:paraId="4CC0E46A">
            <w:pPr>
              <w:pStyle w:val="19"/>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color w:val="auto"/>
                <w:szCs w:val="21"/>
              </w:rPr>
              <w:t>工艺流程和产排污环节</w:t>
            </w:r>
          </w:p>
        </w:tc>
        <w:tc>
          <w:tcPr>
            <w:tcW w:w="8526" w:type="dxa"/>
            <w:vAlign w:val="top"/>
          </w:tcPr>
          <w:p w14:paraId="1F0796B8">
            <w:pPr>
              <w:spacing w:line="360" w:lineRule="auto"/>
              <w:rPr>
                <w:b/>
                <w:bCs/>
                <w:color w:val="auto"/>
                <w:sz w:val="24"/>
              </w:rPr>
            </w:pPr>
            <w:r>
              <w:rPr>
                <w:b/>
                <w:bCs/>
                <w:color w:val="auto"/>
                <w:sz w:val="24"/>
              </w:rPr>
              <w:t>施工期工艺流程简述：</w:t>
            </w:r>
          </w:p>
          <w:p w14:paraId="012DCD04">
            <w:pPr>
              <w:tabs>
                <w:tab w:val="left" w:pos="1470"/>
              </w:tabs>
              <w:spacing w:line="360" w:lineRule="auto"/>
              <w:ind w:firstLine="480" w:firstLineChars="200"/>
              <w:rPr>
                <w:color w:val="auto"/>
                <w:sz w:val="24"/>
              </w:rPr>
            </w:pPr>
            <w:r>
              <w:rPr>
                <w:rFonts w:hint="eastAsia"/>
                <w:color w:val="auto"/>
                <w:sz w:val="24"/>
              </w:rPr>
              <w:t>本项目施工期建设内容主要是：①场地清理平整：根据项目施工方案，放样出施工作业边界线，清理地表杂物，施工作业范围边界设置彩钢板围挡；②地基工程：地基开挖采用机械开挖为主、人工开挖为辅</w:t>
            </w:r>
            <w:r>
              <w:rPr>
                <w:rFonts w:hint="eastAsia"/>
                <w:color w:val="auto"/>
                <w:sz w:val="24"/>
                <w:lang w:eastAsia="zh-CN"/>
              </w:rPr>
              <w:t>相结合</w:t>
            </w:r>
            <w:r>
              <w:rPr>
                <w:rFonts w:hint="eastAsia"/>
                <w:color w:val="auto"/>
                <w:sz w:val="24"/>
              </w:rPr>
              <w:t>的方式，采用分层开挖的方法，开挖土方临时堆存采取苫盖措施，回填时分层回填，尽可能保护原有的生态环境；③主体工程：地表硬化、建构筑物修建、安全防护工程修建等施工；④竣工验收，投入运营。施工期主要污染物是：施工废气、施工废水、施工噪声、施工固废（生活垃圾、建筑垃圾）</w:t>
            </w:r>
            <w:r>
              <w:rPr>
                <w:color w:val="auto"/>
                <w:sz w:val="24"/>
              </w:rPr>
              <w:t>。施工期建设流程及产污环节见图4。</w:t>
            </w:r>
          </w:p>
          <w:p w14:paraId="121E6F11">
            <w:pPr>
              <w:tabs>
                <w:tab w:val="left" w:pos="1470"/>
              </w:tabs>
              <w:jc w:val="center"/>
              <w:rPr>
                <w:color w:val="auto"/>
              </w:rPr>
            </w:pPr>
            <w:r>
              <w:rPr>
                <w:color w:val="auto"/>
              </w:rPr>
              <w:drawing>
                <wp:inline distT="0" distB="0" distL="0" distR="0">
                  <wp:extent cx="4996815" cy="1327150"/>
                  <wp:effectExtent l="0" t="0" r="13335" b="6350"/>
                  <wp:docPr id="13787056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705607" name="图片 1"/>
                          <pic:cNvPicPr>
                            <a:picLocks noChangeAspect="1"/>
                          </pic:cNvPicPr>
                        </pic:nvPicPr>
                        <pic:blipFill>
                          <a:blip r:embed="rId6"/>
                          <a:stretch>
                            <a:fillRect/>
                          </a:stretch>
                        </pic:blipFill>
                        <pic:spPr>
                          <a:xfrm>
                            <a:off x="0" y="0"/>
                            <a:ext cx="4996815" cy="1327150"/>
                          </a:xfrm>
                          <a:prstGeom prst="rect">
                            <a:avLst/>
                          </a:prstGeom>
                        </pic:spPr>
                      </pic:pic>
                    </a:graphicData>
                  </a:graphic>
                </wp:inline>
              </w:drawing>
            </w:r>
          </w:p>
          <w:p w14:paraId="17CA3694">
            <w:pPr>
              <w:tabs>
                <w:tab w:val="left" w:pos="1470"/>
              </w:tabs>
              <w:jc w:val="center"/>
              <w:rPr>
                <w:rFonts w:eastAsia="黑体"/>
                <w:bCs/>
                <w:color w:val="auto"/>
                <w:szCs w:val="21"/>
              </w:rPr>
            </w:pPr>
            <w:r>
              <w:rPr>
                <w:rFonts w:eastAsia="黑体"/>
                <w:bCs/>
                <w:color w:val="auto"/>
                <w:szCs w:val="21"/>
              </w:rPr>
              <w:t>图4    施工期主要流程及产污节点</w:t>
            </w:r>
          </w:p>
          <w:p w14:paraId="6687F6A8">
            <w:pPr>
              <w:spacing w:line="460" w:lineRule="exact"/>
              <w:rPr>
                <w:bCs/>
                <w:color w:val="auto"/>
                <w:szCs w:val="21"/>
              </w:rPr>
            </w:pPr>
            <w:r>
              <w:rPr>
                <w:b/>
                <w:bCs/>
                <w:color w:val="auto"/>
                <w:sz w:val="24"/>
              </w:rPr>
              <w:t>运营期工艺流程简述</w:t>
            </w:r>
            <w:r>
              <w:rPr>
                <w:rFonts w:hint="eastAsia"/>
                <w:b/>
                <w:bCs/>
                <w:color w:val="auto"/>
                <w:sz w:val="24"/>
                <w:lang w:eastAsia="zh-CN"/>
              </w:rPr>
              <w:t>：</w:t>
            </w:r>
          </w:p>
          <w:p w14:paraId="28D8FA2B">
            <w:pPr>
              <w:pStyle w:val="54"/>
              <w:snapToGrid w:val="0"/>
              <w:spacing w:line="480" w:lineRule="exact"/>
              <w:ind w:firstLine="480" w:firstLineChars="200"/>
              <w:jc w:val="both"/>
              <w:rPr>
                <w:rFonts w:ascii="Times New Roman" w:hAnsi="Times New Roman"/>
                <w:bCs w:val="0"/>
                <w:color w:val="auto"/>
                <w:szCs w:val="24"/>
              </w:rPr>
            </w:pPr>
            <w:r>
              <w:rPr>
                <w:rFonts w:hint="eastAsia" w:ascii="Times New Roman" w:hAnsi="Times New Roman"/>
                <w:bCs w:val="0"/>
                <w:color w:val="auto"/>
                <w:szCs w:val="24"/>
              </w:rPr>
              <w:t>1、爆破器材入厂</w:t>
            </w:r>
          </w:p>
          <w:p w14:paraId="13D87015">
            <w:pPr>
              <w:pStyle w:val="54"/>
              <w:snapToGrid w:val="0"/>
              <w:spacing w:line="480" w:lineRule="exact"/>
              <w:ind w:firstLine="480" w:firstLineChars="200"/>
              <w:jc w:val="both"/>
              <w:rPr>
                <w:rFonts w:ascii="Times New Roman" w:hAnsi="Times New Roman"/>
                <w:bCs w:val="0"/>
                <w:color w:val="auto"/>
                <w:szCs w:val="24"/>
              </w:rPr>
            </w:pPr>
            <w:r>
              <w:rPr>
                <w:rFonts w:hint="eastAsia" w:ascii="Times New Roman" w:hAnsi="Times New Roman"/>
                <w:bCs w:val="0"/>
                <w:color w:val="auto"/>
                <w:szCs w:val="24"/>
              </w:rPr>
              <w:t>项目爆破器材由专用车辆按规定路线运输至项目区。</w:t>
            </w:r>
          </w:p>
          <w:p w14:paraId="39A8A27B">
            <w:pPr>
              <w:pStyle w:val="54"/>
              <w:snapToGrid w:val="0"/>
              <w:spacing w:line="480" w:lineRule="exact"/>
              <w:ind w:firstLine="480" w:firstLineChars="200"/>
              <w:jc w:val="both"/>
              <w:rPr>
                <w:rFonts w:ascii="Times New Roman" w:hAnsi="Times New Roman"/>
                <w:bCs w:val="0"/>
                <w:color w:val="auto"/>
                <w:szCs w:val="24"/>
              </w:rPr>
            </w:pPr>
            <w:r>
              <w:rPr>
                <w:rFonts w:hint="eastAsia" w:ascii="Times New Roman" w:hAnsi="Times New Roman"/>
                <w:bCs w:val="0"/>
                <w:color w:val="auto"/>
                <w:szCs w:val="24"/>
              </w:rPr>
              <w:t>2、爆破器材入库</w:t>
            </w:r>
          </w:p>
          <w:p w14:paraId="3D23C0DF">
            <w:pPr>
              <w:pStyle w:val="54"/>
              <w:snapToGrid w:val="0"/>
              <w:spacing w:line="480" w:lineRule="exact"/>
              <w:ind w:firstLine="480" w:firstLineChars="200"/>
              <w:jc w:val="both"/>
              <w:rPr>
                <w:rFonts w:hint="default" w:ascii="Times New Roman" w:hAnsi="Times New Roman" w:cs="Times New Roman"/>
                <w:bCs w:val="0"/>
                <w:color w:val="auto"/>
                <w:szCs w:val="24"/>
              </w:rPr>
            </w:pPr>
            <w:r>
              <w:rPr>
                <w:rFonts w:hint="eastAsia" w:ascii="Times New Roman" w:hAnsi="Times New Roman"/>
                <w:bCs w:val="0"/>
                <w:color w:val="auto"/>
                <w:szCs w:val="24"/>
              </w:rPr>
              <w:t>建立出入库检查、登记制度。收存和发放民用爆炸物品必须进行登记，做到账目清楚，账物相符。爆破器材入库前需由专业工作人员查验、盘点，如发现包装破损或质量不合格的爆破器材，应立即通知厂家，及时退回厂家妥善处置，不得在库区存放。按照安全操作规程装卸爆破器材，并在装卸现场设置警戒，禁止无关人员进入，不得使用动力设备，装卸时采用人力装卸，运输车辆不得在库区长期停放。入库过程中会产生装卸、搬运等低频偶发噪声，固废主要是爆破器材的</w:t>
            </w:r>
            <w:r>
              <w:rPr>
                <w:rFonts w:hint="default" w:ascii="Times New Roman" w:hAnsi="Times New Roman" w:cs="Times New Roman"/>
                <w:bCs w:val="0"/>
                <w:color w:val="auto"/>
                <w:szCs w:val="24"/>
              </w:rPr>
              <w:t>废弃包装物。</w:t>
            </w:r>
          </w:p>
          <w:p w14:paraId="625FBEEE">
            <w:pPr>
              <w:pStyle w:val="54"/>
              <w:snapToGrid w:val="0"/>
              <w:spacing w:line="480" w:lineRule="exact"/>
              <w:ind w:firstLine="480" w:firstLineChars="200"/>
              <w:jc w:val="both"/>
              <w:rPr>
                <w:rFonts w:hint="default" w:ascii="Times New Roman" w:hAnsi="Times New Roman" w:cs="Times New Roman"/>
                <w:color w:val="auto"/>
              </w:rPr>
            </w:pPr>
            <w:r>
              <w:rPr>
                <w:rFonts w:hint="default" w:ascii="Times New Roman" w:hAnsi="Times New Roman" w:cs="Times New Roman"/>
                <w:color w:val="auto"/>
              </w:rPr>
              <w:t>3、爆破器材出库</w:t>
            </w:r>
          </w:p>
          <w:p w14:paraId="6265A83B">
            <w:pPr>
              <w:pStyle w:val="54"/>
              <w:snapToGrid w:val="0"/>
              <w:spacing w:line="480" w:lineRule="exact"/>
              <w:ind w:firstLine="480" w:firstLineChars="200"/>
              <w:jc w:val="both"/>
              <w:rPr>
                <w:rFonts w:hint="default" w:ascii="Times New Roman" w:hAnsi="Times New Roman" w:cs="Times New Roman"/>
                <w:color w:val="auto"/>
              </w:rPr>
            </w:pPr>
            <w:r>
              <w:rPr>
                <w:rFonts w:hint="default" w:ascii="Times New Roman" w:hAnsi="Times New Roman" w:cs="Times New Roman"/>
                <w:color w:val="auto"/>
              </w:rPr>
              <w:t>爆破器材出库时需进行检查、登记，应当如实记载领取、发放爆破器材的品种、数量、编号以及领取、发放人员姓名。领取爆破器材的数量不得超过当天用量，作业后剩余的爆破器材必须当天清退回库。领取、发放爆破器材的原始记录保存2年备查。出库环节噪声主要为车辆噪声。</w:t>
            </w:r>
          </w:p>
          <w:p w14:paraId="654F9013">
            <w:pPr>
              <w:pStyle w:val="54"/>
              <w:snapToGrid w:val="0"/>
              <w:spacing w:line="480" w:lineRule="exact"/>
              <w:ind w:firstLine="480" w:firstLineChars="200"/>
              <w:jc w:val="both"/>
              <w:rPr>
                <w:rFonts w:hint="default" w:ascii="Times New Roman" w:hAnsi="Times New Roman" w:cs="Times New Roman"/>
                <w:color w:val="auto"/>
              </w:rPr>
            </w:pPr>
            <w:r>
              <w:rPr>
                <w:rFonts w:hint="default" w:ascii="Times New Roman" w:hAnsi="Times New Roman" w:cs="Times New Roman"/>
                <w:color w:val="auto"/>
              </w:rPr>
              <w:t>4、爆破器材运出</w:t>
            </w:r>
          </w:p>
          <w:p w14:paraId="7DBA9D10">
            <w:pPr>
              <w:pStyle w:val="54"/>
              <w:snapToGrid w:val="0"/>
              <w:spacing w:line="480" w:lineRule="exact"/>
              <w:ind w:firstLine="480" w:firstLineChars="200"/>
              <w:jc w:val="both"/>
              <w:rPr>
                <w:rFonts w:hint="default" w:ascii="Times New Roman" w:hAnsi="Times New Roman" w:cs="Times New Roman"/>
                <w:color w:val="auto"/>
              </w:rPr>
            </w:pPr>
            <w:r>
              <w:rPr>
                <w:rFonts w:hint="default" w:ascii="Times New Roman" w:hAnsi="Times New Roman" w:cs="Times New Roman"/>
                <w:color w:val="auto"/>
              </w:rPr>
              <w:t>爆破器材的运出应符合国家有关标准和规范，车厢内不得载人，按照规定的路线行驶，途中经停应当有专人看守，并远离建筑设施和人口稠密的地方，不得在许可以外的地点经停。</w:t>
            </w:r>
          </w:p>
          <w:p w14:paraId="0D6AD532">
            <w:pPr>
              <w:pStyle w:val="54"/>
              <w:snapToGrid w:val="0"/>
              <w:spacing w:line="480" w:lineRule="exact"/>
              <w:ind w:firstLine="480" w:firstLineChars="200"/>
              <w:jc w:val="both"/>
              <w:rPr>
                <w:rFonts w:hint="default" w:ascii="Times New Roman" w:hAnsi="Times New Roman" w:cs="Times New Roman"/>
                <w:bCs w:val="0"/>
                <w:color w:val="auto"/>
                <w:szCs w:val="24"/>
              </w:rPr>
            </w:pPr>
            <w:r>
              <w:rPr>
                <w:rFonts w:hint="default" w:ascii="Times New Roman" w:hAnsi="Times New Roman" w:cs="Times New Roman"/>
                <w:bCs w:val="0"/>
                <w:color w:val="auto"/>
                <w:szCs w:val="24"/>
              </w:rPr>
              <w:t>项目运营期工艺流程见图5。</w:t>
            </w:r>
          </w:p>
          <w:p w14:paraId="5681A8AB">
            <w:pPr>
              <w:pStyle w:val="54"/>
              <w:snapToGrid w:val="0"/>
              <w:spacing w:line="240" w:lineRule="auto"/>
              <w:ind w:firstLine="0"/>
              <w:rPr>
                <w:rFonts w:ascii="Times New Roman" w:hAnsi="Times New Roman"/>
                <w:color w:val="auto"/>
              </w:rPr>
            </w:pPr>
            <w:r>
              <w:rPr>
                <w:color w:val="auto"/>
              </w:rPr>
              <w:drawing>
                <wp:inline distT="0" distB="0" distL="0" distR="0">
                  <wp:extent cx="5243830" cy="1294130"/>
                  <wp:effectExtent l="0" t="0" r="0" b="0"/>
                  <wp:docPr id="15665497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549759" name="图片 1"/>
                          <pic:cNvPicPr>
                            <a:picLocks noChangeAspect="1"/>
                          </pic:cNvPicPr>
                        </pic:nvPicPr>
                        <pic:blipFill>
                          <a:blip r:embed="rId7"/>
                          <a:stretch>
                            <a:fillRect/>
                          </a:stretch>
                        </pic:blipFill>
                        <pic:spPr>
                          <a:xfrm>
                            <a:off x="0" y="0"/>
                            <a:ext cx="5267352" cy="1300169"/>
                          </a:xfrm>
                          <a:prstGeom prst="rect">
                            <a:avLst/>
                          </a:prstGeom>
                        </pic:spPr>
                      </pic:pic>
                    </a:graphicData>
                  </a:graphic>
                </wp:inline>
              </w:drawing>
            </w:r>
            <w:r>
              <w:rPr>
                <w:rFonts w:ascii="Times New Roman" w:hAnsi="Times New Roman"/>
                <w:color w:val="auto"/>
              </w:rPr>
              <w:t xml:space="preserve">   </w:t>
            </w:r>
          </w:p>
          <w:p w14:paraId="4730893A">
            <w:pPr>
              <w:pStyle w:val="54"/>
              <w:adjustRightInd w:val="0"/>
              <w:snapToGrid w:val="0"/>
              <w:spacing w:line="240" w:lineRule="auto"/>
              <w:ind w:firstLine="0"/>
              <w:rPr>
                <w:rFonts w:ascii="Times New Roman" w:hAnsi="Times New Roman" w:eastAsia="黑体"/>
                <w:color w:val="auto"/>
                <w:sz w:val="21"/>
                <w:szCs w:val="21"/>
              </w:rPr>
            </w:pPr>
            <w:r>
              <w:rPr>
                <w:rFonts w:ascii="Times New Roman" w:hAnsi="Times New Roman" w:eastAsia="黑体"/>
                <w:color w:val="auto"/>
                <w:sz w:val="21"/>
                <w:szCs w:val="21"/>
              </w:rPr>
              <w:t xml:space="preserve">图5  </w:t>
            </w:r>
            <w:r>
              <w:rPr>
                <w:rFonts w:hint="eastAsia" w:ascii="Times New Roman" w:hAnsi="Times New Roman" w:eastAsia="黑体"/>
                <w:color w:val="auto"/>
                <w:sz w:val="21"/>
                <w:szCs w:val="21"/>
              </w:rPr>
              <w:t>项目运营期</w:t>
            </w:r>
            <w:r>
              <w:rPr>
                <w:rFonts w:ascii="Times New Roman" w:hAnsi="Times New Roman" w:eastAsia="黑体"/>
                <w:color w:val="auto"/>
                <w:sz w:val="21"/>
                <w:szCs w:val="21"/>
              </w:rPr>
              <w:t>工艺流程及产污节点图</w:t>
            </w:r>
          </w:p>
          <w:p w14:paraId="1815546B">
            <w:pPr>
              <w:pStyle w:val="52"/>
              <w:spacing w:line="480" w:lineRule="exact"/>
              <w:rPr>
                <w:bCs/>
                <w:color w:val="auto"/>
                <w:szCs w:val="21"/>
              </w:rPr>
            </w:pPr>
            <w:r>
              <w:rPr>
                <w:bCs/>
                <w:color w:val="auto"/>
                <w:szCs w:val="21"/>
              </w:rPr>
              <w:t>本项目产污环节见表2-6。</w:t>
            </w:r>
          </w:p>
          <w:p w14:paraId="05545914">
            <w:pPr>
              <w:adjustRightInd w:val="0"/>
              <w:snapToGrid w:val="0"/>
              <w:ind w:firstLine="420" w:firstLineChars="200"/>
              <w:rPr>
                <w:rFonts w:eastAsia="黑体"/>
                <w:bCs/>
                <w:color w:val="auto"/>
              </w:rPr>
            </w:pPr>
            <w:r>
              <w:rPr>
                <w:rFonts w:eastAsia="黑体"/>
                <w:bCs/>
                <w:color w:val="auto"/>
              </w:rPr>
              <w:t>表2-6                        产污环节一览表</w:t>
            </w:r>
          </w:p>
          <w:tbl>
            <w:tblPr>
              <w:tblStyle w:val="22"/>
              <w:tblW w:w="828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188"/>
              <w:gridCol w:w="2464"/>
              <w:gridCol w:w="3981"/>
            </w:tblGrid>
            <w:tr w14:paraId="54ED22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 w:type="dxa"/>
                  <w:tcBorders>
                    <w:top w:val="single" w:color="auto" w:sz="12" w:space="0"/>
                    <w:left w:val="nil"/>
                    <w:bottom w:val="single" w:color="auto" w:sz="4" w:space="0"/>
                    <w:right w:val="single" w:color="auto" w:sz="4" w:space="0"/>
                  </w:tcBorders>
                  <w:vAlign w:val="center"/>
                </w:tcPr>
                <w:p w14:paraId="0FE9FD54">
                  <w:pPr>
                    <w:jc w:val="center"/>
                    <w:rPr>
                      <w:color w:val="auto"/>
                      <w:szCs w:val="21"/>
                    </w:rPr>
                  </w:pPr>
                  <w:r>
                    <w:rPr>
                      <w:color w:val="auto"/>
                      <w:szCs w:val="21"/>
                    </w:rPr>
                    <w:t>类别</w:t>
                  </w:r>
                </w:p>
              </w:tc>
              <w:tc>
                <w:tcPr>
                  <w:tcW w:w="1188" w:type="dxa"/>
                  <w:tcBorders>
                    <w:top w:val="single" w:color="auto" w:sz="12" w:space="0"/>
                    <w:left w:val="single" w:color="auto" w:sz="4" w:space="0"/>
                    <w:bottom w:val="single" w:color="auto" w:sz="4" w:space="0"/>
                    <w:right w:val="single" w:color="auto" w:sz="4" w:space="0"/>
                  </w:tcBorders>
                  <w:vAlign w:val="center"/>
                </w:tcPr>
                <w:p w14:paraId="1EA847AD">
                  <w:pPr>
                    <w:jc w:val="center"/>
                    <w:rPr>
                      <w:color w:val="auto"/>
                      <w:szCs w:val="21"/>
                    </w:rPr>
                  </w:pPr>
                  <w:r>
                    <w:rPr>
                      <w:color w:val="auto"/>
                      <w:szCs w:val="21"/>
                    </w:rPr>
                    <w:t>污染来源</w:t>
                  </w:r>
                </w:p>
              </w:tc>
              <w:tc>
                <w:tcPr>
                  <w:tcW w:w="2464" w:type="dxa"/>
                  <w:tcBorders>
                    <w:top w:val="single" w:color="auto" w:sz="12" w:space="0"/>
                    <w:left w:val="single" w:color="auto" w:sz="4" w:space="0"/>
                    <w:bottom w:val="single" w:color="auto" w:sz="4" w:space="0"/>
                    <w:right w:val="single" w:color="auto" w:sz="4" w:space="0"/>
                  </w:tcBorders>
                  <w:vAlign w:val="center"/>
                </w:tcPr>
                <w:p w14:paraId="38D26841">
                  <w:pPr>
                    <w:jc w:val="center"/>
                    <w:rPr>
                      <w:color w:val="auto"/>
                      <w:szCs w:val="21"/>
                    </w:rPr>
                  </w:pPr>
                  <w:r>
                    <w:rPr>
                      <w:color w:val="auto"/>
                      <w:szCs w:val="21"/>
                    </w:rPr>
                    <w:t>污染因子</w:t>
                  </w:r>
                </w:p>
              </w:tc>
              <w:tc>
                <w:tcPr>
                  <w:tcW w:w="3981" w:type="dxa"/>
                  <w:tcBorders>
                    <w:top w:val="single" w:color="auto" w:sz="12" w:space="0"/>
                    <w:left w:val="single" w:color="auto" w:sz="4" w:space="0"/>
                    <w:bottom w:val="single" w:color="auto" w:sz="4" w:space="0"/>
                    <w:right w:val="nil"/>
                  </w:tcBorders>
                  <w:vAlign w:val="center"/>
                </w:tcPr>
                <w:p w14:paraId="7AF64620">
                  <w:pPr>
                    <w:jc w:val="center"/>
                    <w:rPr>
                      <w:color w:val="auto"/>
                      <w:szCs w:val="21"/>
                    </w:rPr>
                  </w:pPr>
                  <w:r>
                    <w:rPr>
                      <w:color w:val="auto"/>
                      <w:szCs w:val="21"/>
                    </w:rPr>
                    <w:t>处置措施</w:t>
                  </w:r>
                </w:p>
              </w:tc>
            </w:tr>
            <w:tr w14:paraId="6151C6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 w:type="dxa"/>
                  <w:tcBorders>
                    <w:top w:val="single" w:color="auto" w:sz="4" w:space="0"/>
                    <w:left w:val="nil"/>
                    <w:bottom w:val="single" w:color="auto" w:sz="4" w:space="0"/>
                    <w:right w:val="single" w:color="auto" w:sz="4" w:space="0"/>
                  </w:tcBorders>
                  <w:vAlign w:val="center"/>
                </w:tcPr>
                <w:p w14:paraId="285253E9">
                  <w:pPr>
                    <w:jc w:val="center"/>
                    <w:rPr>
                      <w:color w:val="auto"/>
                      <w:szCs w:val="21"/>
                    </w:rPr>
                  </w:pPr>
                  <w:r>
                    <w:rPr>
                      <w:color w:val="auto"/>
                      <w:szCs w:val="21"/>
                    </w:rPr>
                    <w:t>废气</w:t>
                  </w:r>
                </w:p>
              </w:tc>
              <w:tc>
                <w:tcPr>
                  <w:tcW w:w="1188" w:type="dxa"/>
                  <w:tcBorders>
                    <w:top w:val="single" w:color="auto" w:sz="4" w:space="0"/>
                    <w:left w:val="single" w:color="auto" w:sz="4" w:space="0"/>
                    <w:bottom w:val="single" w:color="auto" w:sz="4" w:space="0"/>
                    <w:right w:val="single" w:color="auto" w:sz="4" w:space="0"/>
                  </w:tcBorders>
                  <w:vAlign w:val="center"/>
                </w:tcPr>
                <w:p w14:paraId="7969D454">
                  <w:pPr>
                    <w:jc w:val="center"/>
                    <w:rPr>
                      <w:color w:val="auto"/>
                      <w:szCs w:val="21"/>
                    </w:rPr>
                  </w:pPr>
                  <w:r>
                    <w:rPr>
                      <w:rFonts w:hint="eastAsia"/>
                      <w:color w:val="auto"/>
                      <w:szCs w:val="21"/>
                    </w:rPr>
                    <w:t>运输车辆</w:t>
                  </w:r>
                  <w:r>
                    <w:rPr>
                      <w:color w:val="auto"/>
                      <w:szCs w:val="21"/>
                    </w:rPr>
                    <w:t xml:space="preserve">                                                                                                                                                                                                                                                                                                                                                                                                                                                                                                                </w:t>
                  </w:r>
                </w:p>
              </w:tc>
              <w:tc>
                <w:tcPr>
                  <w:tcW w:w="2464" w:type="dxa"/>
                  <w:tcBorders>
                    <w:top w:val="single" w:color="auto" w:sz="4" w:space="0"/>
                    <w:left w:val="single" w:color="auto" w:sz="4" w:space="0"/>
                    <w:bottom w:val="single" w:color="auto" w:sz="4" w:space="0"/>
                    <w:right w:val="single" w:color="auto" w:sz="4" w:space="0"/>
                  </w:tcBorders>
                  <w:vAlign w:val="center"/>
                </w:tcPr>
                <w:p w14:paraId="6C038DAE">
                  <w:pPr>
                    <w:jc w:val="center"/>
                    <w:rPr>
                      <w:color w:val="auto"/>
                      <w:szCs w:val="21"/>
                    </w:rPr>
                  </w:pPr>
                  <w:r>
                    <w:rPr>
                      <w:rFonts w:hint="eastAsia"/>
                      <w:color w:val="auto"/>
                      <w:szCs w:val="21"/>
                      <w:lang w:val="en-US" w:eastAsia="zh-CN"/>
                    </w:rPr>
                    <w:t>扬尘</w:t>
                  </w:r>
                  <w:r>
                    <w:rPr>
                      <w:rFonts w:hint="eastAsia"/>
                      <w:color w:val="auto"/>
                      <w:szCs w:val="21"/>
                    </w:rPr>
                    <w:t>、汽车尾气</w:t>
                  </w:r>
                </w:p>
              </w:tc>
              <w:tc>
                <w:tcPr>
                  <w:tcW w:w="3981" w:type="dxa"/>
                  <w:tcBorders>
                    <w:top w:val="single" w:color="auto" w:sz="4" w:space="0"/>
                    <w:left w:val="single" w:color="auto" w:sz="4" w:space="0"/>
                    <w:bottom w:val="single" w:color="auto" w:sz="4" w:space="0"/>
                    <w:right w:val="nil"/>
                  </w:tcBorders>
                  <w:vAlign w:val="center"/>
                </w:tcPr>
                <w:p w14:paraId="5F5F2D17">
                  <w:pPr>
                    <w:jc w:val="center"/>
                    <w:rPr>
                      <w:color w:val="auto"/>
                      <w:szCs w:val="21"/>
                    </w:rPr>
                  </w:pPr>
                  <w:r>
                    <w:rPr>
                      <w:rFonts w:hint="eastAsia"/>
                      <w:color w:val="auto"/>
                      <w:szCs w:val="21"/>
                    </w:rPr>
                    <w:t>洒水抑尘</w:t>
                  </w:r>
                </w:p>
              </w:tc>
            </w:tr>
            <w:tr w14:paraId="49462F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 w:type="dxa"/>
                  <w:vMerge w:val="restart"/>
                  <w:tcBorders>
                    <w:top w:val="single" w:color="auto" w:sz="4" w:space="0"/>
                    <w:left w:val="nil"/>
                    <w:right w:val="single" w:color="auto" w:sz="4" w:space="0"/>
                  </w:tcBorders>
                  <w:vAlign w:val="center"/>
                </w:tcPr>
                <w:p w14:paraId="2FD28E66">
                  <w:pPr>
                    <w:jc w:val="center"/>
                    <w:rPr>
                      <w:color w:val="auto"/>
                      <w:szCs w:val="21"/>
                    </w:rPr>
                  </w:pPr>
                  <w:r>
                    <w:rPr>
                      <w:color w:val="auto"/>
                      <w:szCs w:val="21"/>
                    </w:rPr>
                    <w:t>废水</w:t>
                  </w:r>
                </w:p>
              </w:tc>
              <w:tc>
                <w:tcPr>
                  <w:tcW w:w="1188" w:type="dxa"/>
                  <w:tcBorders>
                    <w:top w:val="single" w:color="auto" w:sz="4" w:space="0"/>
                    <w:left w:val="single" w:color="auto" w:sz="4" w:space="0"/>
                    <w:bottom w:val="single" w:color="auto" w:sz="4" w:space="0"/>
                    <w:right w:val="single" w:color="auto" w:sz="4" w:space="0"/>
                  </w:tcBorders>
                  <w:vAlign w:val="center"/>
                </w:tcPr>
                <w:p w14:paraId="3BADB885">
                  <w:pPr>
                    <w:jc w:val="center"/>
                    <w:rPr>
                      <w:color w:val="auto"/>
                      <w:szCs w:val="21"/>
                    </w:rPr>
                  </w:pPr>
                  <w:r>
                    <w:rPr>
                      <w:color w:val="auto"/>
                      <w:szCs w:val="21"/>
                    </w:rPr>
                    <w:t>工作人员</w:t>
                  </w:r>
                </w:p>
              </w:tc>
              <w:tc>
                <w:tcPr>
                  <w:tcW w:w="2464" w:type="dxa"/>
                  <w:tcBorders>
                    <w:top w:val="single" w:color="auto" w:sz="4" w:space="0"/>
                    <w:left w:val="single" w:color="auto" w:sz="4" w:space="0"/>
                    <w:bottom w:val="single" w:color="auto" w:sz="4" w:space="0"/>
                    <w:right w:val="single" w:color="auto" w:sz="4" w:space="0"/>
                  </w:tcBorders>
                  <w:vAlign w:val="center"/>
                </w:tcPr>
                <w:p w14:paraId="128C9B83">
                  <w:pPr>
                    <w:jc w:val="center"/>
                    <w:rPr>
                      <w:color w:val="auto"/>
                      <w:szCs w:val="21"/>
                    </w:rPr>
                  </w:pPr>
                  <w:r>
                    <w:rPr>
                      <w:color w:val="auto"/>
                      <w:szCs w:val="21"/>
                    </w:rPr>
                    <w:t>生活污水</w:t>
                  </w:r>
                </w:p>
              </w:tc>
              <w:tc>
                <w:tcPr>
                  <w:tcW w:w="3981" w:type="dxa"/>
                  <w:tcBorders>
                    <w:top w:val="single" w:color="auto" w:sz="4" w:space="0"/>
                    <w:left w:val="single" w:color="auto" w:sz="4" w:space="0"/>
                    <w:right w:val="nil"/>
                  </w:tcBorders>
                  <w:vAlign w:val="center"/>
                </w:tcPr>
                <w:p w14:paraId="3736B839">
                  <w:pPr>
                    <w:jc w:val="center"/>
                    <w:rPr>
                      <w:rFonts w:hint="default" w:eastAsia="宋体"/>
                      <w:color w:val="auto"/>
                      <w:szCs w:val="21"/>
                      <w:lang w:val="en-US" w:eastAsia="zh-CN"/>
                    </w:rPr>
                  </w:pPr>
                  <w:r>
                    <w:rPr>
                      <w:rFonts w:hint="eastAsia"/>
                      <w:color w:val="auto"/>
                      <w:szCs w:val="21"/>
                      <w:lang w:val="en-US" w:eastAsia="zh-CN"/>
                    </w:rPr>
                    <w:t>项目区收集</w:t>
                  </w:r>
                </w:p>
              </w:tc>
            </w:tr>
            <w:tr w14:paraId="1319C7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 w:type="dxa"/>
                  <w:vMerge w:val="continue"/>
                  <w:tcBorders>
                    <w:left w:val="nil"/>
                    <w:bottom w:val="single" w:color="auto" w:sz="4" w:space="0"/>
                    <w:right w:val="single" w:color="auto" w:sz="4" w:space="0"/>
                  </w:tcBorders>
                  <w:vAlign w:val="center"/>
                </w:tcPr>
                <w:p w14:paraId="24882FD0">
                  <w:pPr>
                    <w:jc w:val="center"/>
                    <w:rPr>
                      <w:color w:val="auto"/>
                      <w:szCs w:val="21"/>
                    </w:rPr>
                  </w:pPr>
                </w:p>
              </w:tc>
              <w:tc>
                <w:tcPr>
                  <w:tcW w:w="1188" w:type="dxa"/>
                  <w:tcBorders>
                    <w:top w:val="single" w:color="auto" w:sz="4" w:space="0"/>
                    <w:left w:val="single" w:color="auto" w:sz="4" w:space="0"/>
                    <w:bottom w:val="single" w:color="auto" w:sz="4" w:space="0"/>
                    <w:right w:val="single" w:color="auto" w:sz="4" w:space="0"/>
                  </w:tcBorders>
                  <w:vAlign w:val="center"/>
                </w:tcPr>
                <w:p w14:paraId="179EFE7B">
                  <w:pPr>
                    <w:jc w:val="center"/>
                    <w:rPr>
                      <w:color w:val="auto"/>
                      <w:szCs w:val="21"/>
                    </w:rPr>
                  </w:pPr>
                  <w:r>
                    <w:rPr>
                      <w:rFonts w:hint="eastAsia"/>
                      <w:color w:val="auto"/>
                      <w:szCs w:val="21"/>
                    </w:rPr>
                    <w:t>洒水抑尘</w:t>
                  </w:r>
                </w:p>
              </w:tc>
              <w:tc>
                <w:tcPr>
                  <w:tcW w:w="2464" w:type="dxa"/>
                  <w:tcBorders>
                    <w:top w:val="single" w:color="auto" w:sz="4" w:space="0"/>
                    <w:left w:val="single" w:color="auto" w:sz="4" w:space="0"/>
                    <w:bottom w:val="single" w:color="auto" w:sz="4" w:space="0"/>
                    <w:right w:val="single" w:color="auto" w:sz="4" w:space="0"/>
                  </w:tcBorders>
                  <w:vAlign w:val="center"/>
                </w:tcPr>
                <w:p w14:paraId="499565D6">
                  <w:pPr>
                    <w:jc w:val="center"/>
                    <w:rPr>
                      <w:color w:val="auto"/>
                      <w:szCs w:val="21"/>
                    </w:rPr>
                  </w:pPr>
                  <w:r>
                    <w:rPr>
                      <w:rFonts w:hint="eastAsia"/>
                      <w:color w:val="auto"/>
                      <w:szCs w:val="21"/>
                    </w:rPr>
                    <w:t>抑尘废水</w:t>
                  </w:r>
                </w:p>
              </w:tc>
              <w:tc>
                <w:tcPr>
                  <w:tcW w:w="3981" w:type="dxa"/>
                  <w:tcBorders>
                    <w:top w:val="single" w:color="auto" w:sz="4" w:space="0"/>
                    <w:left w:val="single" w:color="auto" w:sz="4" w:space="0"/>
                    <w:right w:val="nil"/>
                  </w:tcBorders>
                  <w:vAlign w:val="center"/>
                </w:tcPr>
                <w:p w14:paraId="0370A294">
                  <w:pPr>
                    <w:jc w:val="center"/>
                    <w:rPr>
                      <w:color w:val="auto"/>
                      <w:szCs w:val="21"/>
                    </w:rPr>
                  </w:pPr>
                  <w:r>
                    <w:rPr>
                      <w:rFonts w:hint="eastAsia"/>
                      <w:color w:val="auto"/>
                      <w:szCs w:val="21"/>
                    </w:rPr>
                    <w:t>自然蒸发</w:t>
                  </w:r>
                </w:p>
              </w:tc>
            </w:tr>
            <w:tr w14:paraId="0CF34F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 w:type="dxa"/>
                  <w:tcBorders>
                    <w:top w:val="single" w:color="auto" w:sz="4" w:space="0"/>
                    <w:left w:val="nil"/>
                    <w:bottom w:val="single" w:color="auto" w:sz="4" w:space="0"/>
                    <w:right w:val="single" w:color="auto" w:sz="4" w:space="0"/>
                  </w:tcBorders>
                  <w:vAlign w:val="center"/>
                </w:tcPr>
                <w:p w14:paraId="5F05961D">
                  <w:pPr>
                    <w:jc w:val="center"/>
                    <w:rPr>
                      <w:color w:val="auto"/>
                      <w:szCs w:val="21"/>
                    </w:rPr>
                  </w:pPr>
                  <w:r>
                    <w:rPr>
                      <w:color w:val="auto"/>
                      <w:szCs w:val="21"/>
                    </w:rPr>
                    <w:t>噪声</w:t>
                  </w:r>
                </w:p>
              </w:tc>
              <w:tc>
                <w:tcPr>
                  <w:tcW w:w="1188" w:type="dxa"/>
                  <w:tcBorders>
                    <w:top w:val="single" w:color="auto" w:sz="4" w:space="0"/>
                    <w:left w:val="single" w:color="auto" w:sz="4" w:space="0"/>
                    <w:bottom w:val="single" w:color="auto" w:sz="4" w:space="0"/>
                    <w:right w:val="single" w:color="auto" w:sz="4" w:space="0"/>
                  </w:tcBorders>
                  <w:vAlign w:val="center"/>
                </w:tcPr>
                <w:p w14:paraId="745CC2BB">
                  <w:pPr>
                    <w:jc w:val="center"/>
                    <w:rPr>
                      <w:color w:val="auto"/>
                      <w:szCs w:val="21"/>
                    </w:rPr>
                  </w:pPr>
                  <w:r>
                    <w:rPr>
                      <w:rFonts w:hint="eastAsia"/>
                      <w:color w:val="auto"/>
                      <w:szCs w:val="21"/>
                    </w:rPr>
                    <w:t>运输车辆、水泵</w:t>
                  </w:r>
                </w:p>
              </w:tc>
              <w:tc>
                <w:tcPr>
                  <w:tcW w:w="2464" w:type="dxa"/>
                  <w:tcBorders>
                    <w:top w:val="single" w:color="auto" w:sz="4" w:space="0"/>
                    <w:left w:val="single" w:color="auto" w:sz="4" w:space="0"/>
                    <w:bottom w:val="single" w:color="auto" w:sz="4" w:space="0"/>
                    <w:right w:val="single" w:color="auto" w:sz="4" w:space="0"/>
                  </w:tcBorders>
                  <w:vAlign w:val="center"/>
                </w:tcPr>
                <w:p w14:paraId="25A764DD">
                  <w:pPr>
                    <w:jc w:val="center"/>
                    <w:rPr>
                      <w:color w:val="auto"/>
                      <w:szCs w:val="21"/>
                    </w:rPr>
                  </w:pPr>
                  <w:r>
                    <w:rPr>
                      <w:rFonts w:hint="eastAsia"/>
                      <w:color w:val="auto"/>
                      <w:szCs w:val="21"/>
                    </w:rPr>
                    <w:t>等效A声级</w:t>
                  </w:r>
                </w:p>
              </w:tc>
              <w:tc>
                <w:tcPr>
                  <w:tcW w:w="3981" w:type="dxa"/>
                  <w:tcBorders>
                    <w:top w:val="single" w:color="auto" w:sz="4" w:space="0"/>
                    <w:left w:val="single" w:color="auto" w:sz="4" w:space="0"/>
                    <w:bottom w:val="single" w:color="auto" w:sz="4" w:space="0"/>
                    <w:right w:val="nil"/>
                  </w:tcBorders>
                  <w:vAlign w:val="center"/>
                </w:tcPr>
                <w:p w14:paraId="21D53F8A">
                  <w:pPr>
                    <w:jc w:val="center"/>
                    <w:rPr>
                      <w:color w:val="auto"/>
                      <w:szCs w:val="21"/>
                    </w:rPr>
                  </w:pPr>
                  <w:r>
                    <w:rPr>
                      <w:rFonts w:hint="eastAsia"/>
                      <w:color w:val="auto"/>
                      <w:szCs w:val="21"/>
                    </w:rPr>
                    <w:t>厂区严格控制车速，选用低噪声设备、加强设备的检修维护保养、基座减振、柔性连接等降噪措施</w:t>
                  </w:r>
                </w:p>
              </w:tc>
            </w:tr>
            <w:tr w14:paraId="0E835D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 w:type="dxa"/>
                  <w:vMerge w:val="restart"/>
                  <w:tcBorders>
                    <w:top w:val="single" w:color="auto" w:sz="4" w:space="0"/>
                    <w:left w:val="nil"/>
                    <w:bottom w:val="single" w:color="auto" w:sz="12" w:space="0"/>
                    <w:right w:val="single" w:color="auto" w:sz="4" w:space="0"/>
                  </w:tcBorders>
                  <w:vAlign w:val="center"/>
                </w:tcPr>
                <w:p w14:paraId="6D2B745D">
                  <w:pPr>
                    <w:jc w:val="center"/>
                    <w:rPr>
                      <w:color w:val="auto"/>
                      <w:szCs w:val="21"/>
                    </w:rPr>
                  </w:pPr>
                  <w:r>
                    <w:rPr>
                      <w:color w:val="auto"/>
                      <w:szCs w:val="21"/>
                    </w:rPr>
                    <w:t>固体废物</w:t>
                  </w:r>
                </w:p>
              </w:tc>
              <w:tc>
                <w:tcPr>
                  <w:tcW w:w="1188" w:type="dxa"/>
                  <w:tcBorders>
                    <w:top w:val="single" w:color="auto" w:sz="4" w:space="0"/>
                    <w:left w:val="single" w:color="auto" w:sz="4" w:space="0"/>
                    <w:bottom w:val="single" w:color="auto" w:sz="4" w:space="0"/>
                    <w:right w:val="single" w:color="auto" w:sz="4" w:space="0"/>
                  </w:tcBorders>
                  <w:vAlign w:val="center"/>
                </w:tcPr>
                <w:p w14:paraId="371C1629">
                  <w:pPr>
                    <w:jc w:val="center"/>
                    <w:rPr>
                      <w:color w:val="auto"/>
                      <w:szCs w:val="21"/>
                    </w:rPr>
                  </w:pPr>
                  <w:r>
                    <w:rPr>
                      <w:rFonts w:hint="eastAsia"/>
                      <w:color w:val="auto"/>
                      <w:szCs w:val="21"/>
                    </w:rPr>
                    <w:t>爆破器材入库</w:t>
                  </w:r>
                </w:p>
              </w:tc>
              <w:tc>
                <w:tcPr>
                  <w:tcW w:w="2464" w:type="dxa"/>
                  <w:tcBorders>
                    <w:top w:val="single" w:color="auto" w:sz="4" w:space="0"/>
                    <w:left w:val="single" w:color="auto" w:sz="4" w:space="0"/>
                    <w:bottom w:val="single" w:color="auto" w:sz="4" w:space="0"/>
                    <w:right w:val="single" w:color="auto" w:sz="4" w:space="0"/>
                  </w:tcBorders>
                  <w:vAlign w:val="center"/>
                </w:tcPr>
                <w:p w14:paraId="4B8AFED5">
                  <w:pPr>
                    <w:jc w:val="center"/>
                    <w:rPr>
                      <w:color w:val="auto"/>
                      <w:szCs w:val="21"/>
                    </w:rPr>
                  </w:pPr>
                  <w:r>
                    <w:rPr>
                      <w:rFonts w:hint="eastAsia"/>
                      <w:color w:val="auto"/>
                      <w:szCs w:val="21"/>
                    </w:rPr>
                    <w:t>废弃包装物</w:t>
                  </w:r>
                </w:p>
              </w:tc>
              <w:tc>
                <w:tcPr>
                  <w:tcW w:w="3981" w:type="dxa"/>
                  <w:tcBorders>
                    <w:top w:val="single" w:color="auto" w:sz="4" w:space="0"/>
                    <w:left w:val="single" w:color="auto" w:sz="4" w:space="0"/>
                    <w:bottom w:val="single" w:color="auto" w:sz="4" w:space="0"/>
                    <w:right w:val="nil"/>
                  </w:tcBorders>
                  <w:vAlign w:val="center"/>
                </w:tcPr>
                <w:p w14:paraId="2E5F0659">
                  <w:pPr>
                    <w:jc w:val="center"/>
                    <w:rPr>
                      <w:color w:val="auto"/>
                      <w:szCs w:val="21"/>
                    </w:rPr>
                  </w:pPr>
                  <w:r>
                    <w:rPr>
                      <w:rFonts w:hint="eastAsia"/>
                      <w:color w:val="auto"/>
                      <w:szCs w:val="21"/>
                    </w:rPr>
                    <w:t>由回收箱分类收集，定期由爆破器材销售单位按相关规定回收处置</w:t>
                  </w:r>
                </w:p>
              </w:tc>
            </w:tr>
            <w:tr w14:paraId="5971DD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 w:type="dxa"/>
                  <w:vMerge w:val="continue"/>
                  <w:tcBorders>
                    <w:top w:val="single" w:color="auto" w:sz="4" w:space="0"/>
                    <w:left w:val="nil"/>
                    <w:bottom w:val="single" w:color="auto" w:sz="12" w:space="0"/>
                    <w:right w:val="single" w:color="auto" w:sz="4" w:space="0"/>
                  </w:tcBorders>
                  <w:vAlign w:val="center"/>
                </w:tcPr>
                <w:p w14:paraId="6D2741C3">
                  <w:pPr>
                    <w:widowControl/>
                    <w:jc w:val="left"/>
                    <w:rPr>
                      <w:color w:val="auto"/>
                      <w:szCs w:val="21"/>
                    </w:rPr>
                  </w:pPr>
                </w:p>
              </w:tc>
              <w:tc>
                <w:tcPr>
                  <w:tcW w:w="1188" w:type="dxa"/>
                  <w:tcBorders>
                    <w:top w:val="single" w:color="auto" w:sz="4" w:space="0"/>
                    <w:left w:val="single" w:color="auto" w:sz="4" w:space="0"/>
                    <w:bottom w:val="single" w:color="auto" w:sz="12" w:space="0"/>
                    <w:right w:val="single" w:color="auto" w:sz="4" w:space="0"/>
                  </w:tcBorders>
                  <w:vAlign w:val="center"/>
                </w:tcPr>
                <w:p w14:paraId="1612B8F9">
                  <w:pPr>
                    <w:jc w:val="center"/>
                    <w:rPr>
                      <w:color w:val="auto"/>
                      <w:szCs w:val="21"/>
                    </w:rPr>
                  </w:pPr>
                  <w:r>
                    <w:rPr>
                      <w:color w:val="auto"/>
                      <w:szCs w:val="21"/>
                    </w:rPr>
                    <w:t>工作人员</w:t>
                  </w:r>
                </w:p>
              </w:tc>
              <w:tc>
                <w:tcPr>
                  <w:tcW w:w="2464" w:type="dxa"/>
                  <w:tcBorders>
                    <w:top w:val="single" w:color="auto" w:sz="4" w:space="0"/>
                    <w:left w:val="single" w:color="auto" w:sz="4" w:space="0"/>
                    <w:bottom w:val="single" w:color="auto" w:sz="12" w:space="0"/>
                    <w:right w:val="single" w:color="auto" w:sz="4" w:space="0"/>
                  </w:tcBorders>
                  <w:vAlign w:val="center"/>
                </w:tcPr>
                <w:p w14:paraId="674EE7EB">
                  <w:pPr>
                    <w:jc w:val="center"/>
                    <w:rPr>
                      <w:color w:val="auto"/>
                      <w:szCs w:val="21"/>
                    </w:rPr>
                  </w:pPr>
                  <w:r>
                    <w:rPr>
                      <w:color w:val="auto"/>
                      <w:szCs w:val="21"/>
                    </w:rPr>
                    <w:t>生活垃圾</w:t>
                  </w:r>
                </w:p>
              </w:tc>
              <w:tc>
                <w:tcPr>
                  <w:tcW w:w="3981" w:type="dxa"/>
                  <w:tcBorders>
                    <w:top w:val="single" w:color="auto" w:sz="4" w:space="0"/>
                    <w:left w:val="single" w:color="auto" w:sz="4" w:space="0"/>
                    <w:bottom w:val="single" w:color="auto" w:sz="12" w:space="0"/>
                    <w:right w:val="nil"/>
                  </w:tcBorders>
                  <w:vAlign w:val="center"/>
                </w:tcPr>
                <w:p w14:paraId="59241CCD">
                  <w:pPr>
                    <w:jc w:val="center"/>
                    <w:rPr>
                      <w:color w:val="auto"/>
                      <w:szCs w:val="21"/>
                    </w:rPr>
                  </w:pPr>
                  <w:r>
                    <w:rPr>
                      <w:color w:val="auto"/>
                      <w:szCs w:val="21"/>
                    </w:rPr>
                    <w:t>设置垃圾桶收集后交由环卫部门处置</w:t>
                  </w:r>
                </w:p>
              </w:tc>
            </w:tr>
          </w:tbl>
          <w:p w14:paraId="00395FB7">
            <w:pPr>
              <w:pStyle w:val="52"/>
              <w:spacing w:line="480" w:lineRule="exact"/>
              <w:rPr>
                <w:bCs/>
                <w:color w:val="auto"/>
                <w:szCs w:val="21"/>
              </w:rPr>
            </w:pPr>
          </w:p>
        </w:tc>
      </w:tr>
      <w:tr w14:paraId="53BAF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Align w:val="center"/>
          </w:tcPr>
          <w:p w14:paraId="563CE64C">
            <w:pPr>
              <w:pStyle w:val="19"/>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bCs/>
                <w:color w:val="auto"/>
                <w:kern w:val="2"/>
                <w:szCs w:val="21"/>
              </w:rPr>
              <w:t>与项目有关的原有环境污染问题</w:t>
            </w:r>
          </w:p>
        </w:tc>
        <w:tc>
          <w:tcPr>
            <w:tcW w:w="8526" w:type="dxa"/>
            <w:vAlign w:val="top"/>
          </w:tcPr>
          <w:p w14:paraId="216CF237">
            <w:pPr>
              <w:adjustRightInd w:val="0"/>
              <w:snapToGrid w:val="0"/>
              <w:spacing w:line="480" w:lineRule="exact"/>
              <w:ind w:firstLine="480" w:firstLineChars="200"/>
              <w:rPr>
                <w:color w:val="auto"/>
                <w:sz w:val="24"/>
              </w:rPr>
            </w:pPr>
            <w:r>
              <w:rPr>
                <w:rFonts w:hint="eastAsia"/>
                <w:color w:val="auto"/>
                <w:sz w:val="24"/>
              </w:rPr>
              <w:t>根据查阅资料，轮南十三井民爆库于1</w:t>
            </w:r>
            <w:r>
              <w:rPr>
                <w:color w:val="auto"/>
                <w:sz w:val="24"/>
              </w:rPr>
              <w:t>991</w:t>
            </w:r>
            <w:r>
              <w:rPr>
                <w:rFonts w:hint="eastAsia"/>
                <w:color w:val="auto"/>
                <w:sz w:val="24"/>
              </w:rPr>
              <w:t>年建成并投入使用，因历史原因未进行环境影响评价手续办理。</w:t>
            </w:r>
          </w:p>
          <w:p w14:paraId="4C485F97">
            <w:pPr>
              <w:adjustRightInd w:val="0"/>
              <w:snapToGrid w:val="0"/>
              <w:spacing w:line="480" w:lineRule="exact"/>
              <w:ind w:firstLine="480" w:firstLineChars="200"/>
              <w:rPr>
                <w:color w:val="auto"/>
                <w:sz w:val="24"/>
              </w:rPr>
            </w:pPr>
            <w:r>
              <w:rPr>
                <w:rFonts w:hint="eastAsia"/>
                <w:color w:val="auto"/>
                <w:sz w:val="24"/>
              </w:rPr>
              <w:t>2</w:t>
            </w:r>
            <w:r>
              <w:rPr>
                <w:color w:val="auto"/>
                <w:sz w:val="24"/>
              </w:rPr>
              <w:t>011</w:t>
            </w:r>
            <w:r>
              <w:rPr>
                <w:rFonts w:hint="eastAsia"/>
                <w:color w:val="auto"/>
                <w:sz w:val="24"/>
              </w:rPr>
              <w:t>年，取得了《关于中国石油天然气股份有限公司塔里木油田分公司轮南十三井放射源库原地扩建工程环境影响报告表的批复》（新环核函</w:t>
            </w:r>
            <w:r>
              <w:rPr>
                <w:rFonts w:hint="eastAsia"/>
                <w:color w:val="auto"/>
                <w:sz w:val="24"/>
                <w:lang w:eastAsia="zh-CN"/>
              </w:rPr>
              <w:t>〔2011〕363号</w:t>
            </w:r>
            <w:r>
              <w:rPr>
                <w:rFonts w:hint="eastAsia"/>
                <w:color w:val="auto"/>
                <w:sz w:val="24"/>
              </w:rPr>
              <w:t>），同意项目新建放射源贮存库。2</w:t>
            </w:r>
            <w:r>
              <w:rPr>
                <w:color w:val="auto"/>
                <w:sz w:val="24"/>
              </w:rPr>
              <w:t>011</w:t>
            </w:r>
            <w:r>
              <w:rPr>
                <w:rFonts w:hint="eastAsia"/>
                <w:color w:val="auto"/>
                <w:sz w:val="24"/>
              </w:rPr>
              <w:t>年1</w:t>
            </w:r>
            <w:r>
              <w:rPr>
                <w:color w:val="auto"/>
                <w:sz w:val="24"/>
              </w:rPr>
              <w:t>2</w:t>
            </w:r>
            <w:r>
              <w:rPr>
                <w:rFonts w:hint="eastAsia"/>
                <w:color w:val="auto"/>
                <w:sz w:val="24"/>
              </w:rPr>
              <w:t>月2</w:t>
            </w:r>
            <w:r>
              <w:rPr>
                <w:color w:val="auto"/>
                <w:sz w:val="24"/>
              </w:rPr>
              <w:t>3</w:t>
            </w:r>
            <w:r>
              <w:rPr>
                <w:rFonts w:hint="eastAsia"/>
                <w:color w:val="auto"/>
                <w:sz w:val="24"/>
              </w:rPr>
              <w:t>日取得了《关于中国石油塔里木油田分公司轮南十三井放射源库扩建工程项目竣工环保验收意见的函》（新环核函</w:t>
            </w:r>
            <w:r>
              <w:rPr>
                <w:rFonts w:hint="eastAsia"/>
                <w:color w:val="auto"/>
                <w:sz w:val="24"/>
                <w:lang w:eastAsia="zh-CN"/>
              </w:rPr>
              <w:t>〔2011〕1222号</w:t>
            </w:r>
            <w:r>
              <w:rPr>
                <w:rFonts w:hint="eastAsia"/>
                <w:color w:val="auto"/>
                <w:sz w:val="24"/>
              </w:rPr>
              <w:t>），同意通过环保竣工验收。</w:t>
            </w:r>
          </w:p>
          <w:p w14:paraId="73DF587E">
            <w:pPr>
              <w:adjustRightInd w:val="0"/>
              <w:snapToGrid w:val="0"/>
              <w:spacing w:line="480" w:lineRule="exact"/>
              <w:ind w:firstLine="480" w:firstLineChars="200"/>
              <w:rPr>
                <w:color w:val="auto"/>
                <w:sz w:val="24"/>
              </w:rPr>
            </w:pPr>
            <w:r>
              <w:rPr>
                <w:rFonts w:hint="eastAsia"/>
                <w:color w:val="auto"/>
                <w:sz w:val="24"/>
              </w:rPr>
              <w:t>轮南十三井危险品综合基地概况如下：</w:t>
            </w:r>
          </w:p>
          <w:p w14:paraId="39C95209">
            <w:pPr>
              <w:adjustRightInd w:val="0"/>
              <w:snapToGrid w:val="0"/>
              <w:spacing w:line="480" w:lineRule="exact"/>
              <w:ind w:firstLine="480" w:firstLineChars="200"/>
              <w:rPr>
                <w:color w:val="auto"/>
                <w:sz w:val="24"/>
              </w:rPr>
            </w:pPr>
            <w:r>
              <w:rPr>
                <w:rFonts w:hint="eastAsia"/>
                <w:color w:val="auto"/>
                <w:sz w:val="24"/>
              </w:rPr>
              <w:t>轮南十三井危险品综合基地包括民爆物品库、放射源库、后勤保障区和标准井井场各一座。</w:t>
            </w:r>
          </w:p>
          <w:p w14:paraId="7B5CF490">
            <w:pPr>
              <w:adjustRightInd w:val="0"/>
              <w:snapToGrid w:val="0"/>
              <w:spacing w:line="480" w:lineRule="exact"/>
              <w:ind w:firstLine="480" w:firstLineChars="200"/>
              <w:rPr>
                <w:color w:val="auto"/>
                <w:sz w:val="24"/>
              </w:rPr>
            </w:pPr>
            <w:r>
              <w:rPr>
                <w:rFonts w:hint="eastAsia"/>
                <w:color w:val="auto"/>
                <w:sz w:val="24"/>
              </w:rPr>
              <w:t>民爆物品库库区占地面积11770平方米，总建筑面积574.4平方米，包括2栋炸药库（5吨/栋）、1栋雷管库（2万发）、2栋发放间。主要存储的民爆物品类型为：炸药类、火药类、起爆类。</w:t>
            </w:r>
          </w:p>
          <w:p w14:paraId="381F3B96">
            <w:pPr>
              <w:adjustRightInd w:val="0"/>
              <w:snapToGrid w:val="0"/>
              <w:spacing w:line="480" w:lineRule="exact"/>
              <w:ind w:firstLine="480" w:firstLineChars="200"/>
              <w:rPr>
                <w:color w:val="auto"/>
                <w:sz w:val="24"/>
              </w:rPr>
            </w:pPr>
            <w:r>
              <w:rPr>
                <w:rFonts w:hint="eastAsia"/>
                <w:color w:val="auto"/>
                <w:sz w:val="24"/>
              </w:rPr>
              <w:t>放射源库区占地面积5264平方米，建筑面积</w:t>
            </w:r>
            <w:r>
              <w:rPr>
                <w:rFonts w:hint="eastAsia"/>
                <w:color w:val="auto"/>
                <w:sz w:val="24"/>
                <w:lang w:val="en-US" w:eastAsia="zh-CN"/>
              </w:rPr>
              <w:t>616</w:t>
            </w:r>
            <w:r>
              <w:rPr>
                <w:rFonts w:hint="eastAsia"/>
                <w:color w:val="auto"/>
                <w:sz w:val="24"/>
              </w:rPr>
              <w:t>平方米，放射源坑位80个（中子源坑40个，密度源坑36个，方坑4个），主要存储Ⅳ类</w:t>
            </w:r>
            <w:r>
              <w:rPr>
                <w:rFonts w:hint="eastAsia"/>
                <w:color w:val="auto"/>
                <w:sz w:val="24"/>
                <w:lang w:eastAsia="zh-CN"/>
              </w:rPr>
              <w:t>－</w:t>
            </w:r>
            <w:r>
              <w:rPr>
                <w:rFonts w:hint="eastAsia"/>
                <w:color w:val="auto"/>
                <w:sz w:val="24"/>
              </w:rPr>
              <w:t>Ⅱ类测井源。目前测井放射源数量为40枚。</w:t>
            </w:r>
          </w:p>
          <w:p w14:paraId="4F478C36">
            <w:pPr>
              <w:adjustRightInd w:val="0"/>
              <w:snapToGrid w:val="0"/>
              <w:spacing w:line="480" w:lineRule="exact"/>
              <w:ind w:firstLine="480" w:firstLineChars="200"/>
              <w:rPr>
                <w:color w:val="auto"/>
                <w:sz w:val="24"/>
              </w:rPr>
            </w:pPr>
            <w:r>
              <w:rPr>
                <w:rFonts w:hint="eastAsia"/>
                <w:color w:val="auto"/>
                <w:sz w:val="24"/>
              </w:rPr>
              <w:t>生活区建筑面积约1466平方米；配套建设消防水池、净水装置、强弱电系统、给排水（含消防）系统、采暖系统、道路铺设等。</w:t>
            </w:r>
          </w:p>
          <w:p w14:paraId="795BD9AE">
            <w:pPr>
              <w:adjustRightInd w:val="0"/>
              <w:snapToGrid w:val="0"/>
              <w:spacing w:line="480" w:lineRule="exact"/>
              <w:ind w:firstLine="480" w:firstLineChars="200"/>
              <w:rPr>
                <w:color w:val="auto"/>
                <w:sz w:val="24"/>
              </w:rPr>
            </w:pPr>
            <w:r>
              <w:rPr>
                <w:rFonts w:hint="eastAsia"/>
                <w:color w:val="0000FF"/>
                <w:sz w:val="24"/>
              </w:rPr>
              <w:t>本项目的建设完成后，轮南十三井民爆库不再使用</w:t>
            </w:r>
            <w:r>
              <w:rPr>
                <w:rFonts w:hint="eastAsia"/>
                <w:color w:val="0000FF"/>
                <w:sz w:val="24"/>
                <w:lang w:val="en-US" w:eastAsia="zh-CN"/>
              </w:rPr>
              <w:t>并进行拆除，本项目建设内容均为新建，不涉及搬迁利旧</w:t>
            </w:r>
            <w:r>
              <w:rPr>
                <w:rFonts w:hint="eastAsia"/>
                <w:color w:val="0000FF"/>
                <w:sz w:val="24"/>
              </w:rPr>
              <w:t>。</w:t>
            </w:r>
          </w:p>
        </w:tc>
      </w:tr>
    </w:tbl>
    <w:p w14:paraId="462AC865">
      <w:pPr>
        <w:pStyle w:val="19"/>
        <w:jc w:val="center"/>
        <w:rPr>
          <w:rFonts w:ascii="Times New Roman" w:hAnsi="Times New Roman" w:eastAsia="黑体"/>
          <w:snapToGrid w:val="0"/>
          <w:color w:val="auto"/>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7256935E">
      <w:pPr>
        <w:pStyle w:val="19"/>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三、区域环境质量现状、环境保护目标及评价标准</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8607"/>
      </w:tblGrid>
      <w:tr w14:paraId="0FC30C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99" w:type="dxa"/>
            <w:vAlign w:val="center"/>
          </w:tcPr>
          <w:p w14:paraId="7E6084B1">
            <w:pPr>
              <w:adjustRightInd w:val="0"/>
              <w:snapToGrid w:val="0"/>
              <w:jc w:val="center"/>
              <w:rPr>
                <w:color w:val="auto"/>
                <w:kern w:val="0"/>
                <w:sz w:val="24"/>
                <w:szCs w:val="21"/>
              </w:rPr>
            </w:pPr>
            <w:r>
              <w:rPr>
                <w:color w:val="auto"/>
                <w:kern w:val="0"/>
                <w:sz w:val="24"/>
                <w:szCs w:val="21"/>
              </w:rPr>
              <w:t>区域</w:t>
            </w:r>
          </w:p>
          <w:p w14:paraId="57CF6AC4">
            <w:pPr>
              <w:adjustRightInd w:val="0"/>
              <w:snapToGrid w:val="0"/>
              <w:jc w:val="center"/>
              <w:rPr>
                <w:color w:val="auto"/>
                <w:kern w:val="0"/>
                <w:sz w:val="24"/>
                <w:szCs w:val="21"/>
              </w:rPr>
            </w:pPr>
            <w:r>
              <w:rPr>
                <w:color w:val="auto"/>
                <w:kern w:val="0"/>
                <w:sz w:val="24"/>
                <w:szCs w:val="21"/>
              </w:rPr>
              <w:t>环境</w:t>
            </w:r>
          </w:p>
          <w:p w14:paraId="4B3FD3C5">
            <w:pPr>
              <w:adjustRightInd w:val="0"/>
              <w:snapToGrid w:val="0"/>
              <w:jc w:val="center"/>
              <w:rPr>
                <w:color w:val="auto"/>
                <w:kern w:val="0"/>
                <w:sz w:val="24"/>
                <w:szCs w:val="21"/>
              </w:rPr>
            </w:pPr>
            <w:r>
              <w:rPr>
                <w:color w:val="auto"/>
                <w:kern w:val="0"/>
                <w:sz w:val="24"/>
                <w:szCs w:val="21"/>
              </w:rPr>
              <w:t>质量</w:t>
            </w:r>
          </w:p>
          <w:p w14:paraId="6AABFBFD">
            <w:pPr>
              <w:adjustRightInd w:val="0"/>
              <w:snapToGrid w:val="0"/>
              <w:jc w:val="center"/>
              <w:rPr>
                <w:color w:val="auto"/>
                <w:kern w:val="0"/>
                <w:szCs w:val="21"/>
              </w:rPr>
            </w:pPr>
            <w:r>
              <w:rPr>
                <w:color w:val="auto"/>
                <w:kern w:val="0"/>
                <w:sz w:val="24"/>
                <w:szCs w:val="21"/>
              </w:rPr>
              <w:t>现状</w:t>
            </w:r>
          </w:p>
        </w:tc>
        <w:tc>
          <w:tcPr>
            <w:tcW w:w="8455" w:type="dxa"/>
            <w:vAlign w:val="center"/>
          </w:tcPr>
          <w:p w14:paraId="62EF076D">
            <w:pPr>
              <w:adjustRightInd w:val="0"/>
              <w:snapToGrid w:val="0"/>
              <w:spacing w:line="460" w:lineRule="exact"/>
              <w:ind w:firstLine="482" w:firstLineChars="200"/>
              <w:rPr>
                <w:b/>
                <w:bCs/>
                <w:color w:val="auto"/>
                <w:sz w:val="24"/>
              </w:rPr>
            </w:pPr>
            <w:r>
              <w:rPr>
                <w:b/>
                <w:bCs/>
                <w:color w:val="auto"/>
                <w:sz w:val="24"/>
              </w:rPr>
              <w:t>1、环境空气现状调查及分析</w:t>
            </w:r>
          </w:p>
          <w:p w14:paraId="06FCDDBB">
            <w:pPr>
              <w:adjustRightInd w:val="0"/>
              <w:snapToGrid w:val="0"/>
              <w:spacing w:line="460" w:lineRule="exact"/>
              <w:ind w:firstLine="480" w:firstLineChars="200"/>
              <w:rPr>
                <w:bCs/>
                <w:color w:val="auto"/>
                <w:sz w:val="24"/>
              </w:rPr>
            </w:pPr>
            <w:r>
              <w:rPr>
                <w:bCs/>
                <w:color w:val="auto"/>
                <w:sz w:val="24"/>
              </w:rPr>
              <w:t>（1）达标区判定</w:t>
            </w:r>
          </w:p>
          <w:p w14:paraId="2DD30F73">
            <w:pPr>
              <w:adjustRightInd w:val="0"/>
              <w:snapToGrid w:val="0"/>
              <w:spacing w:line="460" w:lineRule="exact"/>
              <w:ind w:firstLine="480" w:firstLineChars="200"/>
              <w:rPr>
                <w:bCs/>
                <w:color w:val="auto"/>
                <w:sz w:val="24"/>
              </w:rPr>
            </w:pPr>
            <w:r>
              <w:rPr>
                <w:rFonts w:hint="eastAsia" w:ascii="宋体" w:hAnsi="宋体" w:cs="宋体"/>
                <w:bCs/>
                <w:color w:val="auto"/>
                <w:sz w:val="24"/>
                <w:lang w:eastAsia="ja-JP"/>
              </w:rPr>
              <w:t>①</w:t>
            </w:r>
            <w:r>
              <w:rPr>
                <w:bCs/>
                <w:color w:val="auto"/>
                <w:sz w:val="24"/>
              </w:rPr>
              <w:t>数据来源</w:t>
            </w:r>
          </w:p>
          <w:p w14:paraId="0C546D28">
            <w:pPr>
              <w:spacing w:line="5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根据《环境影响评价技术导则 大气环境》（H.J2.2-2018）中6.2.1.2，可采用评价范围内国家或地方环境空气质量监测网中评价基准年连续1年的监测数据，或采用生态环境主管部门公开发布的环境空气质量现状数据。本次评价选用距离项目最近的巴州</w:t>
            </w:r>
            <w:r>
              <w:rPr>
                <w:rFonts w:hint="eastAsia" w:ascii="Times New Roman" w:hAnsi="Times New Roman" w:cs="Times New Roman"/>
                <w:color w:val="auto"/>
                <w:sz w:val="24"/>
                <w:lang w:eastAsia="zh-CN"/>
              </w:rPr>
              <w:t>轮台</w:t>
            </w:r>
            <w:r>
              <w:rPr>
                <w:rFonts w:hint="default" w:ascii="Times New Roman" w:hAnsi="Times New Roman" w:cs="Times New Roman"/>
                <w:color w:val="auto"/>
                <w:sz w:val="24"/>
              </w:rPr>
              <w:t>县环境自动监测站</w:t>
            </w:r>
            <w:r>
              <w:rPr>
                <w:rFonts w:hint="eastAsia" w:cs="Times New Roman"/>
                <w:color w:val="auto"/>
                <w:sz w:val="24"/>
                <w:lang w:val="en-US" w:eastAsia="zh-CN"/>
              </w:rPr>
              <w:t>2024</w:t>
            </w:r>
            <w:r>
              <w:rPr>
                <w:rFonts w:hint="default" w:ascii="Times New Roman" w:hAnsi="Times New Roman" w:cs="Times New Roman"/>
                <w:color w:val="auto"/>
                <w:sz w:val="24"/>
              </w:rPr>
              <w:t>年的全年</w:t>
            </w:r>
            <w:r>
              <w:rPr>
                <w:rFonts w:hint="eastAsia" w:cs="Times New Roman"/>
                <w:color w:val="auto"/>
                <w:sz w:val="24"/>
                <w:lang w:val="en-US" w:eastAsia="zh-CN"/>
              </w:rPr>
              <w:t>日</w:t>
            </w:r>
            <w:r>
              <w:rPr>
                <w:rFonts w:hint="default" w:ascii="Times New Roman" w:hAnsi="Times New Roman" w:cs="Times New Roman"/>
                <w:color w:val="auto"/>
                <w:sz w:val="24"/>
              </w:rPr>
              <w:t>平均监测数据，作为本项目环境空气现状评价基本污染物SO</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、NO</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、PM</w:t>
            </w:r>
            <w:r>
              <w:rPr>
                <w:rFonts w:hint="default" w:ascii="Times New Roman" w:hAnsi="Times New Roman" w:cs="Times New Roman"/>
                <w:color w:val="auto"/>
                <w:sz w:val="24"/>
                <w:vertAlign w:val="subscript"/>
              </w:rPr>
              <w:t>10</w:t>
            </w:r>
            <w:r>
              <w:rPr>
                <w:rFonts w:hint="default" w:ascii="Times New Roman" w:hAnsi="Times New Roman" w:cs="Times New Roman"/>
                <w:color w:val="auto"/>
                <w:sz w:val="24"/>
              </w:rPr>
              <w:t>、PM</w:t>
            </w:r>
            <w:r>
              <w:rPr>
                <w:rFonts w:hint="default" w:ascii="Times New Roman" w:hAnsi="Times New Roman" w:cs="Times New Roman"/>
                <w:color w:val="auto"/>
                <w:sz w:val="24"/>
                <w:vertAlign w:val="subscript"/>
              </w:rPr>
              <w:t>2.5</w:t>
            </w:r>
            <w:r>
              <w:rPr>
                <w:rFonts w:hint="default" w:ascii="Times New Roman" w:hAnsi="Times New Roman" w:cs="Times New Roman"/>
                <w:color w:val="auto"/>
                <w:sz w:val="24"/>
              </w:rPr>
              <w:t>、CO和O</w:t>
            </w:r>
            <w:r>
              <w:rPr>
                <w:rFonts w:hint="default" w:ascii="Times New Roman" w:hAnsi="Times New Roman" w:cs="Times New Roman"/>
                <w:color w:val="auto"/>
                <w:sz w:val="24"/>
                <w:vertAlign w:val="subscript"/>
              </w:rPr>
              <w:t>3</w:t>
            </w:r>
            <w:r>
              <w:rPr>
                <w:rFonts w:hint="default" w:ascii="Times New Roman" w:hAnsi="Times New Roman" w:cs="Times New Roman"/>
                <w:color w:val="auto"/>
                <w:sz w:val="24"/>
              </w:rPr>
              <w:t>的数据来源可行。</w:t>
            </w:r>
          </w:p>
          <w:p w14:paraId="667BEF4A">
            <w:pPr>
              <w:adjustRightInd w:val="0"/>
              <w:snapToGrid w:val="0"/>
              <w:spacing w:line="460" w:lineRule="exact"/>
              <w:ind w:firstLine="480" w:firstLineChars="200"/>
              <w:rPr>
                <w:bCs/>
                <w:color w:val="0000FF"/>
                <w:sz w:val="24"/>
              </w:rPr>
            </w:pPr>
            <w:r>
              <w:rPr>
                <w:rFonts w:hint="eastAsia" w:ascii="宋体" w:hAnsi="宋体" w:cs="宋体"/>
                <w:bCs/>
                <w:color w:val="0000FF"/>
                <w:sz w:val="24"/>
                <w:lang w:eastAsia="ja-JP"/>
              </w:rPr>
              <w:t>②</w:t>
            </w:r>
            <w:r>
              <w:rPr>
                <w:bCs/>
                <w:color w:val="0000FF"/>
                <w:sz w:val="24"/>
              </w:rPr>
              <w:t>评价标准</w:t>
            </w:r>
          </w:p>
          <w:p w14:paraId="3B97D2EF">
            <w:pPr>
              <w:adjustRightInd w:val="0"/>
              <w:snapToGrid w:val="0"/>
              <w:spacing w:line="460" w:lineRule="exact"/>
              <w:ind w:firstLine="480" w:firstLineChars="200"/>
              <w:rPr>
                <w:bCs/>
                <w:color w:val="0000FF"/>
                <w:sz w:val="24"/>
              </w:rPr>
            </w:pPr>
            <w:r>
              <w:rPr>
                <w:bCs/>
                <w:color w:val="0000FF"/>
                <w:sz w:val="24"/>
              </w:rPr>
              <w:t>本次评价基本污染物执行《环境空气质量标准》（GB3095-20</w:t>
            </w:r>
            <w:r>
              <w:rPr>
                <w:rFonts w:hint="eastAsia"/>
                <w:bCs/>
                <w:color w:val="0000FF"/>
                <w:sz w:val="24"/>
                <w:lang w:val="en-US" w:eastAsia="zh-CN"/>
              </w:rPr>
              <w:t>26</w:t>
            </w:r>
            <w:r>
              <w:rPr>
                <w:bCs/>
                <w:color w:val="0000FF"/>
                <w:sz w:val="24"/>
              </w:rPr>
              <w:t>）中</w:t>
            </w:r>
            <w:r>
              <w:rPr>
                <w:rFonts w:hint="eastAsia"/>
                <w:bCs/>
                <w:color w:val="0000FF"/>
                <w:sz w:val="24"/>
                <w:lang w:val="en-US" w:eastAsia="zh-CN"/>
              </w:rPr>
              <w:t>过渡阶段</w:t>
            </w:r>
            <w:r>
              <w:rPr>
                <w:bCs/>
                <w:color w:val="0000FF"/>
                <w:sz w:val="24"/>
              </w:rPr>
              <w:t>的二级标准</w:t>
            </w:r>
            <w:r>
              <w:rPr>
                <w:rFonts w:hint="eastAsia"/>
                <w:bCs/>
                <w:color w:val="0000FF"/>
                <w:sz w:val="24"/>
                <w:lang w:val="en-US" w:eastAsia="zh-CN"/>
              </w:rPr>
              <w:t>限值</w:t>
            </w:r>
            <w:r>
              <w:rPr>
                <w:bCs/>
                <w:color w:val="0000FF"/>
                <w:sz w:val="24"/>
              </w:rPr>
              <w:t>。</w:t>
            </w:r>
          </w:p>
          <w:p w14:paraId="4A83E7A0">
            <w:pPr>
              <w:adjustRightInd w:val="0"/>
              <w:snapToGrid w:val="0"/>
              <w:spacing w:line="460" w:lineRule="exact"/>
              <w:ind w:firstLine="480" w:firstLineChars="200"/>
              <w:rPr>
                <w:bCs/>
                <w:color w:val="auto"/>
                <w:sz w:val="24"/>
              </w:rPr>
            </w:pPr>
            <w:r>
              <w:rPr>
                <w:rFonts w:hint="eastAsia" w:ascii="宋体" w:hAnsi="宋体" w:cs="宋体"/>
                <w:bCs/>
                <w:color w:val="auto"/>
                <w:sz w:val="24"/>
                <w:lang w:eastAsia="ja-JP"/>
              </w:rPr>
              <w:t>③</w:t>
            </w:r>
            <w:r>
              <w:rPr>
                <w:bCs/>
                <w:color w:val="auto"/>
                <w:sz w:val="24"/>
              </w:rPr>
              <w:t>评价方法</w:t>
            </w:r>
          </w:p>
          <w:p w14:paraId="4159C5EF">
            <w:pPr>
              <w:adjustRightInd w:val="0"/>
              <w:snapToGrid w:val="0"/>
              <w:spacing w:line="460" w:lineRule="exact"/>
              <w:ind w:firstLine="480" w:firstLineChars="200"/>
              <w:rPr>
                <w:bCs/>
                <w:color w:val="auto"/>
                <w:sz w:val="24"/>
              </w:rPr>
            </w:pPr>
            <w:r>
              <w:rPr>
                <w:bCs/>
                <w:color w:val="0000FF"/>
                <w:sz w:val="24"/>
              </w:rPr>
              <w:t>基本污染物按照《环境空气质量评价技术规范》（HJ663-20</w:t>
            </w:r>
            <w:r>
              <w:rPr>
                <w:rFonts w:hint="eastAsia"/>
                <w:bCs/>
                <w:color w:val="0000FF"/>
                <w:sz w:val="24"/>
                <w:lang w:val="en-US" w:eastAsia="zh-CN"/>
              </w:rPr>
              <w:t>26</w:t>
            </w:r>
            <w:r>
              <w:rPr>
                <w:bCs/>
                <w:color w:val="0000FF"/>
                <w:sz w:val="24"/>
              </w:rPr>
              <w:t>）中各评价项目的年评价指标进行判定。</w:t>
            </w:r>
            <w:r>
              <w:rPr>
                <w:bCs/>
                <w:color w:val="auto"/>
                <w:sz w:val="24"/>
              </w:rPr>
              <w:t>年评价指标中的年均浓度和相应百分位数24h平均或8h平均质量浓度满足GB3095中浓度限值要求的即为达标。对于超标的污染物，计算其超标倍数和超标率。</w:t>
            </w:r>
          </w:p>
          <w:p w14:paraId="2C0B2F60">
            <w:pPr>
              <w:adjustRightInd w:val="0"/>
              <w:snapToGrid w:val="0"/>
              <w:spacing w:line="460" w:lineRule="exact"/>
              <w:ind w:firstLine="480" w:firstLineChars="200"/>
              <w:rPr>
                <w:bCs/>
                <w:color w:val="0000FF"/>
                <w:sz w:val="24"/>
              </w:rPr>
            </w:pPr>
            <w:r>
              <w:rPr>
                <w:rFonts w:hint="eastAsia" w:ascii="Times New Roman" w:hAnsi="Times New Roman" w:cs="Times New Roman"/>
                <w:color w:val="0000FF"/>
                <w:sz w:val="24"/>
                <w:lang w:eastAsia="zh-CN"/>
              </w:rPr>
              <w:t>轮台</w:t>
            </w:r>
            <w:r>
              <w:rPr>
                <w:rFonts w:hint="default" w:ascii="Times New Roman" w:hAnsi="Times New Roman" w:cs="Times New Roman"/>
                <w:color w:val="0000FF"/>
                <w:sz w:val="24"/>
              </w:rPr>
              <w:t>县</w:t>
            </w:r>
            <w:r>
              <w:rPr>
                <w:bCs/>
                <w:color w:val="0000FF"/>
                <w:sz w:val="24"/>
              </w:rPr>
              <w:t>202</w:t>
            </w:r>
            <w:r>
              <w:rPr>
                <w:rFonts w:hint="eastAsia"/>
                <w:bCs/>
                <w:color w:val="0000FF"/>
                <w:sz w:val="24"/>
                <w:lang w:val="en-US" w:eastAsia="zh-CN"/>
              </w:rPr>
              <w:t>4</w:t>
            </w:r>
            <w:r>
              <w:rPr>
                <w:bCs/>
                <w:color w:val="0000FF"/>
                <w:sz w:val="24"/>
              </w:rPr>
              <w:t>年</w:t>
            </w:r>
            <w:r>
              <w:rPr>
                <w:rFonts w:hint="eastAsia"/>
                <w:bCs/>
                <w:color w:val="0000FF"/>
                <w:sz w:val="24"/>
              </w:rPr>
              <w:t>六项污染物浓度</w:t>
            </w:r>
            <w:r>
              <w:rPr>
                <w:bCs/>
                <w:color w:val="0000FF"/>
                <w:sz w:val="24"/>
              </w:rPr>
              <w:t>见表3-1。</w:t>
            </w:r>
          </w:p>
          <w:p w14:paraId="44254FA4">
            <w:pPr>
              <w:adjustRightInd w:val="0"/>
              <w:snapToGrid w:val="0"/>
              <w:ind w:firstLine="420" w:firstLineChars="200"/>
              <w:rPr>
                <w:rFonts w:eastAsia="黑体"/>
                <w:bCs/>
                <w:color w:val="0000FF"/>
              </w:rPr>
            </w:pPr>
            <w:r>
              <w:rPr>
                <w:rFonts w:eastAsia="黑体"/>
                <w:bCs/>
                <w:color w:val="0000FF"/>
              </w:rPr>
              <w:t xml:space="preserve">表3-1       </w:t>
            </w:r>
            <w:r>
              <w:rPr>
                <w:rFonts w:hint="eastAsia" w:eastAsia="黑体"/>
                <w:bCs/>
                <w:color w:val="0000FF"/>
                <w:lang w:val="en-US" w:eastAsia="zh-CN"/>
              </w:rPr>
              <w:t xml:space="preserve"> </w:t>
            </w:r>
            <w:r>
              <w:rPr>
                <w:rFonts w:eastAsia="黑体"/>
                <w:bCs/>
                <w:color w:val="0000FF"/>
              </w:rPr>
              <w:t xml:space="preserve"> </w:t>
            </w:r>
            <w:r>
              <w:rPr>
                <w:rFonts w:hint="eastAsia" w:eastAsia="黑体"/>
                <w:bCs/>
                <w:color w:val="0000FF"/>
                <w:lang w:eastAsia="zh-CN"/>
              </w:rPr>
              <w:t>轮台</w:t>
            </w:r>
            <w:r>
              <w:rPr>
                <w:rFonts w:hint="default" w:eastAsia="黑体"/>
                <w:bCs/>
                <w:color w:val="0000FF"/>
              </w:rPr>
              <w:t>县</w:t>
            </w:r>
            <w:r>
              <w:rPr>
                <w:rFonts w:eastAsia="黑体"/>
                <w:bCs/>
                <w:color w:val="0000FF"/>
              </w:rPr>
              <w:t>202</w:t>
            </w:r>
            <w:r>
              <w:rPr>
                <w:rFonts w:hint="eastAsia" w:eastAsia="黑体"/>
                <w:bCs/>
                <w:color w:val="0000FF"/>
                <w:lang w:val="en-US" w:eastAsia="zh-CN"/>
              </w:rPr>
              <w:t>4</w:t>
            </w:r>
            <w:r>
              <w:rPr>
                <w:rFonts w:eastAsia="黑体"/>
                <w:bCs/>
                <w:color w:val="0000FF"/>
              </w:rPr>
              <w:t>年六项污染物浓度</w:t>
            </w:r>
            <w:r>
              <w:rPr>
                <w:rFonts w:hint="eastAsia" w:eastAsia="黑体"/>
                <w:bCs/>
                <w:color w:val="0000FF"/>
              </w:rPr>
              <w:t>一览</w:t>
            </w:r>
            <w:r>
              <w:rPr>
                <w:rFonts w:eastAsia="黑体"/>
                <w:bCs/>
                <w:color w:val="0000FF"/>
              </w:rPr>
              <w:t>表</w:t>
            </w:r>
          </w:p>
          <w:tbl>
            <w:tblPr>
              <w:tblStyle w:val="23"/>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2516"/>
              <w:gridCol w:w="1250"/>
              <w:gridCol w:w="1321"/>
              <w:gridCol w:w="1059"/>
              <w:gridCol w:w="1277"/>
            </w:tblGrid>
            <w:tr w14:paraId="080E00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75" w:type="pct"/>
                  <w:tcBorders>
                    <w:tl2br w:val="nil"/>
                    <w:tr2bl w:val="nil"/>
                  </w:tcBorders>
                  <w:noWrap w:val="0"/>
                  <w:vAlign w:val="center"/>
                </w:tcPr>
                <w:p w14:paraId="3358D941">
                  <w:pPr>
                    <w:keepNext w:val="0"/>
                    <w:keepLines w:val="0"/>
                    <w:pageBreakBefore w:val="0"/>
                    <w:widowControl w:val="0"/>
                    <w:kinsoku/>
                    <w:wordWrap/>
                    <w:overflowPunct/>
                    <w:topLinePunct w:val="0"/>
                    <w:autoSpaceDE/>
                    <w:autoSpaceDN/>
                    <w:bidi w:val="0"/>
                    <w:adjustRightInd/>
                    <w:snapToGrid/>
                    <w:jc w:val="center"/>
                    <w:textAlignment w:val="auto"/>
                    <w:rPr>
                      <w:color w:val="0000FF"/>
                      <w:sz w:val="21"/>
                      <w:szCs w:val="21"/>
                    </w:rPr>
                  </w:pPr>
                  <w:r>
                    <w:rPr>
                      <w:rFonts w:hint="eastAsia"/>
                      <w:color w:val="0000FF"/>
                      <w:sz w:val="21"/>
                      <w:szCs w:val="21"/>
                    </w:rPr>
                    <w:t>污染物</w:t>
                  </w:r>
                </w:p>
              </w:tc>
              <w:tc>
                <w:tcPr>
                  <w:tcW w:w="1499" w:type="pct"/>
                  <w:tcBorders>
                    <w:tl2br w:val="nil"/>
                    <w:tr2bl w:val="nil"/>
                  </w:tcBorders>
                  <w:noWrap w:val="0"/>
                  <w:vAlign w:val="center"/>
                </w:tcPr>
                <w:p w14:paraId="3BE684BD">
                  <w:pPr>
                    <w:keepNext w:val="0"/>
                    <w:keepLines w:val="0"/>
                    <w:pageBreakBefore w:val="0"/>
                    <w:widowControl w:val="0"/>
                    <w:kinsoku/>
                    <w:wordWrap/>
                    <w:overflowPunct/>
                    <w:topLinePunct w:val="0"/>
                    <w:autoSpaceDE/>
                    <w:autoSpaceDN/>
                    <w:bidi w:val="0"/>
                    <w:adjustRightInd/>
                    <w:snapToGrid/>
                    <w:jc w:val="center"/>
                    <w:textAlignment w:val="auto"/>
                    <w:rPr>
                      <w:color w:val="0000FF"/>
                      <w:sz w:val="21"/>
                      <w:szCs w:val="21"/>
                    </w:rPr>
                  </w:pPr>
                  <w:r>
                    <w:rPr>
                      <w:rFonts w:hint="eastAsia"/>
                      <w:color w:val="0000FF"/>
                      <w:sz w:val="21"/>
                      <w:szCs w:val="21"/>
                    </w:rPr>
                    <w:t>评价项目</w:t>
                  </w:r>
                </w:p>
              </w:tc>
              <w:tc>
                <w:tcPr>
                  <w:tcW w:w="745" w:type="pct"/>
                  <w:tcBorders>
                    <w:tl2br w:val="nil"/>
                    <w:tr2bl w:val="nil"/>
                  </w:tcBorders>
                  <w:noWrap w:val="0"/>
                  <w:vAlign w:val="center"/>
                </w:tcPr>
                <w:p w14:paraId="0E5E6FFA">
                  <w:pPr>
                    <w:keepNext w:val="0"/>
                    <w:keepLines w:val="0"/>
                    <w:pageBreakBefore w:val="0"/>
                    <w:widowControl w:val="0"/>
                    <w:kinsoku/>
                    <w:wordWrap/>
                    <w:overflowPunct/>
                    <w:topLinePunct w:val="0"/>
                    <w:autoSpaceDE/>
                    <w:autoSpaceDN/>
                    <w:bidi w:val="0"/>
                    <w:adjustRightInd/>
                    <w:snapToGrid/>
                    <w:jc w:val="center"/>
                    <w:textAlignment w:val="auto"/>
                    <w:rPr>
                      <w:color w:val="0000FF"/>
                      <w:sz w:val="21"/>
                      <w:szCs w:val="21"/>
                    </w:rPr>
                  </w:pPr>
                  <w:r>
                    <w:rPr>
                      <w:rFonts w:hint="eastAsia"/>
                      <w:color w:val="0000FF"/>
                      <w:sz w:val="21"/>
                      <w:szCs w:val="21"/>
                      <w:lang w:val="en-US" w:eastAsia="zh-CN"/>
                    </w:rPr>
                    <w:t>现状</w:t>
                  </w:r>
                  <w:r>
                    <w:rPr>
                      <w:color w:val="0000FF"/>
                      <w:sz w:val="21"/>
                      <w:szCs w:val="21"/>
                    </w:rPr>
                    <w:t>浓度（μ</w:t>
                  </w:r>
                  <w:r>
                    <w:rPr>
                      <w:rFonts w:hint="eastAsia"/>
                      <w:color w:val="0000FF"/>
                      <w:sz w:val="21"/>
                      <w:szCs w:val="21"/>
                      <w:lang w:val="en-US" w:eastAsia="zh-CN"/>
                    </w:rPr>
                    <w:t>g</w:t>
                  </w:r>
                  <w:r>
                    <w:rPr>
                      <w:color w:val="0000FF"/>
                      <w:sz w:val="21"/>
                      <w:szCs w:val="21"/>
                    </w:rPr>
                    <w:t>/m</w:t>
                  </w:r>
                  <w:r>
                    <w:rPr>
                      <w:color w:val="0000FF"/>
                      <w:sz w:val="21"/>
                      <w:szCs w:val="21"/>
                      <w:vertAlign w:val="superscript"/>
                    </w:rPr>
                    <w:t>3</w:t>
                  </w:r>
                  <w:r>
                    <w:rPr>
                      <w:color w:val="0000FF"/>
                      <w:sz w:val="21"/>
                      <w:szCs w:val="21"/>
                    </w:rPr>
                    <w:t>）</w:t>
                  </w:r>
                </w:p>
              </w:tc>
              <w:tc>
                <w:tcPr>
                  <w:tcW w:w="787" w:type="pct"/>
                  <w:tcBorders>
                    <w:tl2br w:val="nil"/>
                    <w:tr2bl w:val="nil"/>
                  </w:tcBorders>
                  <w:noWrap w:val="0"/>
                  <w:vAlign w:val="center"/>
                </w:tcPr>
                <w:p w14:paraId="7B1CE685">
                  <w:pPr>
                    <w:keepNext w:val="0"/>
                    <w:keepLines w:val="0"/>
                    <w:pageBreakBefore w:val="0"/>
                    <w:widowControl w:val="0"/>
                    <w:kinsoku/>
                    <w:wordWrap/>
                    <w:overflowPunct/>
                    <w:topLinePunct w:val="0"/>
                    <w:autoSpaceDE/>
                    <w:autoSpaceDN/>
                    <w:bidi w:val="0"/>
                    <w:adjustRightInd/>
                    <w:snapToGrid/>
                    <w:jc w:val="center"/>
                    <w:textAlignment w:val="auto"/>
                    <w:rPr>
                      <w:color w:val="0000FF"/>
                      <w:sz w:val="21"/>
                      <w:szCs w:val="21"/>
                    </w:rPr>
                  </w:pPr>
                  <w:r>
                    <w:rPr>
                      <w:rFonts w:hint="eastAsia"/>
                      <w:color w:val="0000FF"/>
                      <w:sz w:val="21"/>
                      <w:szCs w:val="21"/>
                    </w:rPr>
                    <w:t>标准</w:t>
                  </w:r>
                  <w:r>
                    <w:rPr>
                      <w:rFonts w:hint="eastAsia"/>
                      <w:color w:val="0000FF"/>
                      <w:sz w:val="21"/>
                      <w:szCs w:val="21"/>
                      <w:lang w:val="en-US" w:eastAsia="zh-CN"/>
                    </w:rPr>
                    <w:t>限值</w:t>
                  </w:r>
                  <w:r>
                    <w:rPr>
                      <w:color w:val="0000FF"/>
                      <w:sz w:val="21"/>
                      <w:szCs w:val="21"/>
                    </w:rPr>
                    <w:t>（μ</w:t>
                  </w:r>
                  <w:r>
                    <w:rPr>
                      <w:rFonts w:hint="eastAsia"/>
                      <w:color w:val="0000FF"/>
                      <w:sz w:val="21"/>
                      <w:szCs w:val="21"/>
                      <w:lang w:val="en-US" w:eastAsia="zh-CN"/>
                    </w:rPr>
                    <w:t>g</w:t>
                  </w:r>
                  <w:r>
                    <w:rPr>
                      <w:color w:val="0000FF"/>
                      <w:sz w:val="21"/>
                      <w:szCs w:val="21"/>
                    </w:rPr>
                    <w:t>/m</w:t>
                  </w:r>
                  <w:r>
                    <w:rPr>
                      <w:color w:val="0000FF"/>
                      <w:sz w:val="21"/>
                      <w:szCs w:val="21"/>
                      <w:vertAlign w:val="superscript"/>
                    </w:rPr>
                    <w:t>3</w:t>
                  </w:r>
                  <w:r>
                    <w:rPr>
                      <w:color w:val="0000FF"/>
                      <w:sz w:val="21"/>
                      <w:szCs w:val="21"/>
                    </w:rPr>
                    <w:t>）</w:t>
                  </w:r>
                </w:p>
              </w:tc>
              <w:tc>
                <w:tcPr>
                  <w:tcW w:w="631" w:type="pct"/>
                  <w:tcBorders>
                    <w:tl2br w:val="nil"/>
                    <w:tr2bl w:val="nil"/>
                  </w:tcBorders>
                  <w:noWrap w:val="0"/>
                  <w:vAlign w:val="center"/>
                </w:tcPr>
                <w:p w14:paraId="39E4D9B3">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eastAsia="zh-CN"/>
                    </w:rPr>
                  </w:pPr>
                  <w:r>
                    <w:rPr>
                      <w:rFonts w:hint="eastAsia"/>
                      <w:color w:val="0000FF"/>
                      <w:sz w:val="21"/>
                      <w:szCs w:val="21"/>
                      <w:lang w:val="en-US" w:eastAsia="zh-CN"/>
                    </w:rPr>
                    <w:t>占标率%</w:t>
                  </w:r>
                </w:p>
              </w:tc>
              <w:tc>
                <w:tcPr>
                  <w:tcW w:w="761" w:type="pct"/>
                  <w:tcBorders>
                    <w:tl2br w:val="nil"/>
                    <w:tr2bl w:val="nil"/>
                  </w:tcBorders>
                  <w:noWrap w:val="0"/>
                  <w:vAlign w:val="center"/>
                </w:tcPr>
                <w:p w14:paraId="293FA0C8">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FF"/>
                      <w:sz w:val="21"/>
                      <w:szCs w:val="21"/>
                      <w:lang w:eastAsia="zh-CN"/>
                    </w:rPr>
                  </w:pPr>
                  <w:r>
                    <w:rPr>
                      <w:rFonts w:hint="eastAsia"/>
                      <w:color w:val="0000FF"/>
                      <w:sz w:val="21"/>
                      <w:szCs w:val="21"/>
                      <w:lang w:eastAsia="zh-CN"/>
                    </w:rPr>
                    <w:t>达标情况</w:t>
                  </w:r>
                </w:p>
              </w:tc>
            </w:tr>
            <w:tr w14:paraId="42266B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75" w:type="pct"/>
                  <w:vMerge w:val="restart"/>
                  <w:tcBorders>
                    <w:tl2br w:val="nil"/>
                    <w:tr2bl w:val="nil"/>
                  </w:tcBorders>
                  <w:noWrap w:val="0"/>
                  <w:vAlign w:val="center"/>
                </w:tcPr>
                <w:p w14:paraId="610421E0">
                  <w:pPr>
                    <w:keepNext w:val="0"/>
                    <w:keepLines w:val="0"/>
                    <w:pageBreakBefore w:val="0"/>
                    <w:widowControl w:val="0"/>
                    <w:kinsoku/>
                    <w:wordWrap/>
                    <w:overflowPunct/>
                    <w:topLinePunct w:val="0"/>
                    <w:autoSpaceDE/>
                    <w:autoSpaceDN/>
                    <w:bidi w:val="0"/>
                    <w:adjustRightInd/>
                    <w:snapToGrid/>
                    <w:jc w:val="center"/>
                    <w:textAlignment w:val="auto"/>
                    <w:rPr>
                      <w:color w:val="0000FF"/>
                      <w:sz w:val="21"/>
                      <w:szCs w:val="21"/>
                    </w:rPr>
                  </w:pPr>
                  <w:r>
                    <w:rPr>
                      <w:rFonts w:hint="eastAsia"/>
                      <w:color w:val="0000FF"/>
                      <w:sz w:val="21"/>
                      <w:szCs w:val="21"/>
                    </w:rPr>
                    <w:t>SO</w:t>
                  </w:r>
                  <w:r>
                    <w:rPr>
                      <w:rFonts w:hint="eastAsia"/>
                      <w:color w:val="0000FF"/>
                      <w:sz w:val="21"/>
                      <w:szCs w:val="21"/>
                      <w:vertAlign w:val="subscript"/>
                    </w:rPr>
                    <w:t>2</w:t>
                  </w:r>
                </w:p>
              </w:tc>
              <w:tc>
                <w:tcPr>
                  <w:tcW w:w="1499" w:type="pct"/>
                  <w:tcBorders>
                    <w:tl2br w:val="nil"/>
                    <w:tr2bl w:val="nil"/>
                  </w:tcBorders>
                  <w:noWrap w:val="0"/>
                  <w:vAlign w:val="center"/>
                </w:tcPr>
                <w:p w14:paraId="230A2E08">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eastAsia="zh-CN"/>
                    </w:rPr>
                  </w:pPr>
                  <w:r>
                    <w:rPr>
                      <w:rFonts w:hint="eastAsia"/>
                      <w:color w:val="0000FF"/>
                      <w:sz w:val="21"/>
                      <w:szCs w:val="21"/>
                      <w:lang w:val="en-US" w:eastAsia="zh-CN"/>
                    </w:rPr>
                    <w:t>年平均</w:t>
                  </w:r>
                </w:p>
              </w:tc>
              <w:tc>
                <w:tcPr>
                  <w:tcW w:w="745" w:type="pct"/>
                  <w:tcBorders>
                    <w:tl2br w:val="nil"/>
                    <w:tr2bl w:val="nil"/>
                  </w:tcBorders>
                  <w:noWrap w:val="0"/>
                  <w:vAlign w:val="center"/>
                </w:tcPr>
                <w:p w14:paraId="41F5E03F">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eastAsia="zh-CN"/>
                    </w:rPr>
                  </w:pPr>
                  <w:r>
                    <w:rPr>
                      <w:rFonts w:hint="eastAsia"/>
                      <w:color w:val="0000FF"/>
                      <w:sz w:val="21"/>
                      <w:szCs w:val="21"/>
                      <w:lang w:val="en-US" w:eastAsia="zh-CN"/>
                    </w:rPr>
                    <w:t>5</w:t>
                  </w:r>
                </w:p>
              </w:tc>
              <w:tc>
                <w:tcPr>
                  <w:tcW w:w="787" w:type="pct"/>
                  <w:tcBorders>
                    <w:tl2br w:val="nil"/>
                    <w:tr2bl w:val="nil"/>
                  </w:tcBorders>
                  <w:noWrap w:val="0"/>
                  <w:vAlign w:val="center"/>
                </w:tcPr>
                <w:p w14:paraId="3839F179">
                  <w:pPr>
                    <w:keepNext w:val="0"/>
                    <w:keepLines w:val="0"/>
                    <w:pageBreakBefore w:val="0"/>
                    <w:widowControl w:val="0"/>
                    <w:kinsoku/>
                    <w:wordWrap/>
                    <w:overflowPunct/>
                    <w:topLinePunct w:val="0"/>
                    <w:autoSpaceDE/>
                    <w:autoSpaceDN/>
                    <w:bidi w:val="0"/>
                    <w:adjustRightInd/>
                    <w:snapToGrid/>
                    <w:jc w:val="center"/>
                    <w:textAlignment w:val="auto"/>
                    <w:rPr>
                      <w:color w:val="0000FF"/>
                      <w:sz w:val="21"/>
                      <w:szCs w:val="21"/>
                    </w:rPr>
                  </w:pPr>
                  <w:r>
                    <w:rPr>
                      <w:rFonts w:hint="eastAsia"/>
                      <w:color w:val="0000FF"/>
                      <w:sz w:val="21"/>
                      <w:szCs w:val="21"/>
                    </w:rPr>
                    <w:t>60</w:t>
                  </w:r>
                </w:p>
              </w:tc>
              <w:tc>
                <w:tcPr>
                  <w:tcW w:w="631" w:type="pct"/>
                  <w:tcBorders>
                    <w:tl2br w:val="nil"/>
                    <w:tr2bl w:val="nil"/>
                  </w:tcBorders>
                  <w:noWrap w:val="0"/>
                  <w:vAlign w:val="center"/>
                </w:tcPr>
                <w:p w14:paraId="5336D8D1">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rPr>
                  </w:pPr>
                  <w:r>
                    <w:rPr>
                      <w:rFonts w:hint="eastAsia"/>
                      <w:color w:val="0000FF"/>
                      <w:sz w:val="21"/>
                      <w:szCs w:val="21"/>
                      <w:lang w:val="en-US" w:eastAsia="zh-CN"/>
                    </w:rPr>
                    <w:t>8.3</w:t>
                  </w:r>
                </w:p>
              </w:tc>
              <w:tc>
                <w:tcPr>
                  <w:tcW w:w="761" w:type="pct"/>
                  <w:tcBorders>
                    <w:tl2br w:val="nil"/>
                    <w:tr2bl w:val="nil"/>
                  </w:tcBorders>
                  <w:noWrap w:val="0"/>
                  <w:vAlign w:val="center"/>
                </w:tcPr>
                <w:p w14:paraId="0783609C">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FF"/>
                      <w:sz w:val="21"/>
                      <w:szCs w:val="21"/>
                      <w:lang w:eastAsia="zh-CN"/>
                    </w:rPr>
                  </w:pPr>
                  <w:r>
                    <w:rPr>
                      <w:rFonts w:hint="eastAsia"/>
                      <w:color w:val="0000FF"/>
                      <w:sz w:val="21"/>
                      <w:szCs w:val="21"/>
                      <w:lang w:eastAsia="zh-CN"/>
                    </w:rPr>
                    <w:t>达标</w:t>
                  </w:r>
                </w:p>
              </w:tc>
            </w:tr>
            <w:tr w14:paraId="7C1784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75" w:type="pct"/>
                  <w:vMerge w:val="continue"/>
                  <w:tcBorders>
                    <w:tl2br w:val="nil"/>
                    <w:tr2bl w:val="nil"/>
                  </w:tcBorders>
                  <w:noWrap w:val="0"/>
                  <w:vAlign w:val="center"/>
                </w:tcPr>
                <w:p w14:paraId="1342DD34">
                  <w:pPr>
                    <w:keepNext w:val="0"/>
                    <w:keepLines w:val="0"/>
                    <w:pageBreakBefore w:val="0"/>
                    <w:widowControl w:val="0"/>
                    <w:kinsoku/>
                    <w:wordWrap/>
                    <w:overflowPunct/>
                    <w:topLinePunct w:val="0"/>
                    <w:autoSpaceDE/>
                    <w:autoSpaceDN/>
                    <w:bidi w:val="0"/>
                    <w:adjustRightInd/>
                    <w:snapToGrid/>
                    <w:jc w:val="center"/>
                    <w:textAlignment w:val="auto"/>
                    <w:rPr>
                      <w:color w:val="0000FF"/>
                      <w:sz w:val="21"/>
                      <w:szCs w:val="21"/>
                    </w:rPr>
                  </w:pPr>
                </w:p>
              </w:tc>
              <w:tc>
                <w:tcPr>
                  <w:tcW w:w="1499" w:type="pct"/>
                  <w:tcBorders>
                    <w:tl2br w:val="nil"/>
                    <w:tr2bl w:val="nil"/>
                  </w:tcBorders>
                  <w:noWrap w:val="0"/>
                  <w:vAlign w:val="center"/>
                </w:tcPr>
                <w:p w14:paraId="1C4C3D32">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eastAsia="zh-CN"/>
                    </w:rPr>
                  </w:pPr>
                  <w:r>
                    <w:rPr>
                      <w:rFonts w:hint="eastAsia"/>
                      <w:color w:val="0000FF"/>
                      <w:sz w:val="21"/>
                      <w:szCs w:val="21"/>
                      <w:lang w:val="en-US" w:eastAsia="zh-CN"/>
                    </w:rPr>
                    <w:t>24h平均第98百分位数</w:t>
                  </w:r>
                </w:p>
              </w:tc>
              <w:tc>
                <w:tcPr>
                  <w:tcW w:w="745" w:type="pct"/>
                  <w:tcBorders>
                    <w:tl2br w:val="nil"/>
                    <w:tr2bl w:val="nil"/>
                  </w:tcBorders>
                  <w:noWrap w:val="0"/>
                  <w:vAlign w:val="center"/>
                </w:tcPr>
                <w:p w14:paraId="05993E62">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eastAsia="zh-CN"/>
                    </w:rPr>
                  </w:pPr>
                  <w:r>
                    <w:rPr>
                      <w:rFonts w:hint="eastAsia"/>
                      <w:color w:val="0000FF"/>
                      <w:sz w:val="21"/>
                      <w:szCs w:val="21"/>
                      <w:lang w:val="en-US" w:eastAsia="zh-CN"/>
                    </w:rPr>
                    <w:t>10</w:t>
                  </w:r>
                </w:p>
              </w:tc>
              <w:tc>
                <w:tcPr>
                  <w:tcW w:w="787" w:type="pct"/>
                  <w:tcBorders>
                    <w:tl2br w:val="nil"/>
                    <w:tr2bl w:val="nil"/>
                  </w:tcBorders>
                  <w:noWrap w:val="0"/>
                  <w:vAlign w:val="center"/>
                </w:tcPr>
                <w:p w14:paraId="26E20250">
                  <w:pPr>
                    <w:keepNext w:val="0"/>
                    <w:keepLines w:val="0"/>
                    <w:pageBreakBefore w:val="0"/>
                    <w:widowControl w:val="0"/>
                    <w:kinsoku/>
                    <w:wordWrap/>
                    <w:overflowPunct/>
                    <w:topLinePunct w:val="0"/>
                    <w:autoSpaceDE/>
                    <w:autoSpaceDN/>
                    <w:bidi w:val="0"/>
                    <w:adjustRightInd/>
                    <w:snapToGrid/>
                    <w:jc w:val="center"/>
                    <w:textAlignment w:val="auto"/>
                    <w:rPr>
                      <w:color w:val="0000FF"/>
                      <w:sz w:val="21"/>
                      <w:szCs w:val="21"/>
                    </w:rPr>
                  </w:pPr>
                  <w:r>
                    <w:rPr>
                      <w:rFonts w:hint="eastAsia"/>
                      <w:color w:val="0000FF"/>
                      <w:sz w:val="21"/>
                      <w:szCs w:val="21"/>
                    </w:rPr>
                    <w:t>150</w:t>
                  </w:r>
                </w:p>
              </w:tc>
              <w:tc>
                <w:tcPr>
                  <w:tcW w:w="631" w:type="pct"/>
                  <w:tcBorders>
                    <w:tl2br w:val="nil"/>
                    <w:tr2bl w:val="nil"/>
                  </w:tcBorders>
                  <w:noWrap w:val="0"/>
                  <w:vAlign w:val="center"/>
                </w:tcPr>
                <w:p w14:paraId="5095A4E9">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eastAsia="zh-CN"/>
                    </w:rPr>
                  </w:pPr>
                  <w:r>
                    <w:rPr>
                      <w:rFonts w:hint="eastAsia"/>
                      <w:color w:val="0000FF"/>
                      <w:sz w:val="21"/>
                      <w:szCs w:val="21"/>
                      <w:lang w:val="en-US" w:eastAsia="zh-CN"/>
                    </w:rPr>
                    <w:t>6.7</w:t>
                  </w:r>
                </w:p>
              </w:tc>
              <w:tc>
                <w:tcPr>
                  <w:tcW w:w="761" w:type="pct"/>
                  <w:tcBorders>
                    <w:tl2br w:val="nil"/>
                    <w:tr2bl w:val="nil"/>
                  </w:tcBorders>
                  <w:noWrap w:val="0"/>
                  <w:vAlign w:val="center"/>
                </w:tcPr>
                <w:p w14:paraId="2D8D8FCF">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FF"/>
                      <w:sz w:val="21"/>
                      <w:szCs w:val="21"/>
                    </w:rPr>
                  </w:pPr>
                  <w:r>
                    <w:rPr>
                      <w:rFonts w:hint="eastAsia"/>
                      <w:color w:val="0000FF"/>
                      <w:sz w:val="21"/>
                      <w:szCs w:val="21"/>
                      <w:lang w:eastAsia="zh-CN"/>
                    </w:rPr>
                    <w:t>达标</w:t>
                  </w:r>
                </w:p>
              </w:tc>
            </w:tr>
            <w:tr w14:paraId="1ABA8B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75" w:type="pct"/>
                  <w:vMerge w:val="restart"/>
                  <w:tcBorders>
                    <w:tl2br w:val="nil"/>
                    <w:tr2bl w:val="nil"/>
                  </w:tcBorders>
                  <w:noWrap w:val="0"/>
                  <w:vAlign w:val="center"/>
                </w:tcPr>
                <w:p w14:paraId="13C23581">
                  <w:pPr>
                    <w:keepNext w:val="0"/>
                    <w:keepLines w:val="0"/>
                    <w:pageBreakBefore w:val="0"/>
                    <w:widowControl w:val="0"/>
                    <w:kinsoku/>
                    <w:wordWrap/>
                    <w:overflowPunct/>
                    <w:topLinePunct w:val="0"/>
                    <w:autoSpaceDE/>
                    <w:autoSpaceDN/>
                    <w:bidi w:val="0"/>
                    <w:adjustRightInd/>
                    <w:snapToGrid/>
                    <w:jc w:val="center"/>
                    <w:textAlignment w:val="auto"/>
                    <w:rPr>
                      <w:color w:val="0000FF"/>
                      <w:sz w:val="21"/>
                      <w:szCs w:val="21"/>
                    </w:rPr>
                  </w:pPr>
                  <w:r>
                    <w:rPr>
                      <w:rFonts w:hint="eastAsia"/>
                      <w:color w:val="0000FF"/>
                      <w:sz w:val="21"/>
                      <w:szCs w:val="21"/>
                    </w:rPr>
                    <w:t>NO</w:t>
                  </w:r>
                  <w:r>
                    <w:rPr>
                      <w:rFonts w:hint="eastAsia"/>
                      <w:color w:val="0000FF"/>
                      <w:sz w:val="21"/>
                      <w:szCs w:val="21"/>
                      <w:vertAlign w:val="subscript"/>
                    </w:rPr>
                    <w:t>2</w:t>
                  </w:r>
                </w:p>
              </w:tc>
              <w:tc>
                <w:tcPr>
                  <w:tcW w:w="1499" w:type="pct"/>
                  <w:tcBorders>
                    <w:tl2br w:val="nil"/>
                    <w:tr2bl w:val="nil"/>
                  </w:tcBorders>
                  <w:noWrap w:val="0"/>
                  <w:vAlign w:val="center"/>
                </w:tcPr>
                <w:p w14:paraId="6C487CCB">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eastAsia="zh-CN"/>
                    </w:rPr>
                  </w:pPr>
                  <w:r>
                    <w:rPr>
                      <w:rFonts w:hint="eastAsia"/>
                      <w:color w:val="0000FF"/>
                      <w:sz w:val="21"/>
                      <w:szCs w:val="21"/>
                      <w:lang w:val="en-US" w:eastAsia="zh-CN"/>
                    </w:rPr>
                    <w:t>年平均</w:t>
                  </w:r>
                </w:p>
              </w:tc>
              <w:tc>
                <w:tcPr>
                  <w:tcW w:w="745" w:type="pct"/>
                  <w:tcBorders>
                    <w:tl2br w:val="nil"/>
                    <w:tr2bl w:val="nil"/>
                  </w:tcBorders>
                  <w:noWrap w:val="0"/>
                  <w:vAlign w:val="center"/>
                </w:tcPr>
                <w:p w14:paraId="6254CB79">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eastAsia="zh-CN"/>
                    </w:rPr>
                  </w:pPr>
                  <w:r>
                    <w:rPr>
                      <w:rFonts w:hint="eastAsia"/>
                      <w:color w:val="0000FF"/>
                      <w:sz w:val="21"/>
                      <w:szCs w:val="21"/>
                      <w:lang w:val="en-US" w:eastAsia="zh-CN"/>
                    </w:rPr>
                    <w:t>19</w:t>
                  </w:r>
                </w:p>
              </w:tc>
              <w:tc>
                <w:tcPr>
                  <w:tcW w:w="787" w:type="pct"/>
                  <w:tcBorders>
                    <w:tl2br w:val="nil"/>
                    <w:tr2bl w:val="nil"/>
                  </w:tcBorders>
                  <w:noWrap w:val="0"/>
                  <w:vAlign w:val="center"/>
                </w:tcPr>
                <w:p w14:paraId="7FF24F9A">
                  <w:pPr>
                    <w:keepNext w:val="0"/>
                    <w:keepLines w:val="0"/>
                    <w:pageBreakBefore w:val="0"/>
                    <w:widowControl w:val="0"/>
                    <w:kinsoku/>
                    <w:wordWrap/>
                    <w:overflowPunct/>
                    <w:topLinePunct w:val="0"/>
                    <w:autoSpaceDE/>
                    <w:autoSpaceDN/>
                    <w:bidi w:val="0"/>
                    <w:adjustRightInd/>
                    <w:snapToGrid/>
                    <w:jc w:val="center"/>
                    <w:textAlignment w:val="auto"/>
                    <w:rPr>
                      <w:color w:val="0000FF"/>
                      <w:sz w:val="21"/>
                      <w:szCs w:val="21"/>
                    </w:rPr>
                  </w:pPr>
                  <w:r>
                    <w:rPr>
                      <w:rFonts w:hint="eastAsia"/>
                      <w:color w:val="0000FF"/>
                      <w:sz w:val="21"/>
                      <w:szCs w:val="21"/>
                    </w:rPr>
                    <w:t>40</w:t>
                  </w:r>
                </w:p>
              </w:tc>
              <w:tc>
                <w:tcPr>
                  <w:tcW w:w="631" w:type="pct"/>
                  <w:tcBorders>
                    <w:tl2br w:val="nil"/>
                    <w:tr2bl w:val="nil"/>
                  </w:tcBorders>
                  <w:noWrap w:val="0"/>
                  <w:vAlign w:val="center"/>
                </w:tcPr>
                <w:p w14:paraId="0548A9E4">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rPr>
                  </w:pPr>
                  <w:r>
                    <w:rPr>
                      <w:rFonts w:hint="eastAsia"/>
                      <w:color w:val="0000FF"/>
                      <w:sz w:val="21"/>
                      <w:szCs w:val="21"/>
                      <w:lang w:val="en-US" w:eastAsia="zh-CN"/>
                    </w:rPr>
                    <w:t>47.5</w:t>
                  </w:r>
                </w:p>
              </w:tc>
              <w:tc>
                <w:tcPr>
                  <w:tcW w:w="761" w:type="pct"/>
                  <w:tcBorders>
                    <w:tl2br w:val="nil"/>
                    <w:tr2bl w:val="nil"/>
                  </w:tcBorders>
                  <w:noWrap w:val="0"/>
                  <w:vAlign w:val="center"/>
                </w:tcPr>
                <w:p w14:paraId="41910B9C">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FF"/>
                      <w:sz w:val="21"/>
                      <w:szCs w:val="21"/>
                    </w:rPr>
                  </w:pPr>
                  <w:r>
                    <w:rPr>
                      <w:rFonts w:hint="eastAsia"/>
                      <w:color w:val="0000FF"/>
                      <w:sz w:val="21"/>
                      <w:szCs w:val="21"/>
                      <w:lang w:eastAsia="zh-CN"/>
                    </w:rPr>
                    <w:t>达标</w:t>
                  </w:r>
                </w:p>
              </w:tc>
            </w:tr>
            <w:tr w14:paraId="1BA6E9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575" w:type="pct"/>
                  <w:vMerge w:val="continue"/>
                  <w:tcBorders>
                    <w:tl2br w:val="nil"/>
                    <w:tr2bl w:val="nil"/>
                  </w:tcBorders>
                  <w:noWrap w:val="0"/>
                  <w:vAlign w:val="center"/>
                </w:tcPr>
                <w:p w14:paraId="58B25691">
                  <w:pPr>
                    <w:keepNext w:val="0"/>
                    <w:keepLines w:val="0"/>
                    <w:pageBreakBefore w:val="0"/>
                    <w:widowControl w:val="0"/>
                    <w:kinsoku/>
                    <w:wordWrap/>
                    <w:overflowPunct/>
                    <w:topLinePunct w:val="0"/>
                    <w:autoSpaceDE/>
                    <w:autoSpaceDN/>
                    <w:bidi w:val="0"/>
                    <w:adjustRightInd/>
                    <w:snapToGrid/>
                    <w:jc w:val="center"/>
                    <w:textAlignment w:val="auto"/>
                    <w:rPr>
                      <w:color w:val="0000FF"/>
                      <w:sz w:val="21"/>
                      <w:szCs w:val="21"/>
                    </w:rPr>
                  </w:pPr>
                </w:p>
              </w:tc>
              <w:tc>
                <w:tcPr>
                  <w:tcW w:w="1499" w:type="pct"/>
                  <w:tcBorders>
                    <w:tl2br w:val="nil"/>
                    <w:tr2bl w:val="nil"/>
                  </w:tcBorders>
                  <w:noWrap w:val="0"/>
                  <w:vAlign w:val="center"/>
                </w:tcPr>
                <w:p w14:paraId="66289E32">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eastAsia="zh-CN"/>
                    </w:rPr>
                  </w:pPr>
                  <w:r>
                    <w:rPr>
                      <w:rFonts w:hint="eastAsia"/>
                      <w:color w:val="0000FF"/>
                      <w:sz w:val="21"/>
                      <w:szCs w:val="21"/>
                      <w:lang w:val="en-US" w:eastAsia="zh-CN"/>
                    </w:rPr>
                    <w:t>24h平均第98百分位数</w:t>
                  </w:r>
                </w:p>
              </w:tc>
              <w:tc>
                <w:tcPr>
                  <w:tcW w:w="745" w:type="pct"/>
                  <w:tcBorders>
                    <w:tl2br w:val="nil"/>
                    <w:tr2bl w:val="nil"/>
                  </w:tcBorders>
                  <w:noWrap w:val="0"/>
                  <w:vAlign w:val="center"/>
                </w:tcPr>
                <w:p w14:paraId="6828DFC2">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eastAsia="zh-CN"/>
                    </w:rPr>
                  </w:pPr>
                  <w:r>
                    <w:rPr>
                      <w:rFonts w:hint="eastAsia"/>
                      <w:color w:val="0000FF"/>
                      <w:sz w:val="21"/>
                      <w:szCs w:val="21"/>
                      <w:lang w:val="en-US" w:eastAsia="zh-CN"/>
                    </w:rPr>
                    <w:t>43</w:t>
                  </w:r>
                </w:p>
              </w:tc>
              <w:tc>
                <w:tcPr>
                  <w:tcW w:w="787" w:type="pct"/>
                  <w:tcBorders>
                    <w:tl2br w:val="nil"/>
                    <w:tr2bl w:val="nil"/>
                  </w:tcBorders>
                  <w:noWrap w:val="0"/>
                  <w:vAlign w:val="center"/>
                </w:tcPr>
                <w:p w14:paraId="649E3FBC">
                  <w:pPr>
                    <w:keepNext w:val="0"/>
                    <w:keepLines w:val="0"/>
                    <w:pageBreakBefore w:val="0"/>
                    <w:widowControl w:val="0"/>
                    <w:kinsoku/>
                    <w:wordWrap/>
                    <w:overflowPunct/>
                    <w:topLinePunct w:val="0"/>
                    <w:autoSpaceDE/>
                    <w:autoSpaceDN/>
                    <w:bidi w:val="0"/>
                    <w:adjustRightInd/>
                    <w:snapToGrid/>
                    <w:jc w:val="center"/>
                    <w:textAlignment w:val="auto"/>
                    <w:rPr>
                      <w:color w:val="0000FF"/>
                      <w:sz w:val="21"/>
                      <w:szCs w:val="21"/>
                    </w:rPr>
                  </w:pPr>
                  <w:r>
                    <w:rPr>
                      <w:rFonts w:hint="eastAsia"/>
                      <w:color w:val="0000FF"/>
                      <w:sz w:val="21"/>
                      <w:szCs w:val="21"/>
                    </w:rPr>
                    <w:t>80</w:t>
                  </w:r>
                </w:p>
              </w:tc>
              <w:tc>
                <w:tcPr>
                  <w:tcW w:w="631" w:type="pct"/>
                  <w:tcBorders>
                    <w:tl2br w:val="nil"/>
                    <w:tr2bl w:val="nil"/>
                  </w:tcBorders>
                  <w:noWrap w:val="0"/>
                  <w:vAlign w:val="center"/>
                </w:tcPr>
                <w:p w14:paraId="63C5A5AF">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rPr>
                  </w:pPr>
                  <w:r>
                    <w:rPr>
                      <w:rFonts w:hint="eastAsia"/>
                      <w:color w:val="0000FF"/>
                      <w:sz w:val="21"/>
                      <w:szCs w:val="21"/>
                      <w:lang w:val="en-US" w:eastAsia="zh-CN"/>
                    </w:rPr>
                    <w:t>53.8</w:t>
                  </w:r>
                </w:p>
              </w:tc>
              <w:tc>
                <w:tcPr>
                  <w:tcW w:w="761" w:type="pct"/>
                  <w:tcBorders>
                    <w:tl2br w:val="nil"/>
                    <w:tr2bl w:val="nil"/>
                  </w:tcBorders>
                  <w:noWrap w:val="0"/>
                  <w:vAlign w:val="center"/>
                </w:tcPr>
                <w:p w14:paraId="15A16650">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FF"/>
                      <w:sz w:val="21"/>
                      <w:szCs w:val="21"/>
                    </w:rPr>
                  </w:pPr>
                  <w:r>
                    <w:rPr>
                      <w:rFonts w:hint="eastAsia"/>
                      <w:color w:val="0000FF"/>
                      <w:sz w:val="21"/>
                      <w:szCs w:val="21"/>
                      <w:lang w:eastAsia="zh-CN"/>
                    </w:rPr>
                    <w:t>达标</w:t>
                  </w:r>
                </w:p>
              </w:tc>
            </w:tr>
            <w:tr w14:paraId="5CA8AA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575" w:type="pct"/>
                  <w:tcBorders>
                    <w:tl2br w:val="nil"/>
                    <w:tr2bl w:val="nil"/>
                  </w:tcBorders>
                  <w:noWrap w:val="0"/>
                  <w:vAlign w:val="center"/>
                </w:tcPr>
                <w:p w14:paraId="1D8A89EC">
                  <w:pPr>
                    <w:keepNext w:val="0"/>
                    <w:keepLines w:val="0"/>
                    <w:pageBreakBefore w:val="0"/>
                    <w:widowControl w:val="0"/>
                    <w:kinsoku/>
                    <w:wordWrap/>
                    <w:overflowPunct/>
                    <w:topLinePunct w:val="0"/>
                    <w:autoSpaceDE/>
                    <w:autoSpaceDN/>
                    <w:bidi w:val="0"/>
                    <w:adjustRightInd/>
                    <w:snapToGrid/>
                    <w:jc w:val="center"/>
                    <w:textAlignment w:val="auto"/>
                    <w:rPr>
                      <w:color w:val="0000FF"/>
                      <w:sz w:val="21"/>
                      <w:szCs w:val="21"/>
                    </w:rPr>
                  </w:pPr>
                  <w:r>
                    <w:rPr>
                      <w:rFonts w:hint="eastAsia"/>
                      <w:color w:val="0000FF"/>
                      <w:sz w:val="21"/>
                      <w:szCs w:val="21"/>
                    </w:rPr>
                    <w:t>CO</w:t>
                  </w:r>
                </w:p>
              </w:tc>
              <w:tc>
                <w:tcPr>
                  <w:tcW w:w="1499" w:type="pct"/>
                  <w:tcBorders>
                    <w:tl2br w:val="nil"/>
                    <w:tr2bl w:val="nil"/>
                  </w:tcBorders>
                  <w:noWrap w:val="0"/>
                  <w:vAlign w:val="center"/>
                </w:tcPr>
                <w:p w14:paraId="30B4C26F">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eastAsia="zh-CN"/>
                    </w:rPr>
                  </w:pPr>
                  <w:r>
                    <w:rPr>
                      <w:rFonts w:hint="eastAsia"/>
                      <w:color w:val="0000FF"/>
                      <w:sz w:val="21"/>
                      <w:szCs w:val="21"/>
                      <w:lang w:val="en-US" w:eastAsia="zh-CN"/>
                    </w:rPr>
                    <w:t>24h平均第95百分位数</w:t>
                  </w:r>
                </w:p>
              </w:tc>
              <w:tc>
                <w:tcPr>
                  <w:tcW w:w="745" w:type="pct"/>
                  <w:tcBorders>
                    <w:tl2br w:val="nil"/>
                    <w:tr2bl w:val="nil"/>
                  </w:tcBorders>
                  <w:noWrap w:val="0"/>
                  <w:vAlign w:val="center"/>
                </w:tcPr>
                <w:p w14:paraId="3C9FFB7B">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eastAsia="zh-CN"/>
                    </w:rPr>
                  </w:pPr>
                  <w:r>
                    <w:rPr>
                      <w:rFonts w:hint="eastAsia"/>
                      <w:color w:val="0000FF"/>
                      <w:sz w:val="21"/>
                      <w:szCs w:val="21"/>
                      <w:lang w:val="en-US" w:eastAsia="zh-CN"/>
                    </w:rPr>
                    <w:t>1.8</w:t>
                  </w:r>
                  <w:r>
                    <w:rPr>
                      <w:rFonts w:hint="eastAsia"/>
                      <w:color w:val="0000FF"/>
                      <w:sz w:val="21"/>
                      <w:szCs w:val="21"/>
                    </w:rPr>
                    <w:t>（mg/m</w:t>
                  </w:r>
                  <w:r>
                    <w:rPr>
                      <w:rFonts w:hint="eastAsia"/>
                      <w:color w:val="0000FF"/>
                      <w:sz w:val="21"/>
                      <w:szCs w:val="21"/>
                      <w:vertAlign w:val="superscript"/>
                    </w:rPr>
                    <w:t>3</w:t>
                  </w:r>
                  <w:r>
                    <w:rPr>
                      <w:rFonts w:hint="eastAsia"/>
                      <w:color w:val="0000FF"/>
                      <w:sz w:val="21"/>
                      <w:szCs w:val="21"/>
                    </w:rPr>
                    <w:t>）</w:t>
                  </w:r>
                </w:p>
              </w:tc>
              <w:tc>
                <w:tcPr>
                  <w:tcW w:w="787" w:type="pct"/>
                  <w:tcBorders>
                    <w:tl2br w:val="nil"/>
                    <w:tr2bl w:val="nil"/>
                  </w:tcBorders>
                  <w:noWrap w:val="0"/>
                  <w:vAlign w:val="center"/>
                </w:tcPr>
                <w:p w14:paraId="79141830">
                  <w:pPr>
                    <w:keepNext w:val="0"/>
                    <w:keepLines w:val="0"/>
                    <w:pageBreakBefore w:val="0"/>
                    <w:widowControl w:val="0"/>
                    <w:kinsoku/>
                    <w:wordWrap/>
                    <w:overflowPunct/>
                    <w:topLinePunct w:val="0"/>
                    <w:autoSpaceDE/>
                    <w:autoSpaceDN/>
                    <w:bidi w:val="0"/>
                    <w:adjustRightInd/>
                    <w:snapToGrid/>
                    <w:jc w:val="center"/>
                    <w:textAlignment w:val="auto"/>
                    <w:rPr>
                      <w:color w:val="0000FF"/>
                      <w:sz w:val="21"/>
                      <w:szCs w:val="21"/>
                    </w:rPr>
                  </w:pPr>
                  <w:r>
                    <w:rPr>
                      <w:rFonts w:hint="eastAsia"/>
                      <w:color w:val="0000FF"/>
                      <w:sz w:val="21"/>
                      <w:szCs w:val="21"/>
                    </w:rPr>
                    <w:t>4（mg/m</w:t>
                  </w:r>
                  <w:r>
                    <w:rPr>
                      <w:rFonts w:hint="eastAsia"/>
                      <w:color w:val="0000FF"/>
                      <w:sz w:val="21"/>
                      <w:szCs w:val="21"/>
                      <w:vertAlign w:val="superscript"/>
                    </w:rPr>
                    <w:t>3</w:t>
                  </w:r>
                  <w:r>
                    <w:rPr>
                      <w:rFonts w:hint="eastAsia"/>
                      <w:color w:val="0000FF"/>
                      <w:sz w:val="21"/>
                      <w:szCs w:val="21"/>
                    </w:rPr>
                    <w:t>）</w:t>
                  </w:r>
                </w:p>
              </w:tc>
              <w:tc>
                <w:tcPr>
                  <w:tcW w:w="631" w:type="pct"/>
                  <w:tcBorders>
                    <w:tl2br w:val="nil"/>
                    <w:tr2bl w:val="nil"/>
                  </w:tcBorders>
                  <w:noWrap w:val="0"/>
                  <w:vAlign w:val="center"/>
                </w:tcPr>
                <w:p w14:paraId="5BD7813B">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FF"/>
                      <w:sz w:val="21"/>
                      <w:szCs w:val="21"/>
                    </w:rPr>
                  </w:pPr>
                  <w:r>
                    <w:rPr>
                      <w:rFonts w:hint="eastAsia"/>
                      <w:color w:val="0000FF"/>
                      <w:sz w:val="21"/>
                      <w:szCs w:val="21"/>
                      <w:lang w:val="en-US" w:eastAsia="zh-CN"/>
                    </w:rPr>
                    <w:t>45</w:t>
                  </w:r>
                </w:p>
              </w:tc>
              <w:tc>
                <w:tcPr>
                  <w:tcW w:w="761" w:type="pct"/>
                  <w:tcBorders>
                    <w:tl2br w:val="nil"/>
                    <w:tr2bl w:val="nil"/>
                  </w:tcBorders>
                  <w:noWrap w:val="0"/>
                  <w:vAlign w:val="center"/>
                </w:tcPr>
                <w:p w14:paraId="4C593FCB">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FF"/>
                      <w:sz w:val="21"/>
                      <w:szCs w:val="21"/>
                    </w:rPr>
                  </w:pPr>
                  <w:r>
                    <w:rPr>
                      <w:rFonts w:hint="eastAsia"/>
                      <w:color w:val="0000FF"/>
                      <w:sz w:val="21"/>
                      <w:szCs w:val="21"/>
                      <w:lang w:eastAsia="zh-CN"/>
                    </w:rPr>
                    <w:t>达标</w:t>
                  </w:r>
                </w:p>
              </w:tc>
            </w:tr>
            <w:tr w14:paraId="7466EC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75" w:type="pct"/>
                  <w:tcBorders>
                    <w:tl2br w:val="nil"/>
                    <w:tr2bl w:val="nil"/>
                  </w:tcBorders>
                  <w:noWrap w:val="0"/>
                  <w:vAlign w:val="center"/>
                </w:tcPr>
                <w:p w14:paraId="6E6F2EA8">
                  <w:pPr>
                    <w:keepNext w:val="0"/>
                    <w:keepLines w:val="0"/>
                    <w:pageBreakBefore w:val="0"/>
                    <w:widowControl w:val="0"/>
                    <w:kinsoku/>
                    <w:wordWrap/>
                    <w:overflowPunct/>
                    <w:topLinePunct w:val="0"/>
                    <w:autoSpaceDE/>
                    <w:autoSpaceDN/>
                    <w:bidi w:val="0"/>
                    <w:adjustRightInd/>
                    <w:snapToGrid/>
                    <w:jc w:val="center"/>
                    <w:textAlignment w:val="auto"/>
                    <w:rPr>
                      <w:color w:val="0000FF"/>
                      <w:sz w:val="21"/>
                      <w:szCs w:val="21"/>
                    </w:rPr>
                  </w:pPr>
                  <w:r>
                    <w:rPr>
                      <w:rFonts w:hint="eastAsia"/>
                      <w:color w:val="0000FF"/>
                      <w:sz w:val="21"/>
                      <w:szCs w:val="21"/>
                    </w:rPr>
                    <w:t>O</w:t>
                  </w:r>
                  <w:r>
                    <w:rPr>
                      <w:rFonts w:hint="eastAsia"/>
                      <w:color w:val="0000FF"/>
                      <w:sz w:val="21"/>
                      <w:szCs w:val="21"/>
                      <w:vertAlign w:val="subscript"/>
                    </w:rPr>
                    <w:t>3</w:t>
                  </w:r>
                </w:p>
              </w:tc>
              <w:tc>
                <w:tcPr>
                  <w:tcW w:w="1499" w:type="pct"/>
                  <w:tcBorders>
                    <w:tl2br w:val="nil"/>
                    <w:tr2bl w:val="nil"/>
                  </w:tcBorders>
                  <w:noWrap w:val="0"/>
                  <w:vAlign w:val="center"/>
                </w:tcPr>
                <w:p w14:paraId="76535D73">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eastAsia="zh-CN"/>
                    </w:rPr>
                  </w:pPr>
                  <w:r>
                    <w:rPr>
                      <w:rFonts w:hint="default"/>
                      <w:color w:val="0000FF"/>
                      <w:sz w:val="21"/>
                      <w:szCs w:val="21"/>
                      <w:lang w:val="en-US" w:eastAsia="zh-CN"/>
                    </w:rPr>
                    <w:t>最大8小时滑动平均值的第90百分位数</w:t>
                  </w:r>
                </w:p>
              </w:tc>
              <w:tc>
                <w:tcPr>
                  <w:tcW w:w="745" w:type="pct"/>
                  <w:tcBorders>
                    <w:tl2br w:val="nil"/>
                    <w:tr2bl w:val="nil"/>
                  </w:tcBorders>
                  <w:noWrap w:val="0"/>
                  <w:vAlign w:val="center"/>
                </w:tcPr>
                <w:p w14:paraId="0F798C74">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eastAsia="zh-CN"/>
                    </w:rPr>
                  </w:pPr>
                  <w:r>
                    <w:rPr>
                      <w:rFonts w:hint="eastAsia"/>
                      <w:color w:val="0000FF"/>
                      <w:sz w:val="21"/>
                      <w:szCs w:val="21"/>
                      <w:lang w:val="en-US" w:eastAsia="zh-CN"/>
                    </w:rPr>
                    <w:t>118</w:t>
                  </w:r>
                </w:p>
              </w:tc>
              <w:tc>
                <w:tcPr>
                  <w:tcW w:w="787" w:type="pct"/>
                  <w:tcBorders>
                    <w:tl2br w:val="nil"/>
                    <w:tr2bl w:val="nil"/>
                  </w:tcBorders>
                  <w:noWrap w:val="0"/>
                  <w:vAlign w:val="center"/>
                </w:tcPr>
                <w:p w14:paraId="7C4B4F1A">
                  <w:pPr>
                    <w:keepNext w:val="0"/>
                    <w:keepLines w:val="0"/>
                    <w:pageBreakBefore w:val="0"/>
                    <w:widowControl w:val="0"/>
                    <w:kinsoku/>
                    <w:wordWrap/>
                    <w:overflowPunct/>
                    <w:topLinePunct w:val="0"/>
                    <w:autoSpaceDE/>
                    <w:autoSpaceDN/>
                    <w:bidi w:val="0"/>
                    <w:adjustRightInd/>
                    <w:snapToGrid/>
                    <w:jc w:val="center"/>
                    <w:textAlignment w:val="auto"/>
                    <w:rPr>
                      <w:color w:val="0000FF"/>
                      <w:sz w:val="21"/>
                      <w:szCs w:val="21"/>
                    </w:rPr>
                  </w:pPr>
                  <w:r>
                    <w:rPr>
                      <w:rFonts w:hint="eastAsia"/>
                      <w:color w:val="0000FF"/>
                      <w:sz w:val="21"/>
                      <w:szCs w:val="21"/>
                    </w:rPr>
                    <w:t>160</w:t>
                  </w:r>
                </w:p>
              </w:tc>
              <w:tc>
                <w:tcPr>
                  <w:tcW w:w="631" w:type="pct"/>
                  <w:tcBorders>
                    <w:tl2br w:val="nil"/>
                    <w:tr2bl w:val="nil"/>
                  </w:tcBorders>
                  <w:noWrap w:val="0"/>
                  <w:vAlign w:val="center"/>
                </w:tcPr>
                <w:p w14:paraId="744F5A12">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rPr>
                  </w:pPr>
                  <w:r>
                    <w:rPr>
                      <w:rFonts w:hint="eastAsia"/>
                      <w:color w:val="0000FF"/>
                      <w:sz w:val="21"/>
                      <w:szCs w:val="21"/>
                      <w:lang w:val="en-US" w:eastAsia="zh-CN"/>
                    </w:rPr>
                    <w:t>73.8</w:t>
                  </w:r>
                </w:p>
              </w:tc>
              <w:tc>
                <w:tcPr>
                  <w:tcW w:w="761" w:type="pct"/>
                  <w:tcBorders>
                    <w:tl2br w:val="nil"/>
                    <w:tr2bl w:val="nil"/>
                  </w:tcBorders>
                  <w:noWrap w:val="0"/>
                  <w:vAlign w:val="center"/>
                </w:tcPr>
                <w:p w14:paraId="35F0CCA5">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FF"/>
                      <w:sz w:val="21"/>
                      <w:szCs w:val="21"/>
                    </w:rPr>
                  </w:pPr>
                  <w:r>
                    <w:rPr>
                      <w:rFonts w:hint="eastAsia"/>
                      <w:color w:val="0000FF"/>
                      <w:sz w:val="21"/>
                      <w:szCs w:val="21"/>
                      <w:lang w:eastAsia="zh-CN"/>
                    </w:rPr>
                    <w:t>达标</w:t>
                  </w:r>
                </w:p>
              </w:tc>
            </w:tr>
            <w:tr w14:paraId="0E68A5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75" w:type="pct"/>
                  <w:vMerge w:val="restart"/>
                  <w:tcBorders>
                    <w:tl2br w:val="nil"/>
                    <w:tr2bl w:val="nil"/>
                  </w:tcBorders>
                  <w:noWrap w:val="0"/>
                  <w:vAlign w:val="center"/>
                </w:tcPr>
                <w:p w14:paraId="5ED0D610">
                  <w:pPr>
                    <w:keepNext w:val="0"/>
                    <w:keepLines w:val="0"/>
                    <w:pageBreakBefore w:val="0"/>
                    <w:widowControl w:val="0"/>
                    <w:kinsoku/>
                    <w:wordWrap/>
                    <w:overflowPunct/>
                    <w:topLinePunct w:val="0"/>
                    <w:autoSpaceDE/>
                    <w:autoSpaceDN/>
                    <w:bidi w:val="0"/>
                    <w:adjustRightInd/>
                    <w:snapToGrid/>
                    <w:jc w:val="center"/>
                    <w:textAlignment w:val="auto"/>
                    <w:rPr>
                      <w:color w:val="0000FF"/>
                      <w:sz w:val="21"/>
                      <w:szCs w:val="21"/>
                    </w:rPr>
                  </w:pPr>
                  <w:r>
                    <w:rPr>
                      <w:rFonts w:hint="eastAsia"/>
                      <w:color w:val="0000FF"/>
                      <w:sz w:val="21"/>
                      <w:szCs w:val="21"/>
                    </w:rPr>
                    <w:t>PM</w:t>
                  </w:r>
                  <w:r>
                    <w:rPr>
                      <w:rFonts w:hint="eastAsia"/>
                      <w:color w:val="0000FF"/>
                      <w:sz w:val="21"/>
                      <w:szCs w:val="21"/>
                      <w:vertAlign w:val="subscript"/>
                    </w:rPr>
                    <w:t>10</w:t>
                  </w:r>
                </w:p>
              </w:tc>
              <w:tc>
                <w:tcPr>
                  <w:tcW w:w="1499" w:type="pct"/>
                  <w:tcBorders>
                    <w:tl2br w:val="nil"/>
                    <w:tr2bl w:val="nil"/>
                  </w:tcBorders>
                  <w:noWrap w:val="0"/>
                  <w:vAlign w:val="center"/>
                </w:tcPr>
                <w:p w14:paraId="5C1D1051">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eastAsia="zh-CN"/>
                    </w:rPr>
                  </w:pPr>
                  <w:r>
                    <w:rPr>
                      <w:rFonts w:hint="eastAsia"/>
                      <w:color w:val="0000FF"/>
                      <w:sz w:val="21"/>
                      <w:szCs w:val="21"/>
                      <w:lang w:val="en-US" w:eastAsia="zh-CN"/>
                    </w:rPr>
                    <w:t>年平均</w:t>
                  </w:r>
                </w:p>
              </w:tc>
              <w:tc>
                <w:tcPr>
                  <w:tcW w:w="745" w:type="pct"/>
                  <w:tcBorders>
                    <w:tl2br w:val="nil"/>
                    <w:tr2bl w:val="nil"/>
                  </w:tcBorders>
                  <w:noWrap w:val="0"/>
                  <w:vAlign w:val="center"/>
                </w:tcPr>
                <w:p w14:paraId="3DD6449C">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eastAsia="zh-CN"/>
                    </w:rPr>
                  </w:pPr>
                  <w:r>
                    <w:rPr>
                      <w:rFonts w:hint="eastAsia"/>
                      <w:color w:val="0000FF"/>
                      <w:sz w:val="21"/>
                      <w:szCs w:val="21"/>
                      <w:lang w:val="en-US" w:eastAsia="zh-CN"/>
                    </w:rPr>
                    <w:t>171</w:t>
                  </w:r>
                </w:p>
              </w:tc>
              <w:tc>
                <w:tcPr>
                  <w:tcW w:w="787" w:type="pct"/>
                  <w:tcBorders>
                    <w:tl2br w:val="nil"/>
                    <w:tr2bl w:val="nil"/>
                  </w:tcBorders>
                  <w:noWrap w:val="0"/>
                  <w:vAlign w:val="center"/>
                </w:tcPr>
                <w:p w14:paraId="5EB7373E">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eastAsia="zh-CN"/>
                    </w:rPr>
                  </w:pPr>
                  <w:r>
                    <w:rPr>
                      <w:rFonts w:hint="eastAsia"/>
                      <w:color w:val="0000FF"/>
                      <w:sz w:val="21"/>
                      <w:szCs w:val="21"/>
                      <w:lang w:val="en-US" w:eastAsia="zh-CN"/>
                    </w:rPr>
                    <w:t>60</w:t>
                  </w:r>
                </w:p>
              </w:tc>
              <w:tc>
                <w:tcPr>
                  <w:tcW w:w="631" w:type="pct"/>
                  <w:tcBorders>
                    <w:tl2br w:val="nil"/>
                    <w:tr2bl w:val="nil"/>
                  </w:tcBorders>
                  <w:noWrap w:val="0"/>
                  <w:vAlign w:val="center"/>
                </w:tcPr>
                <w:p w14:paraId="3A304FF9">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0000FF"/>
                      <w:sz w:val="21"/>
                      <w:szCs w:val="21"/>
                      <w:lang w:val="en-US" w:eastAsia="zh-CN"/>
                    </w:rPr>
                  </w:pPr>
                  <w:r>
                    <w:rPr>
                      <w:rFonts w:hint="eastAsia"/>
                      <w:color w:val="0000FF"/>
                      <w:sz w:val="21"/>
                      <w:szCs w:val="21"/>
                      <w:lang w:val="en-US" w:eastAsia="zh-CN"/>
                    </w:rPr>
                    <w:t>285</w:t>
                  </w:r>
                </w:p>
              </w:tc>
              <w:tc>
                <w:tcPr>
                  <w:tcW w:w="761" w:type="pct"/>
                  <w:tcBorders>
                    <w:tl2br w:val="nil"/>
                    <w:tr2bl w:val="nil"/>
                  </w:tcBorders>
                  <w:noWrap w:val="0"/>
                  <w:vAlign w:val="center"/>
                </w:tcPr>
                <w:p w14:paraId="5F08E7C2">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FF"/>
                      <w:sz w:val="21"/>
                      <w:szCs w:val="21"/>
                    </w:rPr>
                  </w:pPr>
                  <w:r>
                    <w:rPr>
                      <w:rFonts w:hint="eastAsia"/>
                      <w:color w:val="0000FF"/>
                      <w:sz w:val="21"/>
                      <w:szCs w:val="21"/>
                      <w:lang w:eastAsia="zh-CN"/>
                    </w:rPr>
                    <w:t>不达标</w:t>
                  </w:r>
                </w:p>
              </w:tc>
            </w:tr>
            <w:tr w14:paraId="489B492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75" w:type="pct"/>
                  <w:vMerge w:val="continue"/>
                  <w:tcBorders>
                    <w:tl2br w:val="nil"/>
                    <w:tr2bl w:val="nil"/>
                  </w:tcBorders>
                  <w:noWrap w:val="0"/>
                  <w:vAlign w:val="center"/>
                </w:tcPr>
                <w:p w14:paraId="293F64C5">
                  <w:pPr>
                    <w:keepNext w:val="0"/>
                    <w:keepLines w:val="0"/>
                    <w:pageBreakBefore w:val="0"/>
                    <w:widowControl w:val="0"/>
                    <w:kinsoku/>
                    <w:wordWrap/>
                    <w:overflowPunct/>
                    <w:topLinePunct w:val="0"/>
                    <w:autoSpaceDE/>
                    <w:autoSpaceDN/>
                    <w:bidi w:val="0"/>
                    <w:adjustRightInd/>
                    <w:snapToGrid/>
                    <w:jc w:val="center"/>
                    <w:textAlignment w:val="auto"/>
                    <w:rPr>
                      <w:color w:val="0000FF"/>
                      <w:sz w:val="21"/>
                      <w:szCs w:val="21"/>
                    </w:rPr>
                  </w:pPr>
                </w:p>
              </w:tc>
              <w:tc>
                <w:tcPr>
                  <w:tcW w:w="1499" w:type="pct"/>
                  <w:tcBorders>
                    <w:tl2br w:val="nil"/>
                    <w:tr2bl w:val="nil"/>
                  </w:tcBorders>
                  <w:noWrap w:val="0"/>
                  <w:vAlign w:val="center"/>
                </w:tcPr>
                <w:p w14:paraId="2A3D690C">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eastAsia="zh-CN"/>
                    </w:rPr>
                  </w:pPr>
                  <w:r>
                    <w:rPr>
                      <w:rFonts w:hint="eastAsia"/>
                      <w:color w:val="0000FF"/>
                      <w:sz w:val="21"/>
                      <w:szCs w:val="21"/>
                      <w:lang w:val="en-US" w:eastAsia="zh-CN"/>
                    </w:rPr>
                    <w:t>24h平均第95百分位数</w:t>
                  </w:r>
                </w:p>
              </w:tc>
              <w:tc>
                <w:tcPr>
                  <w:tcW w:w="745" w:type="pct"/>
                  <w:tcBorders>
                    <w:tl2br w:val="nil"/>
                    <w:tr2bl w:val="nil"/>
                  </w:tcBorders>
                  <w:noWrap w:val="0"/>
                  <w:vAlign w:val="center"/>
                </w:tcPr>
                <w:p w14:paraId="627999E4">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eastAsia="zh-CN"/>
                    </w:rPr>
                  </w:pPr>
                  <w:r>
                    <w:rPr>
                      <w:rFonts w:hint="eastAsia"/>
                      <w:color w:val="0000FF"/>
                      <w:sz w:val="21"/>
                      <w:szCs w:val="21"/>
                      <w:lang w:val="en-US" w:eastAsia="zh-CN"/>
                    </w:rPr>
                    <w:t>481</w:t>
                  </w:r>
                </w:p>
              </w:tc>
              <w:tc>
                <w:tcPr>
                  <w:tcW w:w="787" w:type="pct"/>
                  <w:tcBorders>
                    <w:tl2br w:val="nil"/>
                    <w:tr2bl w:val="nil"/>
                  </w:tcBorders>
                  <w:noWrap w:val="0"/>
                  <w:vAlign w:val="center"/>
                </w:tcPr>
                <w:p w14:paraId="324E49BC">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eastAsia="zh-CN"/>
                    </w:rPr>
                  </w:pPr>
                  <w:r>
                    <w:rPr>
                      <w:rFonts w:hint="eastAsia"/>
                      <w:color w:val="0000FF"/>
                      <w:sz w:val="21"/>
                      <w:szCs w:val="21"/>
                      <w:lang w:val="en-US" w:eastAsia="zh-CN"/>
                    </w:rPr>
                    <w:t>120</w:t>
                  </w:r>
                </w:p>
              </w:tc>
              <w:tc>
                <w:tcPr>
                  <w:tcW w:w="631" w:type="pct"/>
                  <w:tcBorders>
                    <w:tl2br w:val="nil"/>
                    <w:tr2bl w:val="nil"/>
                  </w:tcBorders>
                  <w:noWrap w:val="0"/>
                  <w:vAlign w:val="center"/>
                </w:tcPr>
                <w:p w14:paraId="4817EE47">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0000FF"/>
                      <w:sz w:val="21"/>
                      <w:szCs w:val="21"/>
                      <w:lang w:val="en-US" w:eastAsia="zh-CN"/>
                    </w:rPr>
                  </w:pPr>
                  <w:r>
                    <w:rPr>
                      <w:rFonts w:hint="eastAsia"/>
                      <w:color w:val="0000FF"/>
                      <w:sz w:val="21"/>
                      <w:szCs w:val="21"/>
                      <w:lang w:val="en-US" w:eastAsia="zh-CN"/>
                    </w:rPr>
                    <w:t>400.83</w:t>
                  </w:r>
                </w:p>
              </w:tc>
              <w:tc>
                <w:tcPr>
                  <w:tcW w:w="761" w:type="pct"/>
                  <w:tcBorders>
                    <w:tl2br w:val="nil"/>
                    <w:tr2bl w:val="nil"/>
                  </w:tcBorders>
                  <w:noWrap w:val="0"/>
                  <w:vAlign w:val="center"/>
                </w:tcPr>
                <w:p w14:paraId="1BCEA96C">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FF"/>
                      <w:sz w:val="21"/>
                      <w:szCs w:val="21"/>
                    </w:rPr>
                  </w:pPr>
                  <w:r>
                    <w:rPr>
                      <w:rFonts w:hint="eastAsia"/>
                      <w:color w:val="0000FF"/>
                      <w:sz w:val="21"/>
                      <w:szCs w:val="21"/>
                      <w:lang w:eastAsia="zh-CN"/>
                    </w:rPr>
                    <w:t>不达标</w:t>
                  </w:r>
                </w:p>
              </w:tc>
            </w:tr>
            <w:tr w14:paraId="0B139C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75" w:type="pct"/>
                  <w:vMerge w:val="restart"/>
                  <w:tcBorders>
                    <w:tl2br w:val="nil"/>
                    <w:tr2bl w:val="nil"/>
                  </w:tcBorders>
                  <w:noWrap w:val="0"/>
                  <w:vAlign w:val="center"/>
                </w:tcPr>
                <w:p w14:paraId="6DDD3858">
                  <w:pPr>
                    <w:keepNext w:val="0"/>
                    <w:keepLines w:val="0"/>
                    <w:pageBreakBefore w:val="0"/>
                    <w:widowControl w:val="0"/>
                    <w:kinsoku/>
                    <w:wordWrap/>
                    <w:overflowPunct/>
                    <w:topLinePunct w:val="0"/>
                    <w:autoSpaceDE/>
                    <w:autoSpaceDN/>
                    <w:bidi w:val="0"/>
                    <w:adjustRightInd/>
                    <w:snapToGrid/>
                    <w:jc w:val="center"/>
                    <w:textAlignment w:val="auto"/>
                    <w:rPr>
                      <w:color w:val="0000FF"/>
                      <w:sz w:val="21"/>
                      <w:szCs w:val="21"/>
                    </w:rPr>
                  </w:pPr>
                  <w:r>
                    <w:rPr>
                      <w:rFonts w:hint="eastAsia"/>
                      <w:color w:val="0000FF"/>
                      <w:sz w:val="21"/>
                      <w:szCs w:val="21"/>
                    </w:rPr>
                    <w:t>PM</w:t>
                  </w:r>
                  <w:r>
                    <w:rPr>
                      <w:rFonts w:hint="eastAsia"/>
                      <w:color w:val="0000FF"/>
                      <w:sz w:val="21"/>
                      <w:szCs w:val="21"/>
                      <w:vertAlign w:val="subscript"/>
                    </w:rPr>
                    <w:t>2.5</w:t>
                  </w:r>
                </w:p>
              </w:tc>
              <w:tc>
                <w:tcPr>
                  <w:tcW w:w="1499" w:type="pct"/>
                  <w:tcBorders>
                    <w:tl2br w:val="nil"/>
                    <w:tr2bl w:val="nil"/>
                  </w:tcBorders>
                  <w:noWrap w:val="0"/>
                  <w:vAlign w:val="center"/>
                </w:tcPr>
                <w:p w14:paraId="1AF521F3">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eastAsia="zh-CN"/>
                    </w:rPr>
                  </w:pPr>
                  <w:r>
                    <w:rPr>
                      <w:rFonts w:hint="eastAsia"/>
                      <w:color w:val="0000FF"/>
                      <w:sz w:val="21"/>
                      <w:szCs w:val="21"/>
                      <w:lang w:val="en-US" w:eastAsia="zh-CN"/>
                    </w:rPr>
                    <w:t>年平均</w:t>
                  </w:r>
                </w:p>
              </w:tc>
              <w:tc>
                <w:tcPr>
                  <w:tcW w:w="745" w:type="pct"/>
                  <w:tcBorders>
                    <w:tl2br w:val="nil"/>
                    <w:tr2bl w:val="nil"/>
                  </w:tcBorders>
                  <w:noWrap w:val="0"/>
                  <w:vAlign w:val="center"/>
                </w:tcPr>
                <w:p w14:paraId="359DEA3D">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eastAsia="zh-CN"/>
                    </w:rPr>
                  </w:pPr>
                  <w:r>
                    <w:rPr>
                      <w:rFonts w:hint="eastAsia"/>
                      <w:color w:val="0000FF"/>
                      <w:sz w:val="21"/>
                      <w:szCs w:val="21"/>
                      <w:lang w:val="en-US" w:eastAsia="zh-CN"/>
                    </w:rPr>
                    <w:t>52</w:t>
                  </w:r>
                </w:p>
              </w:tc>
              <w:tc>
                <w:tcPr>
                  <w:tcW w:w="787" w:type="pct"/>
                  <w:tcBorders>
                    <w:tl2br w:val="nil"/>
                    <w:tr2bl w:val="nil"/>
                  </w:tcBorders>
                  <w:noWrap w:val="0"/>
                  <w:vAlign w:val="center"/>
                </w:tcPr>
                <w:p w14:paraId="42FDEC9E">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eastAsia="zh-CN"/>
                    </w:rPr>
                  </w:pPr>
                  <w:r>
                    <w:rPr>
                      <w:rFonts w:hint="eastAsia"/>
                      <w:color w:val="0000FF"/>
                      <w:sz w:val="21"/>
                      <w:szCs w:val="21"/>
                      <w:lang w:val="en-US" w:eastAsia="zh-CN"/>
                    </w:rPr>
                    <w:t>30</w:t>
                  </w:r>
                </w:p>
              </w:tc>
              <w:tc>
                <w:tcPr>
                  <w:tcW w:w="631" w:type="pct"/>
                  <w:tcBorders>
                    <w:tl2br w:val="nil"/>
                    <w:tr2bl w:val="nil"/>
                  </w:tcBorders>
                  <w:noWrap w:val="0"/>
                  <w:vAlign w:val="center"/>
                </w:tcPr>
                <w:p w14:paraId="3317CA1A">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0000FF"/>
                      <w:sz w:val="21"/>
                      <w:szCs w:val="21"/>
                      <w:lang w:val="en-US" w:eastAsia="zh-CN"/>
                    </w:rPr>
                  </w:pPr>
                  <w:r>
                    <w:rPr>
                      <w:rFonts w:hint="eastAsia"/>
                      <w:color w:val="0000FF"/>
                      <w:sz w:val="21"/>
                      <w:szCs w:val="21"/>
                      <w:lang w:val="en-US" w:eastAsia="zh-CN"/>
                    </w:rPr>
                    <w:t>173.33</w:t>
                  </w:r>
                </w:p>
              </w:tc>
              <w:tc>
                <w:tcPr>
                  <w:tcW w:w="761" w:type="pct"/>
                  <w:tcBorders>
                    <w:tl2br w:val="nil"/>
                    <w:tr2bl w:val="nil"/>
                  </w:tcBorders>
                  <w:noWrap w:val="0"/>
                  <w:vAlign w:val="center"/>
                </w:tcPr>
                <w:p w14:paraId="2ABAA789">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FF"/>
                      <w:sz w:val="21"/>
                      <w:szCs w:val="21"/>
                    </w:rPr>
                  </w:pPr>
                  <w:r>
                    <w:rPr>
                      <w:rFonts w:hint="eastAsia"/>
                      <w:color w:val="0000FF"/>
                      <w:sz w:val="21"/>
                      <w:szCs w:val="21"/>
                      <w:lang w:eastAsia="zh-CN"/>
                    </w:rPr>
                    <w:t>不达标</w:t>
                  </w:r>
                </w:p>
              </w:tc>
            </w:tr>
            <w:tr w14:paraId="4EDE94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75" w:type="pct"/>
                  <w:vMerge w:val="continue"/>
                  <w:tcBorders>
                    <w:tl2br w:val="nil"/>
                    <w:tr2bl w:val="nil"/>
                  </w:tcBorders>
                  <w:noWrap w:val="0"/>
                  <w:vAlign w:val="center"/>
                </w:tcPr>
                <w:p w14:paraId="37125F17">
                  <w:pPr>
                    <w:keepNext w:val="0"/>
                    <w:keepLines w:val="0"/>
                    <w:pageBreakBefore w:val="0"/>
                    <w:widowControl w:val="0"/>
                    <w:kinsoku/>
                    <w:wordWrap/>
                    <w:overflowPunct/>
                    <w:topLinePunct w:val="0"/>
                    <w:autoSpaceDE/>
                    <w:autoSpaceDN/>
                    <w:bidi w:val="0"/>
                    <w:adjustRightInd/>
                    <w:snapToGrid/>
                    <w:jc w:val="center"/>
                    <w:textAlignment w:val="auto"/>
                    <w:rPr>
                      <w:color w:val="0000FF"/>
                      <w:sz w:val="21"/>
                      <w:szCs w:val="21"/>
                    </w:rPr>
                  </w:pPr>
                </w:p>
              </w:tc>
              <w:tc>
                <w:tcPr>
                  <w:tcW w:w="1499" w:type="pct"/>
                  <w:tcBorders>
                    <w:tl2br w:val="nil"/>
                    <w:tr2bl w:val="nil"/>
                  </w:tcBorders>
                  <w:noWrap w:val="0"/>
                  <w:vAlign w:val="center"/>
                </w:tcPr>
                <w:p w14:paraId="24491E51">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eastAsia="zh-CN"/>
                    </w:rPr>
                  </w:pPr>
                  <w:r>
                    <w:rPr>
                      <w:rFonts w:hint="eastAsia"/>
                      <w:color w:val="0000FF"/>
                      <w:sz w:val="21"/>
                      <w:szCs w:val="21"/>
                      <w:lang w:val="en-US" w:eastAsia="zh-CN"/>
                    </w:rPr>
                    <w:t>24h平均第95百分位数</w:t>
                  </w:r>
                </w:p>
              </w:tc>
              <w:tc>
                <w:tcPr>
                  <w:tcW w:w="745" w:type="pct"/>
                  <w:tcBorders>
                    <w:tl2br w:val="nil"/>
                    <w:tr2bl w:val="nil"/>
                  </w:tcBorders>
                  <w:noWrap w:val="0"/>
                  <w:vAlign w:val="center"/>
                </w:tcPr>
                <w:p w14:paraId="72F86331">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eastAsia="zh-CN"/>
                    </w:rPr>
                  </w:pPr>
                  <w:r>
                    <w:rPr>
                      <w:rFonts w:hint="eastAsia"/>
                      <w:color w:val="0000FF"/>
                      <w:sz w:val="21"/>
                      <w:szCs w:val="21"/>
                      <w:lang w:val="en-US" w:eastAsia="zh-CN"/>
                    </w:rPr>
                    <w:t>123</w:t>
                  </w:r>
                </w:p>
              </w:tc>
              <w:tc>
                <w:tcPr>
                  <w:tcW w:w="787" w:type="pct"/>
                  <w:tcBorders>
                    <w:tl2br w:val="nil"/>
                    <w:tr2bl w:val="nil"/>
                  </w:tcBorders>
                  <w:noWrap w:val="0"/>
                  <w:vAlign w:val="center"/>
                </w:tcPr>
                <w:p w14:paraId="5D4476B7">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FF"/>
                      <w:sz w:val="21"/>
                      <w:szCs w:val="21"/>
                      <w:lang w:val="en-US" w:eastAsia="zh-CN"/>
                    </w:rPr>
                  </w:pPr>
                  <w:r>
                    <w:rPr>
                      <w:rFonts w:hint="eastAsia"/>
                      <w:color w:val="0000FF"/>
                      <w:sz w:val="21"/>
                      <w:szCs w:val="21"/>
                      <w:lang w:val="en-US" w:eastAsia="zh-CN"/>
                    </w:rPr>
                    <w:t>60</w:t>
                  </w:r>
                </w:p>
              </w:tc>
              <w:tc>
                <w:tcPr>
                  <w:tcW w:w="631" w:type="pct"/>
                  <w:tcBorders>
                    <w:tl2br w:val="nil"/>
                    <w:tr2bl w:val="nil"/>
                  </w:tcBorders>
                  <w:noWrap w:val="0"/>
                  <w:vAlign w:val="center"/>
                </w:tcPr>
                <w:p w14:paraId="1FE2AF47">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0000FF"/>
                      <w:sz w:val="21"/>
                      <w:szCs w:val="21"/>
                      <w:lang w:val="en-US" w:eastAsia="zh-CN"/>
                    </w:rPr>
                  </w:pPr>
                  <w:r>
                    <w:rPr>
                      <w:rFonts w:hint="eastAsia"/>
                      <w:color w:val="0000FF"/>
                      <w:sz w:val="21"/>
                      <w:szCs w:val="21"/>
                      <w:lang w:val="en-US" w:eastAsia="zh-CN"/>
                    </w:rPr>
                    <w:t>205</w:t>
                  </w:r>
                </w:p>
              </w:tc>
              <w:tc>
                <w:tcPr>
                  <w:tcW w:w="761" w:type="pct"/>
                  <w:tcBorders>
                    <w:tl2br w:val="nil"/>
                    <w:tr2bl w:val="nil"/>
                  </w:tcBorders>
                  <w:noWrap w:val="0"/>
                  <w:vAlign w:val="center"/>
                </w:tcPr>
                <w:p w14:paraId="5864A14C">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FF"/>
                      <w:sz w:val="21"/>
                      <w:szCs w:val="21"/>
                    </w:rPr>
                  </w:pPr>
                  <w:r>
                    <w:rPr>
                      <w:rFonts w:hint="eastAsia"/>
                      <w:color w:val="0000FF"/>
                      <w:sz w:val="21"/>
                      <w:szCs w:val="21"/>
                      <w:lang w:eastAsia="zh-CN"/>
                    </w:rPr>
                    <w:t>不达标</w:t>
                  </w:r>
                </w:p>
              </w:tc>
            </w:tr>
          </w:tbl>
          <w:p w14:paraId="3D4BE7C6">
            <w:pPr>
              <w:adjustRightInd w:val="0"/>
              <w:snapToGrid w:val="0"/>
              <w:spacing w:line="460" w:lineRule="exact"/>
              <w:ind w:firstLine="480" w:firstLineChars="200"/>
              <w:rPr>
                <w:bCs/>
                <w:color w:val="auto"/>
                <w:sz w:val="24"/>
              </w:rPr>
            </w:pPr>
            <w:r>
              <w:rPr>
                <w:bCs/>
                <w:color w:val="auto"/>
                <w:sz w:val="24"/>
              </w:rPr>
              <w:t>由上表结果得出：项目所在区域CO第95百分位数日平均浓度、O</w:t>
            </w:r>
            <w:r>
              <w:rPr>
                <w:bCs/>
                <w:color w:val="auto"/>
                <w:sz w:val="24"/>
                <w:vertAlign w:val="subscript"/>
              </w:rPr>
              <w:t>3</w:t>
            </w:r>
            <w:r>
              <w:rPr>
                <w:bCs/>
                <w:color w:val="auto"/>
                <w:sz w:val="24"/>
              </w:rPr>
              <w:t>最大8小时第90百分位数日平均浓度、SO</w:t>
            </w:r>
            <w:r>
              <w:rPr>
                <w:bCs/>
                <w:color w:val="auto"/>
                <w:sz w:val="24"/>
                <w:vertAlign w:val="subscript"/>
              </w:rPr>
              <w:t>2</w:t>
            </w:r>
            <w:r>
              <w:rPr>
                <w:bCs/>
                <w:color w:val="auto"/>
                <w:sz w:val="24"/>
              </w:rPr>
              <w:t>和NO</w:t>
            </w:r>
            <w:r>
              <w:rPr>
                <w:bCs/>
                <w:color w:val="auto"/>
                <w:sz w:val="24"/>
                <w:vertAlign w:val="subscript"/>
              </w:rPr>
              <w:t>2</w:t>
            </w:r>
            <w:r>
              <w:rPr>
                <w:bCs/>
                <w:color w:val="auto"/>
                <w:sz w:val="24"/>
              </w:rPr>
              <w:t>的年均浓度均满足</w:t>
            </w:r>
            <w:r>
              <w:rPr>
                <w:bCs/>
                <w:color w:val="0000FF"/>
                <w:sz w:val="24"/>
              </w:rPr>
              <w:t>《环境空气质量标准》（GB3095-20</w:t>
            </w:r>
            <w:r>
              <w:rPr>
                <w:rFonts w:hint="eastAsia"/>
                <w:bCs/>
                <w:color w:val="0000FF"/>
                <w:sz w:val="24"/>
                <w:lang w:val="en-US" w:eastAsia="zh-CN"/>
              </w:rPr>
              <w:t>26</w:t>
            </w:r>
            <w:r>
              <w:rPr>
                <w:bCs/>
                <w:color w:val="0000FF"/>
                <w:sz w:val="24"/>
              </w:rPr>
              <w:t>）中</w:t>
            </w:r>
            <w:r>
              <w:rPr>
                <w:rFonts w:hint="eastAsia"/>
                <w:bCs/>
                <w:color w:val="0000FF"/>
                <w:sz w:val="24"/>
                <w:lang w:val="en-US" w:eastAsia="zh-CN"/>
              </w:rPr>
              <w:t>过渡阶段</w:t>
            </w:r>
            <w:r>
              <w:rPr>
                <w:bCs/>
                <w:color w:val="0000FF"/>
                <w:sz w:val="24"/>
              </w:rPr>
              <w:t>的二级标准</w:t>
            </w:r>
            <w:r>
              <w:rPr>
                <w:rFonts w:hint="eastAsia"/>
                <w:bCs/>
                <w:color w:val="0000FF"/>
                <w:sz w:val="24"/>
                <w:lang w:val="en-US" w:eastAsia="zh-CN"/>
              </w:rPr>
              <w:t>限值</w:t>
            </w:r>
            <w:r>
              <w:rPr>
                <w:bCs/>
                <w:color w:val="auto"/>
                <w:sz w:val="24"/>
              </w:rPr>
              <w:t>要求，PM</w:t>
            </w:r>
            <w:r>
              <w:rPr>
                <w:bCs/>
                <w:color w:val="auto"/>
                <w:sz w:val="24"/>
                <w:vertAlign w:val="subscript"/>
              </w:rPr>
              <w:t>10</w:t>
            </w:r>
            <w:r>
              <w:rPr>
                <w:rFonts w:hint="eastAsia"/>
                <w:bCs/>
                <w:color w:val="auto"/>
                <w:sz w:val="24"/>
                <w:lang w:eastAsia="zh-CN"/>
              </w:rPr>
              <w:t>、</w:t>
            </w:r>
            <w:r>
              <w:rPr>
                <w:bCs/>
                <w:color w:val="auto"/>
                <w:sz w:val="24"/>
              </w:rPr>
              <w:t>PM</w:t>
            </w:r>
            <w:r>
              <w:rPr>
                <w:bCs/>
                <w:color w:val="auto"/>
                <w:sz w:val="24"/>
                <w:vertAlign w:val="subscript"/>
              </w:rPr>
              <w:t>2.5</w:t>
            </w:r>
            <w:r>
              <w:rPr>
                <w:rFonts w:hint="eastAsia"/>
                <w:bCs/>
                <w:color w:val="auto"/>
                <w:sz w:val="24"/>
              </w:rPr>
              <w:t>年均浓度超过</w:t>
            </w:r>
            <w:r>
              <w:rPr>
                <w:bCs/>
                <w:color w:val="0000FF"/>
                <w:sz w:val="24"/>
              </w:rPr>
              <w:t>《环境空气质量标准》（GB3095-20</w:t>
            </w:r>
            <w:r>
              <w:rPr>
                <w:rFonts w:hint="eastAsia"/>
                <w:bCs/>
                <w:color w:val="0000FF"/>
                <w:sz w:val="24"/>
                <w:lang w:val="en-US" w:eastAsia="zh-CN"/>
              </w:rPr>
              <w:t>26</w:t>
            </w:r>
            <w:r>
              <w:rPr>
                <w:bCs/>
                <w:color w:val="0000FF"/>
                <w:sz w:val="24"/>
              </w:rPr>
              <w:t>）中</w:t>
            </w:r>
            <w:r>
              <w:rPr>
                <w:rFonts w:hint="eastAsia"/>
                <w:bCs/>
                <w:color w:val="0000FF"/>
                <w:sz w:val="24"/>
                <w:lang w:val="en-US" w:eastAsia="zh-CN"/>
              </w:rPr>
              <w:t>过渡阶段</w:t>
            </w:r>
            <w:r>
              <w:rPr>
                <w:bCs/>
                <w:color w:val="0000FF"/>
                <w:sz w:val="24"/>
              </w:rPr>
              <w:t>的二级标准</w:t>
            </w:r>
            <w:r>
              <w:rPr>
                <w:rFonts w:hint="eastAsia"/>
                <w:bCs/>
                <w:color w:val="0000FF"/>
                <w:sz w:val="24"/>
                <w:lang w:val="en-US" w:eastAsia="zh-CN"/>
              </w:rPr>
              <w:t>限值</w:t>
            </w:r>
            <w:r>
              <w:rPr>
                <w:bCs/>
                <w:color w:val="auto"/>
                <w:sz w:val="24"/>
              </w:rPr>
              <w:t>要求</w:t>
            </w:r>
            <w:r>
              <w:rPr>
                <w:rFonts w:hint="eastAsia"/>
                <w:bCs/>
                <w:color w:val="auto"/>
                <w:sz w:val="24"/>
              </w:rPr>
              <w:t>，</w:t>
            </w:r>
            <w:r>
              <w:rPr>
                <w:bCs/>
                <w:color w:val="auto"/>
                <w:sz w:val="24"/>
              </w:rPr>
              <w:t>故本项目所在区域为</w:t>
            </w:r>
            <w:r>
              <w:rPr>
                <w:rFonts w:hint="eastAsia"/>
                <w:bCs/>
                <w:color w:val="auto"/>
                <w:sz w:val="24"/>
              </w:rPr>
              <w:t>不</w:t>
            </w:r>
            <w:r>
              <w:rPr>
                <w:bCs/>
                <w:color w:val="auto"/>
                <w:sz w:val="24"/>
              </w:rPr>
              <w:t>达标区域</w:t>
            </w:r>
            <w:r>
              <w:rPr>
                <w:rFonts w:hint="eastAsia"/>
                <w:bCs/>
                <w:color w:val="auto"/>
                <w:sz w:val="24"/>
              </w:rPr>
              <w:t>，不达标原因</w:t>
            </w:r>
            <w:r>
              <w:rPr>
                <w:rFonts w:hint="eastAsia"/>
                <w:color w:val="auto"/>
                <w:kern w:val="0"/>
                <w:sz w:val="24"/>
                <w:szCs w:val="21"/>
              </w:rPr>
              <w:t>主要是由于当地气候干燥、自然扬尘较多</w:t>
            </w:r>
            <w:r>
              <w:rPr>
                <w:bCs/>
                <w:color w:val="auto"/>
                <w:sz w:val="24"/>
              </w:rPr>
              <w:t>。</w:t>
            </w:r>
          </w:p>
          <w:p w14:paraId="1769A95C">
            <w:pPr>
              <w:adjustRightInd w:val="0"/>
              <w:snapToGrid w:val="0"/>
              <w:spacing w:line="460" w:lineRule="exact"/>
              <w:ind w:firstLine="482" w:firstLineChars="200"/>
              <w:rPr>
                <w:b/>
                <w:bCs/>
                <w:color w:val="auto"/>
                <w:sz w:val="24"/>
              </w:rPr>
            </w:pPr>
            <w:r>
              <w:rPr>
                <w:b/>
                <w:bCs/>
                <w:color w:val="auto"/>
                <w:sz w:val="24"/>
              </w:rPr>
              <w:t>2、地表水环境质量调查与评价</w:t>
            </w:r>
          </w:p>
          <w:p w14:paraId="4B92F12F">
            <w:pPr>
              <w:widowControl/>
              <w:spacing w:line="460" w:lineRule="exact"/>
              <w:ind w:firstLine="480" w:firstLineChars="200"/>
              <w:rPr>
                <w:bCs/>
                <w:color w:val="auto"/>
                <w:sz w:val="24"/>
              </w:rPr>
            </w:pPr>
            <w:r>
              <w:rPr>
                <w:rFonts w:hint="eastAsia"/>
                <w:bCs/>
                <w:color w:val="auto"/>
                <w:sz w:val="24"/>
              </w:rPr>
              <w:t>根据现场调查，项目区周边无地表水体，运营期抑尘废水自然蒸发，生活污水经地埋式污水处理装置处理达标后用于项目区绿化。根据《建设项目环境影响报告表编制技术指南（污染影响类）》中的地表水环境质量现状评价要求进行识别判断，本项目无需开展地表水环境质量现状评价。</w:t>
            </w:r>
          </w:p>
          <w:p w14:paraId="240778A3">
            <w:pPr>
              <w:adjustRightInd w:val="0"/>
              <w:snapToGrid w:val="0"/>
              <w:spacing w:line="460" w:lineRule="exact"/>
              <w:ind w:firstLine="482" w:firstLineChars="200"/>
              <w:rPr>
                <w:b/>
                <w:color w:val="0000FF"/>
                <w:sz w:val="24"/>
              </w:rPr>
            </w:pPr>
            <w:r>
              <w:rPr>
                <w:b/>
                <w:color w:val="0000FF"/>
                <w:sz w:val="24"/>
              </w:rPr>
              <w:t>3、地下水环境质量调查与评价</w:t>
            </w:r>
          </w:p>
          <w:p w14:paraId="4DABD9A9">
            <w:pPr>
              <w:spacing w:line="460" w:lineRule="exact"/>
              <w:ind w:firstLine="480" w:firstLineChars="200"/>
              <w:jc w:val="left"/>
              <w:rPr>
                <w:bCs/>
                <w:color w:val="auto"/>
                <w:sz w:val="24"/>
              </w:rPr>
            </w:pPr>
            <w:bookmarkStart w:id="2" w:name="_Toc223038281"/>
            <w:bookmarkStart w:id="3" w:name="_Toc218491305"/>
            <w:r>
              <w:rPr>
                <w:rFonts w:hint="eastAsia"/>
                <w:color w:val="0000FF"/>
                <w:sz w:val="24"/>
              </w:rPr>
              <w:t>根据《建设项目环境影响报告表编制技术指南（污染影响类）（试行）》，原则上不开展地下水环境质量现状调查。本项目主要为爆破材料的暂存，设置应急事故池用于收集事故状态下的消防废水，做好防渗措施，不存在地下水及土壤污染途径，故本次评价不开展地下水环境质量现状调查</w:t>
            </w:r>
            <w:r>
              <w:rPr>
                <w:color w:val="0000FF"/>
                <w:sz w:val="24"/>
              </w:rPr>
              <w:t>。</w:t>
            </w:r>
          </w:p>
          <w:bookmarkEnd w:id="2"/>
          <w:bookmarkEnd w:id="3"/>
          <w:p w14:paraId="54C9F711">
            <w:pPr>
              <w:topLinePunct/>
              <w:adjustRightInd w:val="0"/>
              <w:spacing w:line="460" w:lineRule="exact"/>
              <w:ind w:firstLine="482" w:firstLineChars="200"/>
              <w:outlineLvl w:val="2"/>
              <w:rPr>
                <w:b/>
                <w:color w:val="auto"/>
                <w:sz w:val="24"/>
              </w:rPr>
            </w:pPr>
            <w:r>
              <w:rPr>
                <w:b/>
                <w:color w:val="auto"/>
                <w:sz w:val="24"/>
              </w:rPr>
              <w:t>4、声环境质量现状调查与评价</w:t>
            </w:r>
          </w:p>
          <w:p w14:paraId="08C90709">
            <w:pPr>
              <w:spacing w:line="460" w:lineRule="exact"/>
              <w:ind w:firstLine="480" w:firstLineChars="200"/>
              <w:rPr>
                <w:color w:val="auto"/>
                <w:sz w:val="24"/>
              </w:rPr>
            </w:pPr>
            <w:r>
              <w:rPr>
                <w:rFonts w:hint="eastAsia"/>
                <w:color w:val="auto"/>
                <w:sz w:val="24"/>
              </w:rPr>
              <w:t>根据《建设项目环境影响报告表编制技术指南（污染影响类）（试行）》（环办环评〔</w:t>
            </w:r>
            <w:r>
              <w:rPr>
                <w:color w:val="auto"/>
                <w:sz w:val="24"/>
              </w:rPr>
              <w:t>2020</w:t>
            </w:r>
            <w:r>
              <w:rPr>
                <w:rFonts w:hint="eastAsia"/>
                <w:color w:val="auto"/>
                <w:sz w:val="24"/>
              </w:rPr>
              <w:t>〕</w:t>
            </w:r>
            <w:r>
              <w:rPr>
                <w:color w:val="auto"/>
                <w:sz w:val="24"/>
              </w:rPr>
              <w:t>33</w:t>
            </w:r>
            <w:r>
              <w:rPr>
                <w:rFonts w:hint="eastAsia"/>
                <w:color w:val="auto"/>
                <w:sz w:val="24"/>
              </w:rPr>
              <w:t>号），本项目周边</w:t>
            </w:r>
            <w:r>
              <w:rPr>
                <w:color w:val="auto"/>
                <w:sz w:val="24"/>
              </w:rPr>
              <w:t>50m</w:t>
            </w:r>
            <w:r>
              <w:rPr>
                <w:rFonts w:hint="eastAsia"/>
                <w:color w:val="auto"/>
                <w:sz w:val="24"/>
              </w:rPr>
              <w:t>范围内无声环境敏感目标，因此不开展声环境质量现状监测。</w:t>
            </w:r>
          </w:p>
          <w:p w14:paraId="231F9D24">
            <w:pPr>
              <w:spacing w:line="460" w:lineRule="exact"/>
              <w:ind w:firstLine="482" w:firstLineChars="200"/>
              <w:rPr>
                <w:snapToGrid w:val="0"/>
                <w:color w:val="auto"/>
                <w:sz w:val="24"/>
                <w:lang w:val="zh-CN"/>
              </w:rPr>
            </w:pPr>
            <w:r>
              <w:rPr>
                <w:b/>
                <w:bCs/>
                <w:color w:val="auto"/>
                <w:kern w:val="0"/>
                <w:sz w:val="24"/>
              </w:rPr>
              <w:t>5</w:t>
            </w:r>
            <w:r>
              <w:rPr>
                <w:rFonts w:hint="eastAsia"/>
                <w:b/>
                <w:bCs/>
                <w:color w:val="auto"/>
                <w:kern w:val="0"/>
                <w:sz w:val="24"/>
              </w:rPr>
              <w:t>、</w:t>
            </w:r>
            <w:r>
              <w:rPr>
                <w:b/>
                <w:bCs/>
                <w:color w:val="auto"/>
                <w:kern w:val="0"/>
                <w:sz w:val="24"/>
              </w:rPr>
              <w:t>土壤环境现状调查与评价</w:t>
            </w:r>
          </w:p>
          <w:p w14:paraId="35DCF843">
            <w:pPr>
              <w:spacing w:line="460" w:lineRule="exact"/>
              <w:ind w:firstLine="480" w:firstLineChars="200"/>
              <w:rPr>
                <w:color w:val="auto"/>
                <w:sz w:val="24"/>
              </w:rPr>
            </w:pPr>
            <w:r>
              <w:rPr>
                <w:rFonts w:hint="eastAsia"/>
                <w:color w:val="auto"/>
                <w:sz w:val="24"/>
              </w:rPr>
              <w:t>根据《建设项目环境影响报告表编制技术指南（污染影响类）（试行）》（环办环评〔</w:t>
            </w:r>
            <w:r>
              <w:rPr>
                <w:color w:val="auto"/>
                <w:sz w:val="24"/>
              </w:rPr>
              <w:t>2020</w:t>
            </w:r>
            <w:r>
              <w:rPr>
                <w:rFonts w:hint="eastAsia"/>
                <w:color w:val="auto"/>
                <w:sz w:val="24"/>
              </w:rPr>
              <w:t>〕</w:t>
            </w:r>
            <w:r>
              <w:rPr>
                <w:color w:val="auto"/>
                <w:sz w:val="24"/>
              </w:rPr>
              <w:t>33</w:t>
            </w:r>
            <w:r>
              <w:rPr>
                <w:rFonts w:hint="eastAsia"/>
                <w:color w:val="auto"/>
                <w:sz w:val="24"/>
              </w:rPr>
              <w:t>号），原则上不开展土壤环境质量现状调查。本项目主要为爆破材料的暂存，设置应急事故池用于收集事故状态下的消防废水，做好防渗措施，不存在土壤污染途径，因此不对土壤环境质量现状进行调查</w:t>
            </w:r>
            <w:r>
              <w:rPr>
                <w:color w:val="auto"/>
                <w:sz w:val="24"/>
              </w:rPr>
              <w:t>。</w:t>
            </w:r>
          </w:p>
          <w:p w14:paraId="4A08EBB4">
            <w:pPr>
              <w:spacing w:line="460" w:lineRule="exact"/>
              <w:ind w:firstLine="482" w:firstLineChars="200"/>
              <w:rPr>
                <w:b/>
                <w:bCs/>
                <w:color w:val="auto"/>
                <w:sz w:val="24"/>
              </w:rPr>
            </w:pPr>
            <w:r>
              <w:rPr>
                <w:b/>
                <w:bCs/>
                <w:color w:val="auto"/>
                <w:sz w:val="24"/>
              </w:rPr>
              <w:t>6、生态环境质量现状调查与评价</w:t>
            </w:r>
          </w:p>
          <w:p w14:paraId="1A306BD0">
            <w:pPr>
              <w:spacing w:line="460" w:lineRule="exact"/>
              <w:ind w:firstLine="480" w:firstLineChars="200"/>
              <w:rPr>
                <w:color w:val="auto"/>
                <w:sz w:val="24"/>
              </w:rPr>
            </w:pPr>
            <w:r>
              <w:rPr>
                <w:rFonts w:hint="eastAsia"/>
                <w:color w:val="auto"/>
                <w:sz w:val="24"/>
              </w:rPr>
              <w:t>（1）生态功能区划</w:t>
            </w:r>
          </w:p>
          <w:p w14:paraId="5347257E">
            <w:pPr>
              <w:spacing w:line="460" w:lineRule="exact"/>
              <w:ind w:firstLine="480" w:firstLineChars="200"/>
              <w:rPr>
                <w:color w:val="auto"/>
                <w:sz w:val="24"/>
              </w:rPr>
            </w:pPr>
            <w:r>
              <w:rPr>
                <w:rFonts w:hint="eastAsia"/>
                <w:color w:val="auto"/>
                <w:sz w:val="24"/>
              </w:rPr>
              <w:t>根据《新疆生态功能区划》（2005版），项目区属于塔里木盆地暖温荒漠及绿洲农业生态区（</w:t>
            </w:r>
            <w:r>
              <w:rPr>
                <w:rFonts w:hint="eastAsia"/>
                <w:color w:val="auto"/>
                <w:sz w:val="24"/>
                <w:lang w:eastAsia="zh-CN"/>
              </w:rPr>
              <w:t>Ⅳ</w:t>
            </w:r>
            <w:r>
              <w:rPr>
                <w:rFonts w:hint="eastAsia"/>
                <w:color w:val="auto"/>
                <w:sz w:val="24"/>
              </w:rPr>
              <w:t>），塔里木盆地西部、北部荒漠及绿洲农业生态亚区（IV</w:t>
            </w:r>
            <w:r>
              <w:rPr>
                <w:rFonts w:hint="eastAsia"/>
                <w:color w:val="auto"/>
                <w:sz w:val="24"/>
                <w:vertAlign w:val="subscript"/>
              </w:rPr>
              <w:t>1</w:t>
            </w:r>
            <w:r>
              <w:rPr>
                <w:rFonts w:hint="eastAsia"/>
                <w:color w:val="auto"/>
                <w:sz w:val="24"/>
              </w:rPr>
              <w:t>），库尔勒</w:t>
            </w:r>
            <w:r>
              <w:rPr>
                <w:rFonts w:hint="eastAsia"/>
                <w:color w:val="auto"/>
                <w:sz w:val="24"/>
                <w:lang w:eastAsia="zh-CN"/>
              </w:rPr>
              <w:t>－</w:t>
            </w:r>
            <w:r>
              <w:rPr>
                <w:rFonts w:hint="eastAsia"/>
                <w:color w:val="auto"/>
                <w:sz w:val="24"/>
              </w:rPr>
              <w:t>轮台城镇和石油基地建设生态功能区（54）。本工程所在区域主要生态服务功能、生态敏感因子、主要生态问题和主要保护目标见表</w:t>
            </w:r>
            <w:r>
              <w:rPr>
                <w:color w:val="auto"/>
                <w:sz w:val="24"/>
              </w:rPr>
              <w:t>3-2。</w:t>
            </w:r>
          </w:p>
          <w:p w14:paraId="40784EB8">
            <w:pPr>
              <w:ind w:firstLine="420" w:firstLineChars="200"/>
              <w:rPr>
                <w:rFonts w:ascii="黑体" w:hAnsi="黑体" w:eastAsia="黑体"/>
                <w:color w:val="auto"/>
                <w:szCs w:val="21"/>
              </w:rPr>
            </w:pPr>
            <w:r>
              <w:rPr>
                <w:rFonts w:hint="eastAsia" w:ascii="黑体" w:hAnsi="黑体" w:eastAsia="黑体"/>
                <w:color w:val="auto"/>
                <w:szCs w:val="21"/>
              </w:rPr>
              <w:t>表3</w:t>
            </w:r>
            <w:r>
              <w:rPr>
                <w:rFonts w:ascii="黑体" w:hAnsi="黑体" w:eastAsia="黑体"/>
                <w:color w:val="auto"/>
                <w:szCs w:val="21"/>
              </w:rPr>
              <w:t xml:space="preserve">-2                   </w:t>
            </w:r>
            <w:r>
              <w:rPr>
                <w:rFonts w:hint="eastAsia" w:ascii="黑体" w:hAnsi="黑体" w:eastAsia="黑体"/>
                <w:color w:val="auto"/>
                <w:szCs w:val="21"/>
              </w:rPr>
              <w:t>项目区域生态功能区划</w:t>
            </w:r>
          </w:p>
          <w:tbl>
            <w:tblPr>
              <w:tblStyle w:val="22"/>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2099"/>
              <w:gridCol w:w="6292"/>
            </w:tblGrid>
            <w:tr w14:paraId="728873F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51" w:type="pct"/>
                  <w:tcBorders>
                    <w:top w:val="single" w:color="auto" w:sz="12" w:space="0"/>
                    <w:left w:val="nil"/>
                    <w:bottom w:val="single" w:color="auto" w:sz="6" w:space="0"/>
                    <w:right w:val="single" w:color="auto" w:sz="6" w:space="0"/>
                  </w:tcBorders>
                  <w:vAlign w:val="center"/>
                </w:tcPr>
                <w:p w14:paraId="079D98F0">
                  <w:pPr>
                    <w:widowControl/>
                    <w:spacing w:line="300" w:lineRule="exact"/>
                    <w:jc w:val="center"/>
                    <w:rPr>
                      <w:color w:val="auto"/>
                      <w:szCs w:val="21"/>
                      <w:lang w:bidi="en-US"/>
                    </w:rPr>
                  </w:pPr>
                  <w:r>
                    <w:rPr>
                      <w:rFonts w:hint="eastAsia"/>
                      <w:color w:val="auto"/>
                      <w:szCs w:val="21"/>
                      <w:lang w:bidi="en-US"/>
                    </w:rPr>
                    <w:t>生态功能区</w:t>
                  </w:r>
                </w:p>
              </w:tc>
              <w:tc>
                <w:tcPr>
                  <w:tcW w:w="3749" w:type="pct"/>
                  <w:tcBorders>
                    <w:top w:val="single" w:color="auto" w:sz="12" w:space="0"/>
                    <w:left w:val="single" w:color="auto" w:sz="6" w:space="0"/>
                    <w:bottom w:val="single" w:color="auto" w:sz="6" w:space="0"/>
                    <w:right w:val="single" w:color="auto" w:sz="6" w:space="0"/>
                  </w:tcBorders>
                  <w:vAlign w:val="center"/>
                </w:tcPr>
                <w:p w14:paraId="4400ECC7">
                  <w:pPr>
                    <w:widowControl/>
                    <w:spacing w:line="300" w:lineRule="exact"/>
                    <w:jc w:val="center"/>
                    <w:rPr>
                      <w:color w:val="auto"/>
                      <w:szCs w:val="21"/>
                      <w:lang w:bidi="en-US"/>
                    </w:rPr>
                  </w:pPr>
                  <w:r>
                    <w:rPr>
                      <w:rFonts w:hint="eastAsia"/>
                      <w:color w:val="auto"/>
                      <w:szCs w:val="21"/>
                      <w:lang w:bidi="en-US"/>
                    </w:rPr>
                    <w:t>库尔勒—轮台城镇和石油基地建设生态功能区</w:t>
                  </w:r>
                </w:p>
              </w:tc>
            </w:tr>
            <w:tr w14:paraId="1951546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51" w:type="pct"/>
                  <w:tcBorders>
                    <w:top w:val="single" w:color="auto" w:sz="6" w:space="0"/>
                    <w:left w:val="nil"/>
                    <w:bottom w:val="single" w:color="auto" w:sz="6" w:space="0"/>
                    <w:right w:val="single" w:color="auto" w:sz="6" w:space="0"/>
                  </w:tcBorders>
                  <w:vAlign w:val="center"/>
                </w:tcPr>
                <w:p w14:paraId="77D5DD96">
                  <w:pPr>
                    <w:widowControl/>
                    <w:spacing w:line="300" w:lineRule="exact"/>
                    <w:jc w:val="center"/>
                    <w:rPr>
                      <w:color w:val="auto"/>
                      <w:szCs w:val="21"/>
                      <w:lang w:bidi="en-US"/>
                    </w:rPr>
                  </w:pPr>
                  <w:r>
                    <w:rPr>
                      <w:rFonts w:hint="eastAsia"/>
                      <w:color w:val="auto"/>
                      <w:szCs w:val="21"/>
                      <w:lang w:bidi="en-US"/>
                    </w:rPr>
                    <w:t>隶属行政区</w:t>
                  </w:r>
                </w:p>
              </w:tc>
              <w:tc>
                <w:tcPr>
                  <w:tcW w:w="3749" w:type="pct"/>
                  <w:tcBorders>
                    <w:top w:val="single" w:color="auto" w:sz="6" w:space="0"/>
                    <w:left w:val="single" w:color="auto" w:sz="6" w:space="0"/>
                    <w:bottom w:val="single" w:color="auto" w:sz="6" w:space="0"/>
                    <w:right w:val="single" w:color="auto" w:sz="6" w:space="0"/>
                  </w:tcBorders>
                  <w:vAlign w:val="center"/>
                </w:tcPr>
                <w:p w14:paraId="62A2C44B">
                  <w:pPr>
                    <w:widowControl/>
                    <w:spacing w:line="300" w:lineRule="exact"/>
                    <w:jc w:val="center"/>
                    <w:rPr>
                      <w:color w:val="auto"/>
                      <w:szCs w:val="21"/>
                      <w:lang w:bidi="en-US"/>
                    </w:rPr>
                  </w:pPr>
                  <w:r>
                    <w:rPr>
                      <w:rFonts w:hint="eastAsia"/>
                      <w:color w:val="auto"/>
                      <w:szCs w:val="21"/>
                      <w:lang w:bidi="en-US"/>
                    </w:rPr>
                    <w:t>库尔勒市、轮台县、尉犁县</w:t>
                  </w:r>
                </w:p>
              </w:tc>
            </w:tr>
            <w:tr w14:paraId="5B85BC2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51" w:type="pct"/>
                  <w:tcBorders>
                    <w:top w:val="single" w:color="auto" w:sz="6" w:space="0"/>
                    <w:left w:val="nil"/>
                    <w:bottom w:val="single" w:color="auto" w:sz="6" w:space="0"/>
                    <w:right w:val="single" w:color="auto" w:sz="6" w:space="0"/>
                  </w:tcBorders>
                  <w:vAlign w:val="center"/>
                </w:tcPr>
                <w:p w14:paraId="601ECCA0">
                  <w:pPr>
                    <w:widowControl/>
                    <w:spacing w:line="300" w:lineRule="exact"/>
                    <w:jc w:val="center"/>
                    <w:rPr>
                      <w:color w:val="auto"/>
                      <w:szCs w:val="21"/>
                      <w:lang w:bidi="en-US"/>
                    </w:rPr>
                  </w:pPr>
                  <w:r>
                    <w:rPr>
                      <w:rFonts w:hint="eastAsia"/>
                      <w:color w:val="auto"/>
                      <w:szCs w:val="21"/>
                      <w:lang w:bidi="en-US"/>
                    </w:rPr>
                    <w:t>主要生态服务功能</w:t>
                  </w:r>
                </w:p>
              </w:tc>
              <w:tc>
                <w:tcPr>
                  <w:tcW w:w="3749" w:type="pct"/>
                  <w:tcBorders>
                    <w:top w:val="single" w:color="auto" w:sz="6" w:space="0"/>
                    <w:left w:val="single" w:color="auto" w:sz="6" w:space="0"/>
                    <w:bottom w:val="single" w:color="auto" w:sz="6" w:space="0"/>
                    <w:right w:val="single" w:color="auto" w:sz="6" w:space="0"/>
                  </w:tcBorders>
                  <w:vAlign w:val="center"/>
                </w:tcPr>
                <w:p w14:paraId="189D0998">
                  <w:pPr>
                    <w:widowControl/>
                    <w:spacing w:line="300" w:lineRule="exact"/>
                    <w:jc w:val="center"/>
                    <w:rPr>
                      <w:color w:val="auto"/>
                      <w:szCs w:val="21"/>
                      <w:lang w:bidi="en-US"/>
                    </w:rPr>
                  </w:pPr>
                  <w:r>
                    <w:rPr>
                      <w:rFonts w:hint="eastAsia"/>
                      <w:color w:val="auto"/>
                      <w:szCs w:val="21"/>
                      <w:lang w:bidi="en-US"/>
                    </w:rPr>
                    <w:t>城市人居环境、工农业产品生产、油气资源</w:t>
                  </w:r>
                </w:p>
              </w:tc>
            </w:tr>
            <w:tr w14:paraId="5A40508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51" w:type="pct"/>
                  <w:tcBorders>
                    <w:top w:val="single" w:color="auto" w:sz="6" w:space="0"/>
                    <w:left w:val="nil"/>
                    <w:bottom w:val="single" w:color="auto" w:sz="6" w:space="0"/>
                    <w:right w:val="single" w:color="auto" w:sz="6" w:space="0"/>
                  </w:tcBorders>
                  <w:vAlign w:val="center"/>
                </w:tcPr>
                <w:p w14:paraId="3490C76A">
                  <w:pPr>
                    <w:widowControl/>
                    <w:spacing w:line="300" w:lineRule="exact"/>
                    <w:jc w:val="center"/>
                    <w:rPr>
                      <w:color w:val="auto"/>
                      <w:szCs w:val="21"/>
                      <w:lang w:bidi="en-US"/>
                    </w:rPr>
                  </w:pPr>
                  <w:r>
                    <w:rPr>
                      <w:rFonts w:hint="eastAsia"/>
                      <w:color w:val="auto"/>
                      <w:szCs w:val="21"/>
                      <w:lang w:bidi="en-US"/>
                    </w:rPr>
                    <w:t>主要生态环境问题</w:t>
                  </w:r>
                </w:p>
              </w:tc>
              <w:tc>
                <w:tcPr>
                  <w:tcW w:w="3749" w:type="pct"/>
                  <w:tcBorders>
                    <w:top w:val="single" w:color="auto" w:sz="6" w:space="0"/>
                    <w:left w:val="single" w:color="auto" w:sz="6" w:space="0"/>
                    <w:bottom w:val="single" w:color="auto" w:sz="6" w:space="0"/>
                    <w:right w:val="single" w:color="auto" w:sz="6" w:space="0"/>
                  </w:tcBorders>
                  <w:vAlign w:val="center"/>
                </w:tcPr>
                <w:p w14:paraId="313F08C6">
                  <w:pPr>
                    <w:widowControl/>
                    <w:spacing w:line="300" w:lineRule="exact"/>
                    <w:jc w:val="center"/>
                    <w:rPr>
                      <w:color w:val="auto"/>
                      <w:szCs w:val="21"/>
                      <w:lang w:bidi="en-US"/>
                    </w:rPr>
                  </w:pPr>
                  <w:r>
                    <w:rPr>
                      <w:rFonts w:hint="eastAsia"/>
                      <w:color w:val="auto"/>
                      <w:szCs w:val="21"/>
                      <w:lang w:bidi="en-US"/>
                    </w:rPr>
                    <w:t>水质污染、风沙危害、土壤盐碱化、洪水灾害、浮尘天气、盲目开荒、土壤环境污染</w:t>
                  </w:r>
                </w:p>
              </w:tc>
            </w:tr>
            <w:tr w14:paraId="1E4E197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51" w:type="pct"/>
                  <w:tcBorders>
                    <w:top w:val="single" w:color="auto" w:sz="6" w:space="0"/>
                    <w:left w:val="nil"/>
                    <w:bottom w:val="single" w:color="auto" w:sz="6" w:space="0"/>
                    <w:right w:val="single" w:color="auto" w:sz="6" w:space="0"/>
                  </w:tcBorders>
                  <w:vAlign w:val="center"/>
                </w:tcPr>
                <w:p w14:paraId="705EE2AC">
                  <w:pPr>
                    <w:widowControl/>
                    <w:spacing w:line="300" w:lineRule="exact"/>
                    <w:jc w:val="center"/>
                    <w:rPr>
                      <w:color w:val="auto"/>
                      <w:szCs w:val="21"/>
                      <w:lang w:bidi="en-US"/>
                    </w:rPr>
                  </w:pPr>
                  <w:r>
                    <w:rPr>
                      <w:rFonts w:hint="eastAsia"/>
                      <w:color w:val="auto"/>
                      <w:szCs w:val="21"/>
                      <w:lang w:bidi="en-US"/>
                    </w:rPr>
                    <w:t>主要生态敏感因子、敏感程度</w:t>
                  </w:r>
                </w:p>
              </w:tc>
              <w:tc>
                <w:tcPr>
                  <w:tcW w:w="3749" w:type="pct"/>
                  <w:tcBorders>
                    <w:top w:val="single" w:color="auto" w:sz="6" w:space="0"/>
                    <w:left w:val="single" w:color="auto" w:sz="6" w:space="0"/>
                    <w:bottom w:val="single" w:color="auto" w:sz="6" w:space="0"/>
                    <w:right w:val="single" w:color="auto" w:sz="6" w:space="0"/>
                  </w:tcBorders>
                  <w:vAlign w:val="center"/>
                </w:tcPr>
                <w:p w14:paraId="032ADC32">
                  <w:pPr>
                    <w:widowControl/>
                    <w:spacing w:line="300" w:lineRule="exact"/>
                    <w:jc w:val="center"/>
                    <w:rPr>
                      <w:color w:val="auto"/>
                      <w:szCs w:val="21"/>
                      <w:lang w:bidi="en-US"/>
                    </w:rPr>
                  </w:pPr>
                  <w:r>
                    <w:rPr>
                      <w:rFonts w:hint="eastAsia"/>
                      <w:color w:val="auto"/>
                      <w:szCs w:val="21"/>
                      <w:lang w:bidi="en-US"/>
                    </w:rPr>
                    <w:t>生物多样性及其生境中度敏感，土壤盐渍化高度敏感</w:t>
                  </w:r>
                </w:p>
              </w:tc>
            </w:tr>
            <w:tr w14:paraId="5DC8DCB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51" w:type="pct"/>
                  <w:tcBorders>
                    <w:top w:val="single" w:color="auto" w:sz="6" w:space="0"/>
                    <w:left w:val="nil"/>
                    <w:bottom w:val="single" w:color="auto" w:sz="6" w:space="0"/>
                    <w:right w:val="single" w:color="auto" w:sz="6" w:space="0"/>
                  </w:tcBorders>
                  <w:vAlign w:val="center"/>
                </w:tcPr>
                <w:p w14:paraId="3532F57F">
                  <w:pPr>
                    <w:widowControl/>
                    <w:spacing w:line="300" w:lineRule="exact"/>
                    <w:jc w:val="center"/>
                    <w:rPr>
                      <w:color w:val="auto"/>
                      <w:szCs w:val="21"/>
                      <w:lang w:bidi="en-US"/>
                    </w:rPr>
                  </w:pPr>
                  <w:r>
                    <w:rPr>
                      <w:rFonts w:hint="eastAsia"/>
                      <w:color w:val="auto"/>
                      <w:szCs w:val="21"/>
                      <w:lang w:bidi="en-US"/>
                    </w:rPr>
                    <w:t>主要保护目标</w:t>
                  </w:r>
                </w:p>
              </w:tc>
              <w:tc>
                <w:tcPr>
                  <w:tcW w:w="3749" w:type="pct"/>
                  <w:tcBorders>
                    <w:top w:val="single" w:color="auto" w:sz="6" w:space="0"/>
                    <w:left w:val="single" w:color="auto" w:sz="6" w:space="0"/>
                    <w:bottom w:val="single" w:color="auto" w:sz="6" w:space="0"/>
                    <w:right w:val="single" w:color="auto" w:sz="6" w:space="0"/>
                  </w:tcBorders>
                  <w:vAlign w:val="center"/>
                </w:tcPr>
                <w:p w14:paraId="7F00D3C3">
                  <w:pPr>
                    <w:widowControl/>
                    <w:spacing w:line="300" w:lineRule="exact"/>
                    <w:jc w:val="center"/>
                    <w:rPr>
                      <w:color w:val="auto"/>
                      <w:szCs w:val="21"/>
                      <w:lang w:bidi="en-US"/>
                    </w:rPr>
                  </w:pPr>
                  <w:r>
                    <w:rPr>
                      <w:rFonts w:hint="eastAsia"/>
                      <w:color w:val="auto"/>
                      <w:szCs w:val="21"/>
                      <w:lang w:bidi="en-US"/>
                    </w:rPr>
                    <w:t>保护城市环境、保护基本农田、保护荒漠植被、保护河流水质、保护土壤环境质量</w:t>
                  </w:r>
                </w:p>
              </w:tc>
            </w:tr>
            <w:tr w14:paraId="245BD4F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51" w:type="pct"/>
                  <w:tcBorders>
                    <w:top w:val="single" w:color="auto" w:sz="6" w:space="0"/>
                    <w:left w:val="nil"/>
                    <w:bottom w:val="single" w:color="auto" w:sz="6" w:space="0"/>
                    <w:right w:val="single" w:color="auto" w:sz="6" w:space="0"/>
                  </w:tcBorders>
                  <w:vAlign w:val="center"/>
                </w:tcPr>
                <w:p w14:paraId="7DC95D6E">
                  <w:pPr>
                    <w:widowControl/>
                    <w:spacing w:line="300" w:lineRule="exact"/>
                    <w:jc w:val="center"/>
                    <w:rPr>
                      <w:color w:val="auto"/>
                      <w:szCs w:val="21"/>
                      <w:lang w:bidi="en-US"/>
                    </w:rPr>
                  </w:pPr>
                  <w:r>
                    <w:rPr>
                      <w:rFonts w:hint="eastAsia"/>
                      <w:color w:val="auto"/>
                      <w:szCs w:val="21"/>
                      <w:lang w:bidi="en-US"/>
                    </w:rPr>
                    <w:t>主要保护措施</w:t>
                  </w:r>
                </w:p>
              </w:tc>
              <w:tc>
                <w:tcPr>
                  <w:tcW w:w="3749" w:type="pct"/>
                  <w:tcBorders>
                    <w:top w:val="single" w:color="auto" w:sz="6" w:space="0"/>
                    <w:left w:val="single" w:color="auto" w:sz="6" w:space="0"/>
                    <w:bottom w:val="single" w:color="auto" w:sz="6" w:space="0"/>
                    <w:right w:val="single" w:color="auto" w:sz="6" w:space="0"/>
                  </w:tcBorders>
                  <w:vAlign w:val="center"/>
                </w:tcPr>
                <w:p w14:paraId="31124131">
                  <w:pPr>
                    <w:widowControl/>
                    <w:spacing w:line="300" w:lineRule="exact"/>
                    <w:jc w:val="center"/>
                    <w:rPr>
                      <w:color w:val="auto"/>
                      <w:szCs w:val="21"/>
                      <w:lang w:bidi="en-US"/>
                    </w:rPr>
                  </w:pPr>
                  <w:r>
                    <w:rPr>
                      <w:rFonts w:hint="eastAsia"/>
                      <w:color w:val="auto"/>
                      <w:szCs w:val="21"/>
                      <w:lang w:bidi="en-US"/>
                    </w:rPr>
                    <w:t>增加城市绿地面积、建设城市防护林、污水处理和资源化利用、减少农药地膜化肥污染、改良盐渍土壤</w:t>
                  </w:r>
                </w:p>
              </w:tc>
            </w:tr>
            <w:tr w14:paraId="5B9EB5E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51" w:type="pct"/>
                  <w:tcBorders>
                    <w:top w:val="single" w:color="auto" w:sz="6" w:space="0"/>
                    <w:left w:val="nil"/>
                    <w:bottom w:val="single" w:color="auto" w:sz="12" w:space="0"/>
                    <w:right w:val="single" w:color="auto" w:sz="6" w:space="0"/>
                  </w:tcBorders>
                  <w:vAlign w:val="center"/>
                </w:tcPr>
                <w:p w14:paraId="7204B062">
                  <w:pPr>
                    <w:widowControl/>
                    <w:spacing w:line="300" w:lineRule="exact"/>
                    <w:jc w:val="center"/>
                    <w:rPr>
                      <w:color w:val="auto"/>
                      <w:szCs w:val="21"/>
                      <w:lang w:bidi="en-US"/>
                    </w:rPr>
                  </w:pPr>
                  <w:r>
                    <w:rPr>
                      <w:rFonts w:hint="eastAsia"/>
                      <w:color w:val="auto"/>
                      <w:szCs w:val="21"/>
                      <w:lang w:bidi="en-US"/>
                    </w:rPr>
                    <w:t>适宜发展方向</w:t>
                  </w:r>
                </w:p>
              </w:tc>
              <w:tc>
                <w:tcPr>
                  <w:tcW w:w="3749" w:type="pct"/>
                  <w:tcBorders>
                    <w:top w:val="single" w:color="auto" w:sz="6" w:space="0"/>
                    <w:left w:val="single" w:color="auto" w:sz="6" w:space="0"/>
                    <w:bottom w:val="single" w:color="auto" w:sz="12" w:space="0"/>
                    <w:right w:val="single" w:color="auto" w:sz="6" w:space="0"/>
                  </w:tcBorders>
                  <w:vAlign w:val="center"/>
                </w:tcPr>
                <w:p w14:paraId="38EF9E75">
                  <w:pPr>
                    <w:widowControl/>
                    <w:spacing w:line="300" w:lineRule="exact"/>
                    <w:jc w:val="center"/>
                    <w:rPr>
                      <w:color w:val="auto"/>
                      <w:szCs w:val="21"/>
                      <w:lang w:bidi="en-US"/>
                    </w:rPr>
                  </w:pPr>
                  <w:r>
                    <w:rPr>
                      <w:rFonts w:hint="eastAsia"/>
                      <w:color w:val="auto"/>
                      <w:szCs w:val="21"/>
                      <w:lang w:bidi="en-US"/>
                    </w:rPr>
                    <w:t>发展生态农业，建立香梨和人工甘草基地，建成石油基地和南疆商贸中心和物资集散地</w:t>
                  </w:r>
                </w:p>
              </w:tc>
            </w:tr>
          </w:tbl>
          <w:p w14:paraId="1B903DBF">
            <w:pPr>
              <w:spacing w:line="460" w:lineRule="exact"/>
              <w:ind w:firstLine="480" w:firstLineChars="200"/>
              <w:rPr>
                <w:color w:val="auto"/>
                <w:sz w:val="24"/>
              </w:rPr>
            </w:pPr>
            <w:r>
              <w:rPr>
                <w:rFonts w:hint="eastAsia"/>
                <w:color w:val="auto"/>
                <w:sz w:val="24"/>
              </w:rPr>
              <w:t>（2）生态环境现状</w:t>
            </w:r>
          </w:p>
          <w:p w14:paraId="02B81480">
            <w:pPr>
              <w:spacing w:line="460" w:lineRule="exact"/>
              <w:ind w:firstLine="480" w:firstLineChars="200"/>
              <w:rPr>
                <w:color w:val="auto"/>
                <w:sz w:val="24"/>
              </w:rPr>
            </w:pPr>
            <w:r>
              <w:rPr>
                <w:rFonts w:hint="eastAsia"/>
                <w:color w:val="auto"/>
                <w:sz w:val="24"/>
              </w:rPr>
              <w:t>①土地利用现状</w:t>
            </w:r>
          </w:p>
          <w:p w14:paraId="27E8A8F1">
            <w:pPr>
              <w:spacing w:line="460" w:lineRule="exact"/>
              <w:ind w:firstLine="480" w:firstLineChars="200"/>
              <w:rPr>
                <w:color w:val="auto"/>
                <w:sz w:val="24"/>
              </w:rPr>
            </w:pPr>
            <w:r>
              <w:rPr>
                <w:rFonts w:hint="eastAsia"/>
                <w:color w:val="auto"/>
                <w:sz w:val="24"/>
              </w:rPr>
              <w:t>经现场勘查及查阅资料，项目区域土地利用现状主要为裸地。</w:t>
            </w:r>
          </w:p>
          <w:p w14:paraId="3157BB9B">
            <w:pPr>
              <w:spacing w:line="460" w:lineRule="exact"/>
              <w:ind w:firstLine="480" w:firstLineChars="200"/>
              <w:rPr>
                <w:color w:val="auto"/>
                <w:sz w:val="24"/>
              </w:rPr>
            </w:pPr>
            <w:r>
              <w:rPr>
                <w:rFonts w:hint="eastAsia"/>
                <w:color w:val="auto"/>
                <w:sz w:val="24"/>
              </w:rPr>
              <w:t>②土壤类型</w:t>
            </w:r>
          </w:p>
          <w:p w14:paraId="58EBA7ED">
            <w:pPr>
              <w:spacing w:line="460" w:lineRule="exact"/>
              <w:ind w:firstLine="480" w:firstLineChars="200"/>
              <w:rPr>
                <w:color w:val="auto"/>
                <w:sz w:val="24"/>
              </w:rPr>
            </w:pPr>
            <w:r>
              <w:rPr>
                <w:rFonts w:hint="eastAsia"/>
                <w:color w:val="auto"/>
                <w:sz w:val="24"/>
              </w:rPr>
              <w:t>项目区域属极端干旱的暖温带气候，气候干旱、高温，不利于土壤中矿物质分解，土壤发育较差，类型较为简单，主要为盐土。</w:t>
            </w:r>
          </w:p>
          <w:p w14:paraId="0ECD6642">
            <w:pPr>
              <w:spacing w:line="460" w:lineRule="exact"/>
              <w:ind w:firstLine="480" w:firstLineChars="200"/>
              <w:rPr>
                <w:color w:val="FF0000"/>
                <w:sz w:val="24"/>
              </w:rPr>
            </w:pPr>
            <w:r>
              <w:rPr>
                <w:rFonts w:hint="eastAsia"/>
                <w:color w:val="FF0000"/>
                <w:sz w:val="24"/>
              </w:rPr>
              <w:t>③植被</w:t>
            </w:r>
          </w:p>
          <w:p w14:paraId="0544B6B5">
            <w:pPr>
              <w:spacing w:line="460" w:lineRule="exact"/>
              <w:ind w:firstLine="480" w:firstLineChars="200"/>
              <w:rPr>
                <w:color w:val="FF0000"/>
                <w:sz w:val="24"/>
              </w:rPr>
            </w:pPr>
            <w:r>
              <w:rPr>
                <w:color w:val="FF0000"/>
                <w:sz w:val="24"/>
              </w:rPr>
              <w:t>根据《新疆植被及其利用》，该区域属阿克苏-库尔勒州—塔克拉玛干荒漠亚省—塔里木荒漠省—东疆</w:t>
            </w:r>
            <w:r>
              <w:rPr>
                <w:rFonts w:hint="eastAsia"/>
                <w:color w:val="FF0000"/>
                <w:sz w:val="24"/>
                <w:lang w:eastAsia="zh-CN"/>
              </w:rPr>
              <w:t>—</w:t>
            </w:r>
            <w:r>
              <w:rPr>
                <w:color w:val="FF0000"/>
                <w:sz w:val="24"/>
              </w:rPr>
              <w:t>南疆荒漠亚区—新疆荒漠区。按中国植被自然地理区划，工程区属暖温带灌木、半灌木荒漠地带，塔里木盆地沙漠、稀疏灌木、半灌木荒漠区。本区域生态环境条件较差，荒漠景观决定了该区域植被组成简单，类型单一，种类贫乏等特点，植被多为耐旱型，主要植被群系有多枝柽柳灌丛、胡杨疏林。</w:t>
            </w:r>
          </w:p>
          <w:p w14:paraId="565B390E">
            <w:pPr>
              <w:spacing w:line="460" w:lineRule="exact"/>
              <w:ind w:firstLine="480" w:firstLineChars="200"/>
              <w:rPr>
                <w:color w:val="FF0000"/>
                <w:sz w:val="24"/>
              </w:rPr>
            </w:pPr>
            <w:r>
              <w:rPr>
                <w:rFonts w:hint="eastAsia"/>
                <w:color w:val="FF0000"/>
                <w:sz w:val="24"/>
              </w:rPr>
              <w:t>根据</w:t>
            </w:r>
            <w:r>
              <w:rPr>
                <w:rFonts w:hint="eastAsia"/>
                <w:color w:val="FF0000"/>
                <w:sz w:val="24"/>
                <w:lang w:val="en-US" w:eastAsia="zh-CN"/>
              </w:rPr>
              <w:t>现场踏勘以及查阅</w:t>
            </w:r>
            <w:r>
              <w:rPr>
                <w:rFonts w:hint="eastAsia"/>
                <w:color w:val="FF0000"/>
                <w:sz w:val="24"/>
              </w:rPr>
              <w:t>《新疆维吾尔自治区重点保护野生植物名录》，</w:t>
            </w:r>
            <w:r>
              <w:rPr>
                <w:rFonts w:hint="eastAsia"/>
                <w:color w:val="FF0000"/>
                <w:sz w:val="24"/>
                <w:lang w:val="en-US" w:eastAsia="zh-CN"/>
              </w:rPr>
              <w:t>项目区占地范围内有胡杨树，胡杨树</w:t>
            </w:r>
            <w:r>
              <w:rPr>
                <w:rFonts w:hint="eastAsia"/>
                <w:color w:val="FF0000"/>
                <w:sz w:val="24"/>
              </w:rPr>
              <w:t>为自治区Ⅱ级保护植物</w:t>
            </w:r>
            <w:r>
              <w:rPr>
                <w:rFonts w:hint="eastAsia"/>
                <w:color w:val="FF0000"/>
                <w:sz w:val="24"/>
                <w:lang w:eastAsia="zh-CN"/>
              </w:rPr>
              <w:t>，</w:t>
            </w:r>
            <w:r>
              <w:rPr>
                <w:rFonts w:hint="eastAsia"/>
                <w:color w:val="FF0000"/>
                <w:sz w:val="24"/>
              </w:rPr>
              <w:t>项目区内胡杨树胸径</w:t>
            </w:r>
            <w:r>
              <w:rPr>
                <w:rFonts w:hint="eastAsia"/>
                <w:color w:val="FF0000"/>
                <w:sz w:val="24"/>
                <w:lang w:val="en-US" w:eastAsia="zh-CN"/>
              </w:rPr>
              <w:t>约为1m以下，不属于古树名木等</w:t>
            </w:r>
            <w:r>
              <w:rPr>
                <w:rFonts w:hint="eastAsia"/>
                <w:color w:val="FF0000"/>
                <w:sz w:val="24"/>
              </w:rPr>
              <w:t>。</w:t>
            </w:r>
          </w:p>
          <w:p w14:paraId="45B514B0">
            <w:pPr>
              <w:spacing w:line="460" w:lineRule="exact"/>
              <w:ind w:firstLine="480" w:firstLineChars="200"/>
              <w:rPr>
                <w:color w:val="0000FF"/>
                <w:sz w:val="24"/>
              </w:rPr>
            </w:pPr>
            <w:r>
              <w:rPr>
                <w:rFonts w:hint="eastAsia"/>
                <w:color w:val="0000FF"/>
                <w:sz w:val="24"/>
              </w:rPr>
              <w:t>④野生动物</w:t>
            </w:r>
          </w:p>
          <w:p w14:paraId="2BF951CF">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0000FF"/>
                <w:sz w:val="24"/>
                <w:szCs w:val="24"/>
                <w:highlight w:val="none"/>
                <w:lang w:val="en-US" w:eastAsia="zh-CN"/>
              </w:rPr>
            </w:pPr>
            <w:r>
              <w:rPr>
                <w:rFonts w:hint="default" w:ascii="Times New Roman" w:hAnsi="Times New Roman" w:eastAsia="宋体" w:cs="Times New Roman"/>
                <w:color w:val="0000FF"/>
                <w:sz w:val="24"/>
                <w:szCs w:val="24"/>
                <w:highlight w:val="none"/>
                <w:lang w:val="en-US" w:eastAsia="zh-CN"/>
              </w:rPr>
              <w:t>按中国动物地理区划，区域动物区系属古北界、蒙新区、西部荒漠亚区、塔里木盆地省、天山南麓平原州、塔里木河中游区。从有关资料调查中得知，项目区栖息分布着野生动物（指脊椎动物中的兽类、鸟类、爬行类和两栖类）。通过对项目区内动物的实地调查和有关资料的查询，该区域主要以半灌木荒漠戈壁为主，栖息着一些耐旱型荒漠动物，以鸟类、爬行动物和啮齿类动物为主，动物种类和数量较少。</w:t>
            </w:r>
          </w:p>
          <w:p w14:paraId="2F133AC9">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0000FF"/>
                <w:sz w:val="24"/>
                <w:szCs w:val="24"/>
                <w:highlight w:val="none"/>
                <w:lang w:val="en-US" w:eastAsia="zh-CN"/>
              </w:rPr>
            </w:pPr>
            <w:r>
              <w:rPr>
                <w:rFonts w:hint="default" w:ascii="Times New Roman" w:hAnsi="Times New Roman" w:eastAsia="宋体" w:cs="Times New Roman"/>
                <w:color w:val="0000FF"/>
                <w:sz w:val="24"/>
                <w:szCs w:val="24"/>
                <w:highlight w:val="none"/>
                <w:lang w:val="en-US" w:eastAsia="zh-CN"/>
              </w:rPr>
              <w:t>根据现场实地调查，由于本项目邻近吐和公路，人类活动频繁，使得对人类活动敏感的野生动物早已离去，项目区偶尔可见到南疆沙蜥、漠雀、子午沙鼠的活动。</w:t>
            </w:r>
          </w:p>
          <w:p w14:paraId="0B94313A">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cs="Times New Roman"/>
                <w:color w:val="0000FF"/>
                <w:sz w:val="24"/>
                <w:szCs w:val="24"/>
                <w:highlight w:val="none"/>
                <w:lang w:val="en-US" w:eastAsia="zh-CN"/>
              </w:rPr>
            </w:pPr>
            <w:r>
              <w:rPr>
                <w:rFonts w:hint="eastAsia" w:cs="Times New Roman"/>
                <w:color w:val="0000FF"/>
                <w:sz w:val="24"/>
                <w:szCs w:val="24"/>
                <w:highlight w:val="none"/>
                <w:lang w:val="en-US" w:eastAsia="zh-CN"/>
              </w:rPr>
              <w:t>（3）土地沙化现状调查与评价</w:t>
            </w:r>
          </w:p>
          <w:p w14:paraId="2D8F01BB">
            <w:pPr>
              <w:widowControl w:val="0"/>
              <w:spacing w:line="460" w:lineRule="exact"/>
              <w:ind w:firstLine="480" w:firstLineChars="200"/>
              <w:jc w:val="both"/>
              <w:rPr>
                <w:rFonts w:hint="default" w:ascii="Times New Roman" w:hAnsi="Times New Roman" w:eastAsia="宋体" w:cs="Times New Roman"/>
                <w:color w:val="0000FF"/>
                <w:kern w:val="2"/>
                <w:sz w:val="24"/>
                <w:szCs w:val="24"/>
                <w:lang w:val="en-US" w:eastAsia="zh-CN" w:bidi="ar-SA"/>
              </w:rPr>
            </w:pPr>
            <w:r>
              <w:rPr>
                <w:rFonts w:hint="eastAsia" w:ascii="Times New Roman" w:hAnsi="Times New Roman" w:eastAsia="宋体" w:cs="Times New Roman"/>
                <w:color w:val="0000FF"/>
                <w:kern w:val="2"/>
                <w:sz w:val="24"/>
                <w:szCs w:val="24"/>
                <w:lang w:val="en-US" w:eastAsia="zh-CN" w:bidi="ar-SA"/>
              </w:rPr>
              <w:t>本项目位于新疆维吾尔自治区巴音郭楞蒙古自治州轮台县境内，根据《新疆第六次沙化监测报告》调查数据显示，塔里木盆地分布着塔克拉玛干沙漠。塔克拉玛干沙漠面积362366km</w:t>
            </w:r>
            <w:r>
              <w:rPr>
                <w:rFonts w:hint="eastAsia" w:ascii="Times New Roman" w:hAnsi="Times New Roman" w:eastAsia="宋体" w:cs="Times New Roman"/>
                <w:color w:val="0000FF"/>
                <w:kern w:val="2"/>
                <w:sz w:val="24"/>
                <w:szCs w:val="24"/>
                <w:vertAlign w:val="superscript"/>
                <w:lang w:val="en-US" w:eastAsia="zh-CN" w:bidi="ar-SA"/>
              </w:rPr>
              <w:t>2</w:t>
            </w:r>
            <w:r>
              <w:rPr>
                <w:rFonts w:hint="eastAsia" w:ascii="Times New Roman" w:hAnsi="Times New Roman" w:eastAsia="宋体" w:cs="Times New Roman"/>
                <w:color w:val="0000FF"/>
                <w:kern w:val="2"/>
                <w:sz w:val="24"/>
                <w:szCs w:val="24"/>
                <w:lang w:val="en-US" w:eastAsia="zh-CN" w:bidi="ar-SA"/>
              </w:rPr>
              <w:t>，占全疆沙漠的82.25%，占我国沙漠总面积的一半以上。它位于塔里木盆地的中心地带，属暖温带干旱、极干旱气候区。包括塔克拉玛干主体沙漠、焉耆盆地的阿克别勒库姆沙漠、罗布泊以西与塔里木河下游以东的库鲁克沙漠、且末河以南的雅克塔格沙漠以及喀什三角洲上的托克拉克沙漠和布古里沙漠等。塔克拉玛干主体沙漠中的沙化土地面积3435.59万hm</w:t>
            </w:r>
            <w:r>
              <w:rPr>
                <w:rFonts w:hint="eastAsia" w:ascii="Times New Roman" w:hAnsi="Times New Roman" w:eastAsia="宋体" w:cs="Times New Roman"/>
                <w:color w:val="0000FF"/>
                <w:kern w:val="2"/>
                <w:sz w:val="24"/>
                <w:szCs w:val="24"/>
                <w:vertAlign w:val="superscript"/>
                <w:lang w:val="en-US" w:eastAsia="zh-CN" w:bidi="ar-SA"/>
              </w:rPr>
              <w:t>2</w:t>
            </w:r>
            <w:r>
              <w:rPr>
                <w:rFonts w:hint="eastAsia" w:ascii="Times New Roman" w:hAnsi="Times New Roman" w:eastAsia="宋体" w:cs="Times New Roman"/>
                <w:color w:val="0000FF"/>
                <w:kern w:val="2"/>
                <w:sz w:val="24"/>
                <w:szCs w:val="24"/>
                <w:lang w:val="en-US" w:eastAsia="zh-CN" w:bidi="ar-SA"/>
              </w:rPr>
              <w:t>，其中：流动沙地2618.66万hm</w:t>
            </w:r>
            <w:r>
              <w:rPr>
                <w:rFonts w:hint="eastAsia" w:ascii="Times New Roman" w:hAnsi="Times New Roman" w:eastAsia="宋体" w:cs="Times New Roman"/>
                <w:color w:val="0000FF"/>
                <w:kern w:val="2"/>
                <w:sz w:val="24"/>
                <w:szCs w:val="24"/>
                <w:vertAlign w:val="superscript"/>
                <w:lang w:val="en-US" w:eastAsia="zh-CN" w:bidi="ar-SA"/>
              </w:rPr>
              <w:t>2</w:t>
            </w:r>
            <w:r>
              <w:rPr>
                <w:rFonts w:hint="eastAsia" w:ascii="Times New Roman" w:hAnsi="Times New Roman" w:eastAsia="宋体" w:cs="Times New Roman"/>
                <w:color w:val="0000FF"/>
                <w:kern w:val="2"/>
                <w:sz w:val="24"/>
                <w:szCs w:val="24"/>
                <w:lang w:val="en-US" w:eastAsia="zh-CN" w:bidi="ar-SA"/>
              </w:rPr>
              <w:t>，半固定沙地549.82万hm</w:t>
            </w:r>
            <w:r>
              <w:rPr>
                <w:rFonts w:hint="eastAsia" w:ascii="Times New Roman" w:hAnsi="Times New Roman" w:eastAsia="宋体" w:cs="Times New Roman"/>
                <w:color w:val="0000FF"/>
                <w:kern w:val="2"/>
                <w:sz w:val="24"/>
                <w:szCs w:val="24"/>
                <w:vertAlign w:val="superscript"/>
                <w:lang w:val="en-US" w:eastAsia="zh-CN" w:bidi="ar-SA"/>
              </w:rPr>
              <w:t>2</w:t>
            </w:r>
            <w:r>
              <w:rPr>
                <w:rFonts w:hint="eastAsia" w:ascii="Times New Roman" w:hAnsi="Times New Roman" w:eastAsia="宋体" w:cs="Times New Roman"/>
                <w:color w:val="0000FF"/>
                <w:kern w:val="2"/>
                <w:sz w:val="24"/>
                <w:szCs w:val="24"/>
                <w:lang w:val="en-US" w:eastAsia="zh-CN" w:bidi="ar-SA"/>
              </w:rPr>
              <w:t>，固定沙地247.10万hm</w:t>
            </w:r>
            <w:r>
              <w:rPr>
                <w:rFonts w:hint="eastAsia" w:ascii="Times New Roman" w:hAnsi="Times New Roman" w:eastAsia="宋体" w:cs="Times New Roman"/>
                <w:color w:val="0000FF"/>
                <w:kern w:val="2"/>
                <w:sz w:val="24"/>
                <w:szCs w:val="24"/>
                <w:vertAlign w:val="superscript"/>
                <w:lang w:val="en-US" w:eastAsia="zh-CN" w:bidi="ar-SA"/>
              </w:rPr>
              <w:t>2</w:t>
            </w:r>
            <w:r>
              <w:rPr>
                <w:rFonts w:hint="eastAsia" w:ascii="Times New Roman" w:hAnsi="Times New Roman" w:eastAsia="宋体" w:cs="Times New Roman"/>
                <w:color w:val="0000FF"/>
                <w:kern w:val="2"/>
                <w:sz w:val="24"/>
                <w:szCs w:val="24"/>
                <w:lang w:val="en-US" w:eastAsia="zh-CN" w:bidi="ar-SA"/>
              </w:rPr>
              <w:t>，沙化耕地11.83万hm</w:t>
            </w:r>
            <w:r>
              <w:rPr>
                <w:rFonts w:hint="eastAsia" w:ascii="Times New Roman" w:hAnsi="Times New Roman" w:eastAsia="宋体" w:cs="Times New Roman"/>
                <w:color w:val="0000FF"/>
                <w:kern w:val="2"/>
                <w:sz w:val="24"/>
                <w:szCs w:val="24"/>
                <w:vertAlign w:val="superscript"/>
                <w:lang w:val="en-US" w:eastAsia="zh-CN" w:bidi="ar-SA"/>
              </w:rPr>
              <w:t>2</w:t>
            </w:r>
            <w:r>
              <w:rPr>
                <w:rFonts w:hint="eastAsia" w:ascii="Times New Roman" w:hAnsi="Times New Roman" w:eastAsia="宋体" w:cs="Times New Roman"/>
                <w:color w:val="0000FF"/>
                <w:kern w:val="2"/>
                <w:sz w:val="24"/>
                <w:szCs w:val="24"/>
                <w:lang w:val="en-US" w:eastAsia="zh-CN" w:bidi="ar-SA"/>
              </w:rPr>
              <w:t>，非生物工程治沙地8.18万hm</w:t>
            </w:r>
            <w:r>
              <w:rPr>
                <w:rFonts w:hint="eastAsia" w:ascii="Times New Roman" w:hAnsi="Times New Roman" w:eastAsia="宋体" w:cs="Times New Roman"/>
                <w:color w:val="0000FF"/>
                <w:kern w:val="2"/>
                <w:sz w:val="24"/>
                <w:szCs w:val="24"/>
                <w:vertAlign w:val="superscript"/>
                <w:lang w:val="en-US" w:eastAsia="zh-CN" w:bidi="ar-SA"/>
              </w:rPr>
              <w:t>2</w:t>
            </w:r>
            <w:r>
              <w:rPr>
                <w:rFonts w:hint="eastAsia" w:ascii="Times New Roman" w:hAnsi="Times New Roman" w:eastAsia="宋体" w:cs="Times New Roman"/>
                <w:color w:val="0000FF"/>
                <w:kern w:val="2"/>
                <w:sz w:val="24"/>
                <w:szCs w:val="24"/>
                <w:lang w:val="en-US" w:eastAsia="zh-CN" w:bidi="ar-SA"/>
              </w:rPr>
              <w:t>。</w:t>
            </w:r>
          </w:p>
          <w:p w14:paraId="278A3490">
            <w:pPr>
              <w:widowControl w:val="0"/>
              <w:spacing w:line="460" w:lineRule="exact"/>
              <w:ind w:firstLine="480" w:firstLineChars="200"/>
              <w:jc w:val="both"/>
              <w:rPr>
                <w:rFonts w:hint="default" w:cs="Times New Roman"/>
                <w:color w:val="0000FF"/>
                <w:sz w:val="24"/>
                <w:szCs w:val="24"/>
                <w:highlight w:val="none"/>
                <w:lang w:val="en-US" w:eastAsia="zh-CN"/>
              </w:rPr>
            </w:pPr>
            <w:r>
              <w:rPr>
                <w:rFonts w:hint="eastAsia" w:ascii="Times New Roman" w:hAnsi="Times New Roman" w:eastAsia="宋体" w:cs="Times New Roman"/>
                <w:color w:val="0000FF"/>
                <w:kern w:val="2"/>
                <w:sz w:val="24"/>
                <w:szCs w:val="24"/>
                <w:lang w:val="en-US" w:eastAsia="zh-CN" w:bidi="ar-SA"/>
              </w:rPr>
              <w:t>本项目位于塔里木盆地边缘戈壁，根据建设单位在当地林业和草原局咨询结果，本项目占地主要为裸地，不属于新疆荒漠化沙漠和新疆沙化土地，不涉及沙化土地封禁保护区。</w:t>
            </w:r>
          </w:p>
        </w:tc>
      </w:tr>
      <w:tr w14:paraId="3A9C2C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499" w:type="dxa"/>
            <w:vAlign w:val="center"/>
          </w:tcPr>
          <w:p w14:paraId="48BDE902">
            <w:pPr>
              <w:adjustRightInd w:val="0"/>
              <w:snapToGrid w:val="0"/>
              <w:jc w:val="center"/>
              <w:rPr>
                <w:color w:val="auto"/>
                <w:kern w:val="0"/>
                <w:sz w:val="24"/>
                <w:szCs w:val="21"/>
              </w:rPr>
            </w:pPr>
            <w:r>
              <w:rPr>
                <w:color w:val="auto"/>
                <w:kern w:val="0"/>
                <w:sz w:val="24"/>
                <w:szCs w:val="21"/>
              </w:rPr>
              <w:t>环境</w:t>
            </w:r>
          </w:p>
          <w:p w14:paraId="38A0C56C">
            <w:pPr>
              <w:adjustRightInd w:val="0"/>
              <w:snapToGrid w:val="0"/>
              <w:jc w:val="center"/>
              <w:rPr>
                <w:color w:val="auto"/>
                <w:kern w:val="0"/>
                <w:sz w:val="24"/>
                <w:szCs w:val="21"/>
              </w:rPr>
            </w:pPr>
            <w:r>
              <w:rPr>
                <w:color w:val="auto"/>
                <w:kern w:val="0"/>
                <w:sz w:val="24"/>
                <w:szCs w:val="21"/>
              </w:rPr>
              <w:t>保护</w:t>
            </w:r>
          </w:p>
          <w:p w14:paraId="0AC295F5">
            <w:pPr>
              <w:adjustRightInd w:val="0"/>
              <w:snapToGrid w:val="0"/>
              <w:jc w:val="center"/>
              <w:rPr>
                <w:color w:val="auto"/>
                <w:kern w:val="0"/>
                <w:szCs w:val="21"/>
              </w:rPr>
            </w:pPr>
            <w:r>
              <w:rPr>
                <w:color w:val="auto"/>
                <w:kern w:val="0"/>
                <w:sz w:val="24"/>
                <w:szCs w:val="21"/>
              </w:rPr>
              <w:t>目标</w:t>
            </w:r>
          </w:p>
        </w:tc>
        <w:tc>
          <w:tcPr>
            <w:tcW w:w="8455" w:type="dxa"/>
            <w:vAlign w:val="center"/>
          </w:tcPr>
          <w:p w14:paraId="65FF83AF">
            <w:pPr>
              <w:pStyle w:val="52"/>
              <w:numPr>
                <w:ilvl w:val="0"/>
                <w:numId w:val="2"/>
              </w:numPr>
              <w:spacing w:line="480" w:lineRule="exact"/>
              <w:ind w:firstLineChars="0"/>
              <w:rPr>
                <w:bCs/>
                <w:color w:val="auto"/>
              </w:rPr>
            </w:pPr>
            <w:r>
              <w:rPr>
                <w:bCs/>
                <w:color w:val="auto"/>
              </w:rPr>
              <w:t>大气环境：本项目厂界外500米范围内无自然保护区、风景名胜区、居住区、文化区和农村地区中人群较集中的区域等保护目标；</w:t>
            </w:r>
          </w:p>
          <w:p w14:paraId="166BCCCF">
            <w:pPr>
              <w:pStyle w:val="52"/>
              <w:numPr>
                <w:ilvl w:val="0"/>
                <w:numId w:val="2"/>
              </w:numPr>
              <w:spacing w:line="480" w:lineRule="exact"/>
              <w:ind w:firstLineChars="0"/>
              <w:rPr>
                <w:color w:val="auto"/>
              </w:rPr>
            </w:pPr>
            <w:r>
              <w:rPr>
                <w:bCs/>
                <w:color w:val="auto"/>
              </w:rPr>
              <w:t>声环境：厂界外50米范围内无声环境保护目标；</w:t>
            </w:r>
          </w:p>
          <w:p w14:paraId="409CDAD2">
            <w:pPr>
              <w:pStyle w:val="52"/>
              <w:numPr>
                <w:ilvl w:val="0"/>
                <w:numId w:val="2"/>
              </w:numPr>
              <w:spacing w:line="480" w:lineRule="exact"/>
              <w:ind w:firstLineChars="0"/>
              <w:rPr>
                <w:color w:val="auto"/>
              </w:rPr>
            </w:pPr>
            <w:r>
              <w:rPr>
                <w:bCs/>
                <w:color w:val="auto"/>
              </w:rPr>
              <w:t>地下水环境：厂界外500米范围内也无地下水集中式饮用水水源和热水、矿泉水、温泉等特殊地下水资源。</w:t>
            </w:r>
          </w:p>
          <w:p w14:paraId="5C8377EA">
            <w:pPr>
              <w:pStyle w:val="52"/>
              <w:numPr>
                <w:ilvl w:val="0"/>
                <w:numId w:val="2"/>
              </w:numPr>
              <w:spacing w:line="480" w:lineRule="exact"/>
              <w:ind w:firstLineChars="0"/>
              <w:rPr>
                <w:color w:val="auto"/>
              </w:rPr>
            </w:pPr>
            <w:r>
              <w:rPr>
                <w:color w:val="auto"/>
              </w:rPr>
              <w:t>生态环境：</w:t>
            </w:r>
            <w:r>
              <w:rPr>
                <w:rFonts w:hint="eastAsia"/>
                <w:color w:val="auto"/>
              </w:rPr>
              <w:t>项目用地范围内的2株胡杨树</w:t>
            </w:r>
            <w:r>
              <w:rPr>
                <w:color w:val="auto"/>
              </w:rPr>
              <w:t>。</w:t>
            </w:r>
          </w:p>
        </w:tc>
      </w:tr>
      <w:tr w14:paraId="570D6B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499" w:type="dxa"/>
            <w:tcMar>
              <w:left w:w="28" w:type="dxa"/>
              <w:right w:w="28" w:type="dxa"/>
            </w:tcMar>
            <w:vAlign w:val="center"/>
          </w:tcPr>
          <w:p w14:paraId="146D3B9C">
            <w:pPr>
              <w:adjustRightInd w:val="0"/>
              <w:snapToGrid w:val="0"/>
              <w:jc w:val="center"/>
              <w:rPr>
                <w:color w:val="auto"/>
                <w:kern w:val="0"/>
                <w:sz w:val="24"/>
                <w:szCs w:val="21"/>
              </w:rPr>
            </w:pPr>
            <w:r>
              <w:rPr>
                <w:color w:val="auto"/>
                <w:kern w:val="0"/>
                <w:sz w:val="24"/>
                <w:szCs w:val="21"/>
              </w:rPr>
              <w:t>污染</w:t>
            </w:r>
          </w:p>
          <w:p w14:paraId="3D948732">
            <w:pPr>
              <w:adjustRightInd w:val="0"/>
              <w:snapToGrid w:val="0"/>
              <w:jc w:val="center"/>
              <w:rPr>
                <w:color w:val="auto"/>
                <w:kern w:val="0"/>
                <w:sz w:val="24"/>
                <w:szCs w:val="21"/>
              </w:rPr>
            </w:pPr>
            <w:r>
              <w:rPr>
                <w:color w:val="auto"/>
                <w:kern w:val="0"/>
                <w:sz w:val="24"/>
                <w:szCs w:val="21"/>
              </w:rPr>
              <w:t>物排</w:t>
            </w:r>
          </w:p>
          <w:p w14:paraId="0613537F">
            <w:pPr>
              <w:adjustRightInd w:val="0"/>
              <w:snapToGrid w:val="0"/>
              <w:jc w:val="center"/>
              <w:rPr>
                <w:color w:val="auto"/>
                <w:kern w:val="0"/>
                <w:sz w:val="24"/>
                <w:szCs w:val="21"/>
              </w:rPr>
            </w:pPr>
            <w:r>
              <w:rPr>
                <w:color w:val="auto"/>
                <w:kern w:val="0"/>
                <w:sz w:val="24"/>
                <w:szCs w:val="21"/>
              </w:rPr>
              <w:t>放控</w:t>
            </w:r>
          </w:p>
          <w:p w14:paraId="2E76E9CF">
            <w:pPr>
              <w:adjustRightInd w:val="0"/>
              <w:snapToGrid w:val="0"/>
              <w:jc w:val="center"/>
              <w:rPr>
                <w:color w:val="auto"/>
                <w:kern w:val="0"/>
                <w:sz w:val="24"/>
                <w:szCs w:val="21"/>
              </w:rPr>
            </w:pPr>
            <w:r>
              <w:rPr>
                <w:color w:val="auto"/>
                <w:kern w:val="0"/>
                <w:sz w:val="24"/>
                <w:szCs w:val="21"/>
              </w:rPr>
              <w:t>制标</w:t>
            </w:r>
          </w:p>
          <w:p w14:paraId="22F4664B">
            <w:pPr>
              <w:adjustRightInd w:val="0"/>
              <w:snapToGrid w:val="0"/>
              <w:jc w:val="center"/>
              <w:rPr>
                <w:color w:val="auto"/>
                <w:kern w:val="0"/>
                <w:szCs w:val="21"/>
              </w:rPr>
            </w:pPr>
            <w:r>
              <w:rPr>
                <w:color w:val="auto"/>
                <w:kern w:val="0"/>
                <w:sz w:val="24"/>
                <w:szCs w:val="21"/>
              </w:rPr>
              <w:t>准</w:t>
            </w:r>
          </w:p>
        </w:tc>
        <w:tc>
          <w:tcPr>
            <w:tcW w:w="8455" w:type="dxa"/>
            <w:vAlign w:val="center"/>
          </w:tcPr>
          <w:p w14:paraId="150518A6">
            <w:pPr>
              <w:adjustRightInd w:val="0"/>
              <w:snapToGrid w:val="0"/>
              <w:spacing w:line="460" w:lineRule="exact"/>
              <w:ind w:firstLine="480" w:firstLineChars="200"/>
              <w:rPr>
                <w:color w:val="auto"/>
                <w:sz w:val="24"/>
              </w:rPr>
            </w:pPr>
            <w:r>
              <w:rPr>
                <w:color w:val="auto"/>
                <w:sz w:val="24"/>
              </w:rPr>
              <w:t>1、</w:t>
            </w:r>
            <w:r>
              <w:rPr>
                <w:rFonts w:hint="eastAsia"/>
                <w:color w:val="auto"/>
                <w:sz w:val="24"/>
              </w:rPr>
              <w:t>本项目运营期的交通扬尘执行《大气污染物综合排放标准》（GB 16297-1996）的表2无组织排放限值，详见表</w:t>
            </w:r>
            <w:r>
              <w:rPr>
                <w:color w:val="auto"/>
                <w:sz w:val="24"/>
              </w:rPr>
              <w:t>3-3</w:t>
            </w:r>
            <w:r>
              <w:rPr>
                <w:rFonts w:hint="eastAsia"/>
                <w:color w:val="auto"/>
                <w:sz w:val="24"/>
              </w:rPr>
              <w:t>。</w:t>
            </w:r>
          </w:p>
          <w:p w14:paraId="7F8F6421">
            <w:pPr>
              <w:ind w:firstLine="420" w:firstLineChars="200"/>
              <w:rPr>
                <w:rFonts w:eastAsia="黑体"/>
                <w:color w:val="auto"/>
                <w:szCs w:val="21"/>
              </w:rPr>
            </w:pPr>
            <w:r>
              <w:rPr>
                <w:rFonts w:eastAsia="黑体"/>
                <w:color w:val="auto"/>
                <w:szCs w:val="21"/>
              </w:rPr>
              <w:t>表3-3                  项目废气排放标准限值</w:t>
            </w:r>
          </w:p>
          <w:tbl>
            <w:tblPr>
              <w:tblStyle w:val="23"/>
              <w:tblW w:w="8477"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091"/>
              <w:gridCol w:w="1701"/>
              <w:gridCol w:w="4819"/>
            </w:tblGrid>
            <w:tr w14:paraId="67BB3D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tcBorders>
                    <w:top w:val="single" w:color="auto" w:sz="12" w:space="0"/>
                  </w:tcBorders>
                  <w:vAlign w:val="center"/>
                </w:tcPr>
                <w:p w14:paraId="3B013F4C">
                  <w:pPr>
                    <w:jc w:val="center"/>
                    <w:rPr>
                      <w:color w:val="auto"/>
                      <w:szCs w:val="21"/>
                    </w:rPr>
                  </w:pPr>
                  <w:r>
                    <w:rPr>
                      <w:color w:val="auto"/>
                      <w:szCs w:val="21"/>
                    </w:rPr>
                    <w:t>污染物</w:t>
                  </w:r>
                </w:p>
              </w:tc>
              <w:tc>
                <w:tcPr>
                  <w:tcW w:w="1091" w:type="dxa"/>
                  <w:tcBorders>
                    <w:top w:val="single" w:color="auto" w:sz="12" w:space="0"/>
                  </w:tcBorders>
                  <w:vAlign w:val="center"/>
                </w:tcPr>
                <w:p w14:paraId="39E62372">
                  <w:pPr>
                    <w:jc w:val="center"/>
                    <w:rPr>
                      <w:color w:val="auto"/>
                      <w:szCs w:val="21"/>
                    </w:rPr>
                  </w:pPr>
                  <w:r>
                    <w:rPr>
                      <w:color w:val="auto"/>
                      <w:szCs w:val="21"/>
                    </w:rPr>
                    <w:t>排放方式</w:t>
                  </w:r>
                </w:p>
              </w:tc>
              <w:tc>
                <w:tcPr>
                  <w:tcW w:w="1701" w:type="dxa"/>
                  <w:tcBorders>
                    <w:top w:val="single" w:color="auto" w:sz="12" w:space="0"/>
                  </w:tcBorders>
                  <w:vAlign w:val="center"/>
                </w:tcPr>
                <w:p w14:paraId="4CEAA847">
                  <w:pPr>
                    <w:jc w:val="center"/>
                    <w:rPr>
                      <w:color w:val="auto"/>
                      <w:szCs w:val="21"/>
                    </w:rPr>
                  </w:pPr>
                  <w:r>
                    <w:rPr>
                      <w:color w:val="auto"/>
                      <w:szCs w:val="21"/>
                    </w:rPr>
                    <w:t>排放限值mg/m</w:t>
                  </w:r>
                  <w:r>
                    <w:rPr>
                      <w:color w:val="auto"/>
                      <w:szCs w:val="21"/>
                      <w:vertAlign w:val="superscript"/>
                    </w:rPr>
                    <w:t>3</w:t>
                  </w:r>
                </w:p>
              </w:tc>
              <w:tc>
                <w:tcPr>
                  <w:tcW w:w="4819" w:type="dxa"/>
                  <w:tcBorders>
                    <w:top w:val="single" w:color="auto" w:sz="12" w:space="0"/>
                  </w:tcBorders>
                  <w:vAlign w:val="center"/>
                </w:tcPr>
                <w:p w14:paraId="614679CB">
                  <w:pPr>
                    <w:jc w:val="center"/>
                    <w:rPr>
                      <w:color w:val="auto"/>
                      <w:szCs w:val="21"/>
                    </w:rPr>
                  </w:pPr>
                  <w:r>
                    <w:rPr>
                      <w:color w:val="auto"/>
                      <w:szCs w:val="21"/>
                    </w:rPr>
                    <w:t>标准来源</w:t>
                  </w:r>
                </w:p>
              </w:tc>
            </w:tr>
            <w:tr w14:paraId="5CC714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tcBorders>
                    <w:bottom w:val="single" w:color="auto" w:sz="12" w:space="0"/>
                  </w:tcBorders>
                  <w:vAlign w:val="center"/>
                </w:tcPr>
                <w:p w14:paraId="4ADEDB37">
                  <w:pPr>
                    <w:jc w:val="center"/>
                    <w:rPr>
                      <w:color w:val="auto"/>
                      <w:szCs w:val="21"/>
                    </w:rPr>
                  </w:pPr>
                  <w:r>
                    <w:rPr>
                      <w:rFonts w:hint="eastAsia"/>
                      <w:color w:val="auto"/>
                      <w:szCs w:val="21"/>
                    </w:rPr>
                    <w:t>颗粒物</w:t>
                  </w:r>
                </w:p>
              </w:tc>
              <w:tc>
                <w:tcPr>
                  <w:tcW w:w="1091" w:type="dxa"/>
                  <w:tcBorders>
                    <w:bottom w:val="single" w:color="auto" w:sz="12" w:space="0"/>
                  </w:tcBorders>
                  <w:vAlign w:val="center"/>
                </w:tcPr>
                <w:p w14:paraId="628C9D60">
                  <w:pPr>
                    <w:jc w:val="center"/>
                    <w:rPr>
                      <w:color w:val="auto"/>
                      <w:szCs w:val="21"/>
                    </w:rPr>
                  </w:pPr>
                  <w:r>
                    <w:rPr>
                      <w:rFonts w:hint="eastAsia"/>
                      <w:color w:val="auto"/>
                      <w:szCs w:val="21"/>
                    </w:rPr>
                    <w:t>无组织</w:t>
                  </w:r>
                </w:p>
              </w:tc>
              <w:tc>
                <w:tcPr>
                  <w:tcW w:w="1701" w:type="dxa"/>
                  <w:tcBorders>
                    <w:bottom w:val="single" w:color="auto" w:sz="12" w:space="0"/>
                  </w:tcBorders>
                  <w:vAlign w:val="center"/>
                </w:tcPr>
                <w:p w14:paraId="477E6841">
                  <w:pPr>
                    <w:jc w:val="center"/>
                    <w:rPr>
                      <w:color w:val="auto"/>
                      <w:szCs w:val="21"/>
                    </w:rPr>
                  </w:pPr>
                  <w:r>
                    <w:rPr>
                      <w:rFonts w:hint="eastAsia"/>
                      <w:color w:val="auto"/>
                      <w:szCs w:val="21"/>
                    </w:rPr>
                    <w:t>1</w:t>
                  </w:r>
                  <w:r>
                    <w:rPr>
                      <w:color w:val="auto"/>
                      <w:szCs w:val="21"/>
                    </w:rPr>
                    <w:t>.0</w:t>
                  </w:r>
                </w:p>
              </w:tc>
              <w:tc>
                <w:tcPr>
                  <w:tcW w:w="4819" w:type="dxa"/>
                  <w:tcBorders>
                    <w:bottom w:val="single" w:color="auto" w:sz="12" w:space="0"/>
                  </w:tcBorders>
                  <w:vAlign w:val="center"/>
                </w:tcPr>
                <w:p w14:paraId="57727388">
                  <w:pPr>
                    <w:jc w:val="center"/>
                    <w:rPr>
                      <w:color w:val="auto"/>
                      <w:szCs w:val="21"/>
                    </w:rPr>
                  </w:pPr>
                  <w:r>
                    <w:rPr>
                      <w:rFonts w:hint="eastAsia"/>
                      <w:color w:val="auto"/>
                      <w:szCs w:val="21"/>
                    </w:rPr>
                    <w:t>《大气污染物综合排放标准》（GB 16297-1996）</w:t>
                  </w:r>
                </w:p>
              </w:tc>
            </w:tr>
          </w:tbl>
          <w:p w14:paraId="73D4B08E">
            <w:pPr>
              <w:spacing w:line="480" w:lineRule="exact"/>
              <w:ind w:firstLine="480" w:firstLineChars="200"/>
              <w:rPr>
                <w:color w:val="0000FF"/>
                <w:sz w:val="24"/>
              </w:rPr>
            </w:pPr>
            <w:r>
              <w:rPr>
                <w:rFonts w:hint="eastAsia"/>
                <w:color w:val="0000FF"/>
                <w:sz w:val="24"/>
              </w:rPr>
              <w:t>2、废水</w:t>
            </w:r>
          </w:p>
          <w:p w14:paraId="55171221">
            <w:pPr>
              <w:spacing w:line="480" w:lineRule="exact"/>
              <w:ind w:firstLine="480" w:firstLineChars="200"/>
              <w:rPr>
                <w:color w:val="0000FF"/>
                <w:sz w:val="24"/>
              </w:rPr>
            </w:pPr>
            <w:r>
              <w:rPr>
                <w:rFonts w:hint="eastAsia"/>
                <w:color w:val="0000FF"/>
                <w:sz w:val="24"/>
              </w:rPr>
              <w:t>本项目废水主要为生活污水，生活污水经地埋式一体化污水处理装置处理达标后用于项目区绿化，废水水质执行</w:t>
            </w:r>
            <w:r>
              <w:rPr>
                <w:rFonts w:hint="eastAsia"/>
                <w:color w:val="0000FF"/>
                <w:sz w:val="24"/>
                <w:lang w:val="en-US" w:eastAsia="zh-CN"/>
              </w:rPr>
              <w:t>《城市污水再生利用 城市杂用水水质》（GB/T 18920-2020）中绿化水质要求</w:t>
            </w:r>
            <w:r>
              <w:rPr>
                <w:rFonts w:hint="eastAsia"/>
                <w:color w:val="0000FF"/>
                <w:sz w:val="24"/>
              </w:rPr>
              <w:t>，详见表3</w:t>
            </w:r>
            <w:r>
              <w:rPr>
                <w:color w:val="0000FF"/>
                <w:sz w:val="24"/>
              </w:rPr>
              <w:t>-4</w:t>
            </w:r>
            <w:r>
              <w:rPr>
                <w:rFonts w:hint="eastAsia"/>
                <w:color w:val="0000FF"/>
                <w:sz w:val="24"/>
              </w:rPr>
              <w:t>。</w:t>
            </w:r>
          </w:p>
          <w:p w14:paraId="32E10743">
            <w:pPr>
              <w:ind w:firstLine="420" w:firstLineChars="200"/>
              <w:rPr>
                <w:rFonts w:eastAsia="黑体"/>
                <w:color w:val="0000FF"/>
                <w:szCs w:val="21"/>
              </w:rPr>
            </w:pPr>
            <w:r>
              <w:rPr>
                <w:rFonts w:eastAsia="黑体"/>
                <w:color w:val="0000FF"/>
                <w:szCs w:val="21"/>
              </w:rPr>
              <w:t>表3-4                  项目</w:t>
            </w:r>
            <w:r>
              <w:rPr>
                <w:rFonts w:hint="eastAsia" w:eastAsia="黑体"/>
                <w:color w:val="0000FF"/>
                <w:szCs w:val="21"/>
              </w:rPr>
              <w:t>废水水质</w:t>
            </w:r>
            <w:r>
              <w:rPr>
                <w:rFonts w:eastAsia="黑体"/>
                <w:color w:val="0000FF"/>
                <w:szCs w:val="21"/>
              </w:rPr>
              <w:t>标准限值</w:t>
            </w:r>
          </w:p>
          <w:tbl>
            <w:tblPr>
              <w:tblStyle w:val="110"/>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2040"/>
              <w:gridCol w:w="1007"/>
              <w:gridCol w:w="1701"/>
              <w:gridCol w:w="1851"/>
              <w:gridCol w:w="1789"/>
            </w:tblGrid>
            <w:tr w14:paraId="6D0252E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1216" w:type="pct"/>
                  <w:tcBorders>
                    <w:tl2br w:val="nil"/>
                    <w:tr2bl w:val="nil"/>
                  </w:tcBorders>
                  <w:noWrap w:val="0"/>
                  <w:vAlign w:val="center"/>
                </w:tcPr>
                <w:p w14:paraId="4556BF4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eastAsia="宋体" w:cs="Times New Roman"/>
                      <w:b w:val="0"/>
                      <w:bCs w:val="0"/>
                      <w:snapToGrid w:val="0"/>
                      <w:color w:val="0000FF"/>
                      <w:kern w:val="0"/>
                      <w:sz w:val="21"/>
                      <w:szCs w:val="21"/>
                    </w:rPr>
                  </w:pPr>
                  <w:r>
                    <w:rPr>
                      <w:rFonts w:hint="default" w:ascii="Times New Roman" w:hAnsi="Times New Roman" w:eastAsia="宋体" w:cs="Times New Roman"/>
                      <w:b w:val="0"/>
                      <w:bCs w:val="0"/>
                      <w:snapToGrid w:val="0"/>
                      <w:color w:val="0000FF"/>
                      <w:kern w:val="0"/>
                      <w:sz w:val="21"/>
                      <w:szCs w:val="21"/>
                    </w:rPr>
                    <w:t>标准名称</w:t>
                  </w:r>
                </w:p>
              </w:tc>
              <w:tc>
                <w:tcPr>
                  <w:tcW w:w="2717" w:type="pct"/>
                  <w:gridSpan w:val="3"/>
                  <w:tcBorders>
                    <w:tl2br w:val="nil"/>
                    <w:tr2bl w:val="nil"/>
                  </w:tcBorders>
                  <w:noWrap w:val="0"/>
                  <w:vAlign w:val="center"/>
                </w:tcPr>
                <w:p w14:paraId="2A86040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eastAsia="宋体" w:cs="Times New Roman"/>
                      <w:b w:val="0"/>
                      <w:bCs w:val="0"/>
                      <w:snapToGrid w:val="0"/>
                      <w:color w:val="0000FF"/>
                      <w:kern w:val="0"/>
                      <w:sz w:val="21"/>
                      <w:szCs w:val="21"/>
                    </w:rPr>
                  </w:pPr>
                  <w:r>
                    <w:rPr>
                      <w:rFonts w:hint="default" w:ascii="Times New Roman" w:hAnsi="Times New Roman" w:eastAsia="宋体" w:cs="Times New Roman"/>
                      <w:b w:val="0"/>
                      <w:bCs w:val="0"/>
                      <w:snapToGrid w:val="0"/>
                      <w:color w:val="0000FF"/>
                      <w:kern w:val="0"/>
                      <w:sz w:val="21"/>
                      <w:szCs w:val="21"/>
                    </w:rPr>
                    <w:t>评价因子标准值</w:t>
                  </w:r>
                </w:p>
              </w:tc>
              <w:tc>
                <w:tcPr>
                  <w:tcW w:w="1066" w:type="pct"/>
                  <w:tcBorders>
                    <w:tl2br w:val="nil"/>
                    <w:tr2bl w:val="nil"/>
                  </w:tcBorders>
                  <w:noWrap w:val="0"/>
                  <w:vAlign w:val="center"/>
                </w:tcPr>
                <w:p w14:paraId="78018C8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eastAsia="宋体" w:cs="Times New Roman"/>
                      <w:b w:val="0"/>
                      <w:bCs w:val="0"/>
                      <w:snapToGrid w:val="0"/>
                      <w:color w:val="0000FF"/>
                      <w:kern w:val="0"/>
                      <w:sz w:val="21"/>
                      <w:szCs w:val="21"/>
                    </w:rPr>
                  </w:pPr>
                  <w:r>
                    <w:rPr>
                      <w:rFonts w:hint="default" w:ascii="Times New Roman" w:hAnsi="Times New Roman" w:eastAsia="宋体" w:cs="Times New Roman"/>
                      <w:b w:val="0"/>
                      <w:bCs w:val="0"/>
                      <w:snapToGrid w:val="0"/>
                      <w:color w:val="0000FF"/>
                      <w:kern w:val="0"/>
                      <w:sz w:val="21"/>
                      <w:szCs w:val="21"/>
                    </w:rPr>
                    <w:t>适用范围</w:t>
                  </w:r>
                </w:p>
              </w:tc>
            </w:tr>
            <w:tr w14:paraId="42CF3B3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2" w:hRule="atLeast"/>
                <w:jc w:val="center"/>
              </w:trPr>
              <w:tc>
                <w:tcPr>
                  <w:tcW w:w="1216" w:type="pct"/>
                  <w:vMerge w:val="restart"/>
                  <w:tcBorders>
                    <w:tl2br w:val="nil"/>
                    <w:tr2bl w:val="nil"/>
                  </w:tcBorders>
                  <w:noWrap w:val="0"/>
                  <w:vAlign w:val="center"/>
                </w:tcPr>
                <w:p w14:paraId="155DB24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eastAsia="宋体" w:cs="Times New Roman"/>
                      <w:b w:val="0"/>
                      <w:bCs w:val="0"/>
                      <w:snapToGrid w:val="0"/>
                      <w:color w:val="0000FF"/>
                      <w:kern w:val="0"/>
                      <w:sz w:val="21"/>
                      <w:szCs w:val="21"/>
                      <w:lang w:eastAsia="zh-CN"/>
                    </w:rPr>
                  </w:pPr>
                  <w:r>
                    <w:rPr>
                      <w:rFonts w:hint="default" w:ascii="Times New Roman" w:hAnsi="Times New Roman" w:eastAsia="宋体" w:cs="Times New Roman"/>
                      <w:b w:val="0"/>
                      <w:bCs w:val="0"/>
                      <w:snapToGrid w:val="0"/>
                      <w:color w:val="0000FF"/>
                      <w:kern w:val="0"/>
                      <w:sz w:val="21"/>
                      <w:szCs w:val="21"/>
                      <w:lang w:val="en-US" w:eastAsia="zh-CN"/>
                    </w:rPr>
                    <w:t>《城市污水再生利用 城市杂用水水质》（GB/T 18920-2020）</w:t>
                  </w:r>
                </w:p>
              </w:tc>
              <w:tc>
                <w:tcPr>
                  <w:tcW w:w="600" w:type="pct"/>
                  <w:vMerge w:val="restart"/>
                  <w:tcBorders>
                    <w:tl2br w:val="nil"/>
                    <w:tr2bl w:val="nil"/>
                  </w:tcBorders>
                  <w:noWrap w:val="0"/>
                  <w:vAlign w:val="center"/>
                </w:tcPr>
                <w:p w14:paraId="665C380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baseline"/>
                    <w:rPr>
                      <w:rFonts w:hint="eastAsia" w:ascii="Times New Roman" w:hAnsi="Times New Roman" w:eastAsia="宋体" w:cs="Times New Roman"/>
                      <w:b w:val="0"/>
                      <w:bCs w:val="0"/>
                      <w:snapToGrid w:val="0"/>
                      <w:color w:val="0000FF"/>
                      <w:kern w:val="0"/>
                      <w:sz w:val="21"/>
                      <w:szCs w:val="21"/>
                      <w:lang w:val="en-US" w:eastAsia="zh-CN"/>
                    </w:rPr>
                  </w:pPr>
                  <w:r>
                    <w:rPr>
                      <w:rFonts w:hint="eastAsia" w:cs="Times New Roman"/>
                      <w:b w:val="0"/>
                      <w:bCs w:val="0"/>
                      <w:snapToGrid w:val="0"/>
                      <w:color w:val="0000FF"/>
                      <w:kern w:val="0"/>
                      <w:sz w:val="21"/>
                      <w:szCs w:val="21"/>
                      <w:lang w:val="en-US" w:eastAsia="zh-CN"/>
                    </w:rPr>
                    <w:t>绿化</w:t>
                  </w:r>
                </w:p>
              </w:tc>
              <w:tc>
                <w:tcPr>
                  <w:tcW w:w="1014" w:type="pct"/>
                  <w:tcBorders>
                    <w:tl2br w:val="nil"/>
                    <w:tr2bl w:val="nil"/>
                  </w:tcBorders>
                  <w:noWrap w:val="0"/>
                  <w:vAlign w:val="center"/>
                </w:tcPr>
                <w:p w14:paraId="0F6208F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eastAsia="宋体" w:cs="Times New Roman"/>
                      <w:b w:val="0"/>
                      <w:bCs w:val="0"/>
                      <w:snapToGrid w:val="0"/>
                      <w:color w:val="0000FF"/>
                      <w:kern w:val="0"/>
                      <w:sz w:val="21"/>
                      <w:szCs w:val="21"/>
                    </w:rPr>
                  </w:pPr>
                  <w:r>
                    <w:rPr>
                      <w:rFonts w:hint="default" w:ascii="Times New Roman" w:hAnsi="Times New Roman" w:eastAsia="宋体" w:cs="Times New Roman"/>
                      <w:b w:val="0"/>
                      <w:bCs w:val="0"/>
                      <w:snapToGrid w:val="0"/>
                      <w:color w:val="0000FF"/>
                      <w:kern w:val="0"/>
                      <w:sz w:val="21"/>
                      <w:szCs w:val="21"/>
                    </w:rPr>
                    <w:t>pH</w:t>
                  </w:r>
                </w:p>
              </w:tc>
              <w:tc>
                <w:tcPr>
                  <w:tcW w:w="1102" w:type="pct"/>
                  <w:tcBorders>
                    <w:tl2br w:val="nil"/>
                    <w:tr2bl w:val="nil"/>
                  </w:tcBorders>
                  <w:noWrap w:val="0"/>
                  <w:vAlign w:val="center"/>
                </w:tcPr>
                <w:p w14:paraId="74D0907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baseline"/>
                    <w:rPr>
                      <w:rFonts w:hint="eastAsia" w:ascii="Times New Roman" w:hAnsi="Times New Roman" w:eastAsia="宋体" w:cs="Times New Roman"/>
                      <w:b w:val="0"/>
                      <w:bCs w:val="0"/>
                      <w:snapToGrid w:val="0"/>
                      <w:color w:val="0000FF"/>
                      <w:kern w:val="0"/>
                      <w:sz w:val="21"/>
                      <w:szCs w:val="21"/>
                      <w:lang w:val="en-US" w:eastAsia="zh-CN"/>
                    </w:rPr>
                  </w:pPr>
                  <w:r>
                    <w:rPr>
                      <w:rFonts w:hint="default" w:ascii="Times New Roman" w:hAnsi="Times New Roman" w:eastAsia="宋体" w:cs="Times New Roman"/>
                      <w:b w:val="0"/>
                      <w:bCs w:val="0"/>
                      <w:snapToGrid w:val="0"/>
                      <w:color w:val="0000FF"/>
                      <w:kern w:val="0"/>
                      <w:sz w:val="21"/>
                      <w:szCs w:val="21"/>
                    </w:rPr>
                    <w:t>6—9</w:t>
                  </w:r>
                  <w:r>
                    <w:rPr>
                      <w:rFonts w:hint="eastAsia" w:ascii="Times New Roman" w:hAnsi="Times New Roman" w:eastAsia="宋体" w:cs="Times New Roman"/>
                      <w:b w:val="0"/>
                      <w:bCs w:val="0"/>
                      <w:snapToGrid w:val="0"/>
                      <w:color w:val="0000FF"/>
                      <w:kern w:val="0"/>
                      <w:sz w:val="21"/>
                      <w:szCs w:val="21"/>
                      <w:lang w:val="en-US" w:eastAsia="zh-CN"/>
                    </w:rPr>
                    <w:t>无量纲</w:t>
                  </w:r>
                </w:p>
              </w:tc>
              <w:tc>
                <w:tcPr>
                  <w:tcW w:w="1066" w:type="pct"/>
                  <w:vMerge w:val="restart"/>
                  <w:tcBorders>
                    <w:tl2br w:val="nil"/>
                    <w:tr2bl w:val="nil"/>
                  </w:tcBorders>
                  <w:noWrap w:val="0"/>
                  <w:vAlign w:val="center"/>
                </w:tcPr>
                <w:p w14:paraId="164205E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eastAsia="宋体" w:cs="Times New Roman"/>
                      <w:b w:val="0"/>
                      <w:bCs w:val="0"/>
                      <w:snapToGrid w:val="0"/>
                      <w:color w:val="0000FF"/>
                      <w:kern w:val="0"/>
                      <w:sz w:val="21"/>
                      <w:szCs w:val="21"/>
                      <w:lang w:val="en-US" w:eastAsia="zh-CN"/>
                    </w:rPr>
                  </w:pPr>
                  <w:r>
                    <w:rPr>
                      <w:rFonts w:hint="eastAsia" w:cs="Times New Roman"/>
                      <w:b w:val="0"/>
                      <w:bCs w:val="0"/>
                      <w:snapToGrid w:val="0"/>
                      <w:color w:val="0000FF"/>
                      <w:kern w:val="0"/>
                      <w:sz w:val="21"/>
                      <w:szCs w:val="21"/>
                      <w:lang w:val="en-US" w:eastAsia="zh-CN"/>
                    </w:rPr>
                    <w:t>用于绿化等杂用的再生水</w:t>
                  </w:r>
                </w:p>
              </w:tc>
            </w:tr>
            <w:tr w14:paraId="0F5F478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1216" w:type="pct"/>
                  <w:vMerge w:val="continue"/>
                  <w:tcBorders>
                    <w:tl2br w:val="nil"/>
                    <w:tr2bl w:val="nil"/>
                  </w:tcBorders>
                  <w:noWrap w:val="0"/>
                  <w:vAlign w:val="center"/>
                </w:tcPr>
                <w:p w14:paraId="53E2025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eastAsia="宋体" w:cs="Times New Roman"/>
                      <w:b w:val="0"/>
                      <w:bCs w:val="0"/>
                      <w:snapToGrid w:val="0"/>
                      <w:color w:val="0000FF"/>
                      <w:kern w:val="0"/>
                      <w:sz w:val="21"/>
                      <w:szCs w:val="21"/>
                    </w:rPr>
                  </w:pPr>
                </w:p>
              </w:tc>
              <w:tc>
                <w:tcPr>
                  <w:tcW w:w="600" w:type="pct"/>
                  <w:vMerge w:val="continue"/>
                  <w:tcBorders>
                    <w:tl2br w:val="nil"/>
                    <w:tr2bl w:val="nil"/>
                  </w:tcBorders>
                  <w:noWrap w:val="0"/>
                  <w:vAlign w:val="center"/>
                </w:tcPr>
                <w:p w14:paraId="0D983FE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eastAsia="宋体" w:cs="Times New Roman"/>
                      <w:b w:val="0"/>
                      <w:bCs w:val="0"/>
                      <w:snapToGrid w:val="0"/>
                      <w:color w:val="0000FF"/>
                      <w:kern w:val="0"/>
                      <w:sz w:val="21"/>
                      <w:szCs w:val="21"/>
                    </w:rPr>
                  </w:pPr>
                </w:p>
              </w:tc>
              <w:tc>
                <w:tcPr>
                  <w:tcW w:w="1014" w:type="pct"/>
                  <w:tcBorders>
                    <w:tl2br w:val="nil"/>
                    <w:tr2bl w:val="nil"/>
                  </w:tcBorders>
                  <w:noWrap w:val="0"/>
                  <w:vAlign w:val="center"/>
                </w:tcPr>
                <w:p w14:paraId="7ECBCB1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baseline"/>
                    <w:rPr>
                      <w:rFonts w:hint="eastAsia" w:ascii="Times New Roman" w:hAnsi="Times New Roman" w:eastAsia="宋体" w:cs="Times New Roman"/>
                      <w:b w:val="0"/>
                      <w:bCs w:val="0"/>
                      <w:snapToGrid w:val="0"/>
                      <w:color w:val="0000FF"/>
                      <w:kern w:val="0"/>
                      <w:sz w:val="21"/>
                      <w:szCs w:val="21"/>
                      <w:lang w:val="en-US" w:eastAsia="zh-CN"/>
                    </w:rPr>
                  </w:pPr>
                  <w:r>
                    <w:rPr>
                      <w:rFonts w:hint="eastAsia" w:cs="Times New Roman"/>
                      <w:b w:val="0"/>
                      <w:bCs w:val="0"/>
                      <w:snapToGrid w:val="0"/>
                      <w:color w:val="0000FF"/>
                      <w:kern w:val="0"/>
                      <w:sz w:val="21"/>
                      <w:szCs w:val="21"/>
                      <w:lang w:val="en-US" w:eastAsia="zh-CN"/>
                    </w:rPr>
                    <w:t>浊度</w:t>
                  </w:r>
                </w:p>
              </w:tc>
              <w:tc>
                <w:tcPr>
                  <w:tcW w:w="1102" w:type="pct"/>
                  <w:tcBorders>
                    <w:tl2br w:val="nil"/>
                    <w:tr2bl w:val="nil"/>
                  </w:tcBorders>
                  <w:noWrap w:val="0"/>
                  <w:vAlign w:val="center"/>
                </w:tcPr>
                <w:p w14:paraId="6A63B5F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eastAsia="宋体" w:cs="Times New Roman"/>
                      <w:b w:val="0"/>
                      <w:bCs w:val="0"/>
                      <w:snapToGrid w:val="0"/>
                      <w:color w:val="0000FF"/>
                      <w:kern w:val="0"/>
                      <w:sz w:val="21"/>
                      <w:szCs w:val="21"/>
                      <w:lang w:val="en-US" w:eastAsia="zh-CN"/>
                    </w:rPr>
                  </w:pPr>
                  <w:r>
                    <w:rPr>
                      <w:rFonts w:hint="eastAsia" w:cs="Times New Roman"/>
                      <w:b w:val="0"/>
                      <w:bCs w:val="0"/>
                      <w:snapToGrid w:val="0"/>
                      <w:color w:val="0000FF"/>
                      <w:kern w:val="0"/>
                      <w:sz w:val="21"/>
                      <w:szCs w:val="21"/>
                      <w:lang w:val="en-US" w:eastAsia="zh-CN"/>
                    </w:rPr>
                    <w:t>10NTU</w:t>
                  </w:r>
                </w:p>
              </w:tc>
              <w:tc>
                <w:tcPr>
                  <w:tcW w:w="1066" w:type="pct"/>
                  <w:vMerge w:val="continue"/>
                  <w:tcBorders>
                    <w:tl2br w:val="nil"/>
                    <w:tr2bl w:val="nil"/>
                  </w:tcBorders>
                  <w:noWrap w:val="0"/>
                  <w:vAlign w:val="center"/>
                </w:tcPr>
                <w:p w14:paraId="6F6CFA4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eastAsia="宋体" w:cs="Times New Roman"/>
                      <w:b w:val="0"/>
                      <w:bCs w:val="0"/>
                      <w:snapToGrid w:val="0"/>
                      <w:color w:val="0000FF"/>
                      <w:kern w:val="0"/>
                      <w:sz w:val="21"/>
                      <w:szCs w:val="21"/>
                    </w:rPr>
                  </w:pPr>
                </w:p>
              </w:tc>
            </w:tr>
            <w:tr w14:paraId="52A534C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216" w:type="pct"/>
                  <w:vMerge w:val="continue"/>
                  <w:tcBorders>
                    <w:tl2br w:val="nil"/>
                    <w:tr2bl w:val="nil"/>
                  </w:tcBorders>
                  <w:noWrap w:val="0"/>
                  <w:vAlign w:val="center"/>
                </w:tcPr>
                <w:p w14:paraId="5103EE3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eastAsia="宋体" w:cs="Times New Roman"/>
                      <w:b w:val="0"/>
                      <w:bCs w:val="0"/>
                      <w:snapToGrid w:val="0"/>
                      <w:color w:val="0000FF"/>
                      <w:kern w:val="0"/>
                      <w:sz w:val="21"/>
                      <w:szCs w:val="21"/>
                    </w:rPr>
                  </w:pPr>
                </w:p>
              </w:tc>
              <w:tc>
                <w:tcPr>
                  <w:tcW w:w="600" w:type="pct"/>
                  <w:vMerge w:val="continue"/>
                  <w:tcBorders>
                    <w:tl2br w:val="nil"/>
                    <w:tr2bl w:val="nil"/>
                  </w:tcBorders>
                  <w:noWrap w:val="0"/>
                  <w:vAlign w:val="center"/>
                </w:tcPr>
                <w:p w14:paraId="6DF0701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eastAsia="宋体" w:cs="Times New Roman"/>
                      <w:b w:val="0"/>
                      <w:bCs w:val="0"/>
                      <w:snapToGrid w:val="0"/>
                      <w:color w:val="0000FF"/>
                      <w:kern w:val="0"/>
                      <w:sz w:val="21"/>
                      <w:szCs w:val="21"/>
                    </w:rPr>
                  </w:pPr>
                </w:p>
              </w:tc>
              <w:tc>
                <w:tcPr>
                  <w:tcW w:w="1014" w:type="pct"/>
                  <w:tcBorders>
                    <w:tl2br w:val="nil"/>
                    <w:tr2bl w:val="nil"/>
                  </w:tcBorders>
                  <w:noWrap w:val="0"/>
                  <w:vAlign w:val="center"/>
                </w:tcPr>
                <w:p w14:paraId="6A8E391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eastAsia="宋体" w:cs="Times New Roman"/>
                      <w:b w:val="0"/>
                      <w:bCs w:val="0"/>
                      <w:snapToGrid w:val="0"/>
                      <w:color w:val="0000FF"/>
                      <w:kern w:val="0"/>
                      <w:sz w:val="21"/>
                      <w:szCs w:val="21"/>
                      <w:lang w:val="en-US" w:eastAsia="zh-CN"/>
                    </w:rPr>
                  </w:pPr>
                  <w:r>
                    <w:rPr>
                      <w:rFonts w:hint="eastAsia" w:cs="Times New Roman"/>
                      <w:b w:val="0"/>
                      <w:bCs w:val="0"/>
                      <w:snapToGrid w:val="0"/>
                      <w:color w:val="0000FF"/>
                      <w:kern w:val="0"/>
                      <w:sz w:val="21"/>
                      <w:szCs w:val="21"/>
                      <w:lang w:val="en-US" w:eastAsia="zh-CN"/>
                    </w:rPr>
                    <w:t>BOD</w:t>
                  </w:r>
                  <w:r>
                    <w:rPr>
                      <w:rFonts w:hint="eastAsia" w:cs="Times New Roman"/>
                      <w:b w:val="0"/>
                      <w:bCs w:val="0"/>
                      <w:snapToGrid w:val="0"/>
                      <w:color w:val="0000FF"/>
                      <w:kern w:val="0"/>
                      <w:sz w:val="21"/>
                      <w:szCs w:val="21"/>
                      <w:vertAlign w:val="subscript"/>
                      <w:lang w:val="en-US" w:eastAsia="zh-CN"/>
                    </w:rPr>
                    <w:t>5</w:t>
                  </w:r>
                </w:p>
              </w:tc>
              <w:tc>
                <w:tcPr>
                  <w:tcW w:w="1102" w:type="pct"/>
                  <w:tcBorders>
                    <w:tl2br w:val="nil"/>
                    <w:tr2bl w:val="nil"/>
                  </w:tcBorders>
                  <w:noWrap w:val="0"/>
                  <w:vAlign w:val="center"/>
                </w:tcPr>
                <w:p w14:paraId="0FEFAAF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eastAsia="宋体" w:cs="Times New Roman"/>
                      <w:b w:val="0"/>
                      <w:bCs w:val="0"/>
                      <w:snapToGrid w:val="0"/>
                      <w:color w:val="0000FF"/>
                      <w:kern w:val="0"/>
                      <w:sz w:val="21"/>
                      <w:szCs w:val="21"/>
                      <w:lang w:val="en-US" w:eastAsia="zh-CN"/>
                    </w:rPr>
                  </w:pPr>
                  <w:r>
                    <w:rPr>
                      <w:rFonts w:hint="eastAsia" w:cs="Times New Roman"/>
                      <w:b w:val="0"/>
                      <w:bCs w:val="0"/>
                      <w:snapToGrid w:val="0"/>
                      <w:color w:val="0000FF"/>
                      <w:kern w:val="0"/>
                      <w:sz w:val="21"/>
                      <w:szCs w:val="21"/>
                      <w:lang w:val="en-US" w:eastAsia="zh-CN"/>
                    </w:rPr>
                    <w:t>10mg/L</w:t>
                  </w:r>
                </w:p>
              </w:tc>
              <w:tc>
                <w:tcPr>
                  <w:tcW w:w="1066" w:type="pct"/>
                  <w:vMerge w:val="continue"/>
                  <w:tcBorders>
                    <w:tl2br w:val="nil"/>
                    <w:tr2bl w:val="nil"/>
                  </w:tcBorders>
                  <w:noWrap w:val="0"/>
                  <w:vAlign w:val="center"/>
                </w:tcPr>
                <w:p w14:paraId="25B0FC6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eastAsia="宋体" w:cs="Times New Roman"/>
                      <w:b w:val="0"/>
                      <w:bCs w:val="0"/>
                      <w:snapToGrid w:val="0"/>
                      <w:color w:val="0000FF"/>
                      <w:kern w:val="0"/>
                      <w:sz w:val="21"/>
                      <w:szCs w:val="21"/>
                    </w:rPr>
                  </w:pPr>
                </w:p>
              </w:tc>
            </w:tr>
            <w:tr w14:paraId="5DC2416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16" w:hRule="atLeast"/>
                <w:jc w:val="center"/>
              </w:trPr>
              <w:tc>
                <w:tcPr>
                  <w:tcW w:w="1216" w:type="pct"/>
                  <w:vMerge w:val="continue"/>
                  <w:tcBorders>
                    <w:tl2br w:val="nil"/>
                    <w:tr2bl w:val="nil"/>
                  </w:tcBorders>
                  <w:noWrap w:val="0"/>
                  <w:vAlign w:val="center"/>
                </w:tcPr>
                <w:p w14:paraId="7EBABF8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eastAsia="宋体" w:cs="Times New Roman"/>
                      <w:b w:val="0"/>
                      <w:bCs w:val="0"/>
                      <w:snapToGrid w:val="0"/>
                      <w:color w:val="0000FF"/>
                      <w:kern w:val="0"/>
                      <w:sz w:val="21"/>
                      <w:szCs w:val="21"/>
                    </w:rPr>
                  </w:pPr>
                </w:p>
              </w:tc>
              <w:tc>
                <w:tcPr>
                  <w:tcW w:w="600" w:type="pct"/>
                  <w:vMerge w:val="continue"/>
                  <w:tcBorders>
                    <w:tl2br w:val="nil"/>
                    <w:tr2bl w:val="nil"/>
                  </w:tcBorders>
                  <w:noWrap w:val="0"/>
                  <w:vAlign w:val="center"/>
                </w:tcPr>
                <w:p w14:paraId="76161F2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eastAsia="宋体" w:cs="Times New Roman"/>
                      <w:b w:val="0"/>
                      <w:bCs w:val="0"/>
                      <w:snapToGrid w:val="0"/>
                      <w:color w:val="0000FF"/>
                      <w:kern w:val="0"/>
                      <w:sz w:val="21"/>
                      <w:szCs w:val="21"/>
                    </w:rPr>
                  </w:pPr>
                </w:p>
              </w:tc>
              <w:tc>
                <w:tcPr>
                  <w:tcW w:w="1014" w:type="pct"/>
                  <w:tcBorders>
                    <w:tl2br w:val="nil"/>
                    <w:tr2bl w:val="nil"/>
                  </w:tcBorders>
                  <w:noWrap w:val="0"/>
                  <w:vAlign w:val="center"/>
                </w:tcPr>
                <w:p w14:paraId="47974DC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baseline"/>
                    <w:rPr>
                      <w:rFonts w:hint="eastAsia" w:ascii="Times New Roman" w:hAnsi="Times New Roman" w:eastAsia="宋体" w:cs="Times New Roman"/>
                      <w:b w:val="0"/>
                      <w:bCs w:val="0"/>
                      <w:snapToGrid w:val="0"/>
                      <w:color w:val="0000FF"/>
                      <w:kern w:val="0"/>
                      <w:sz w:val="21"/>
                      <w:szCs w:val="21"/>
                      <w:lang w:val="en-US" w:eastAsia="zh-CN"/>
                    </w:rPr>
                  </w:pPr>
                  <w:r>
                    <w:rPr>
                      <w:rFonts w:hint="eastAsia" w:cs="Times New Roman"/>
                      <w:b w:val="0"/>
                      <w:bCs w:val="0"/>
                      <w:snapToGrid w:val="0"/>
                      <w:color w:val="0000FF"/>
                      <w:kern w:val="0"/>
                      <w:sz w:val="21"/>
                      <w:szCs w:val="21"/>
                      <w:lang w:val="en-US" w:eastAsia="zh-CN"/>
                    </w:rPr>
                    <w:t>氨氮</w:t>
                  </w:r>
                </w:p>
              </w:tc>
              <w:tc>
                <w:tcPr>
                  <w:tcW w:w="1102" w:type="pct"/>
                  <w:tcBorders>
                    <w:tl2br w:val="nil"/>
                    <w:tr2bl w:val="nil"/>
                  </w:tcBorders>
                  <w:noWrap w:val="0"/>
                  <w:vAlign w:val="center"/>
                </w:tcPr>
                <w:p w14:paraId="7881451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baseline"/>
                    <w:rPr>
                      <w:rFonts w:hint="eastAsia" w:ascii="Times New Roman" w:hAnsi="Times New Roman" w:eastAsia="宋体" w:cs="Times New Roman"/>
                      <w:b w:val="0"/>
                      <w:bCs w:val="0"/>
                      <w:snapToGrid w:val="0"/>
                      <w:color w:val="0000FF"/>
                      <w:kern w:val="0"/>
                      <w:sz w:val="21"/>
                      <w:szCs w:val="21"/>
                      <w:lang w:val="en-US" w:eastAsia="zh-CN"/>
                    </w:rPr>
                  </w:pPr>
                  <w:r>
                    <w:rPr>
                      <w:rFonts w:hint="eastAsia" w:cs="Times New Roman"/>
                      <w:b w:val="0"/>
                      <w:bCs w:val="0"/>
                      <w:snapToGrid w:val="0"/>
                      <w:color w:val="0000FF"/>
                      <w:kern w:val="0"/>
                      <w:sz w:val="21"/>
                      <w:szCs w:val="21"/>
                      <w:lang w:val="en-US" w:eastAsia="zh-CN"/>
                    </w:rPr>
                    <w:t>8mg/L</w:t>
                  </w:r>
                </w:p>
              </w:tc>
              <w:tc>
                <w:tcPr>
                  <w:tcW w:w="1066" w:type="pct"/>
                  <w:vMerge w:val="continue"/>
                  <w:tcBorders>
                    <w:tl2br w:val="nil"/>
                    <w:tr2bl w:val="nil"/>
                  </w:tcBorders>
                  <w:noWrap w:val="0"/>
                  <w:vAlign w:val="center"/>
                </w:tcPr>
                <w:p w14:paraId="43D97AB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eastAsia="宋体" w:cs="Times New Roman"/>
                      <w:b w:val="0"/>
                      <w:bCs w:val="0"/>
                      <w:snapToGrid w:val="0"/>
                      <w:color w:val="0000FF"/>
                      <w:kern w:val="0"/>
                      <w:sz w:val="21"/>
                      <w:szCs w:val="21"/>
                    </w:rPr>
                  </w:pPr>
                </w:p>
              </w:tc>
            </w:tr>
            <w:tr w14:paraId="0B49CCD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1216" w:type="pct"/>
                  <w:vMerge w:val="continue"/>
                  <w:tcBorders>
                    <w:tl2br w:val="nil"/>
                    <w:tr2bl w:val="nil"/>
                  </w:tcBorders>
                  <w:noWrap w:val="0"/>
                  <w:vAlign w:val="center"/>
                </w:tcPr>
                <w:p w14:paraId="43B20EE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eastAsia="宋体" w:cs="Times New Roman"/>
                      <w:b w:val="0"/>
                      <w:bCs w:val="0"/>
                      <w:snapToGrid w:val="0"/>
                      <w:color w:val="0000FF"/>
                      <w:kern w:val="0"/>
                      <w:sz w:val="21"/>
                      <w:szCs w:val="21"/>
                    </w:rPr>
                  </w:pPr>
                </w:p>
              </w:tc>
              <w:tc>
                <w:tcPr>
                  <w:tcW w:w="600" w:type="pct"/>
                  <w:vMerge w:val="continue"/>
                  <w:tcBorders>
                    <w:tl2br w:val="nil"/>
                    <w:tr2bl w:val="nil"/>
                  </w:tcBorders>
                  <w:noWrap w:val="0"/>
                  <w:vAlign w:val="center"/>
                </w:tcPr>
                <w:p w14:paraId="3AF390D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eastAsia="宋体" w:cs="Times New Roman"/>
                      <w:b w:val="0"/>
                      <w:bCs w:val="0"/>
                      <w:snapToGrid w:val="0"/>
                      <w:color w:val="0000FF"/>
                      <w:kern w:val="0"/>
                      <w:sz w:val="21"/>
                      <w:szCs w:val="21"/>
                    </w:rPr>
                  </w:pPr>
                </w:p>
              </w:tc>
              <w:tc>
                <w:tcPr>
                  <w:tcW w:w="1014" w:type="pct"/>
                  <w:tcBorders>
                    <w:tl2br w:val="nil"/>
                    <w:tr2bl w:val="nil"/>
                  </w:tcBorders>
                  <w:noWrap w:val="0"/>
                  <w:vAlign w:val="center"/>
                </w:tcPr>
                <w:p w14:paraId="6CAE76B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baseline"/>
                    <w:rPr>
                      <w:rFonts w:hint="default" w:cs="Times New Roman"/>
                      <w:b w:val="0"/>
                      <w:bCs w:val="0"/>
                      <w:snapToGrid w:val="0"/>
                      <w:color w:val="0000FF"/>
                      <w:kern w:val="0"/>
                      <w:sz w:val="21"/>
                      <w:szCs w:val="21"/>
                      <w:lang w:val="en-US" w:eastAsia="zh-CN"/>
                    </w:rPr>
                  </w:pPr>
                  <w:r>
                    <w:rPr>
                      <w:rFonts w:hint="eastAsia" w:cs="Times New Roman"/>
                      <w:b w:val="0"/>
                      <w:bCs w:val="0"/>
                      <w:snapToGrid w:val="0"/>
                      <w:color w:val="0000FF"/>
                      <w:kern w:val="0"/>
                      <w:sz w:val="21"/>
                      <w:szCs w:val="21"/>
                      <w:lang w:val="en-US" w:eastAsia="zh-CN"/>
                    </w:rPr>
                    <w:t>阴离子表面活性剂</w:t>
                  </w:r>
                </w:p>
              </w:tc>
              <w:tc>
                <w:tcPr>
                  <w:tcW w:w="1102" w:type="pct"/>
                  <w:tcBorders>
                    <w:tl2br w:val="nil"/>
                    <w:tr2bl w:val="nil"/>
                  </w:tcBorders>
                  <w:noWrap w:val="0"/>
                  <w:vAlign w:val="center"/>
                </w:tcPr>
                <w:p w14:paraId="1279141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baseline"/>
                    <w:rPr>
                      <w:rFonts w:hint="default" w:cs="Times New Roman"/>
                      <w:b w:val="0"/>
                      <w:bCs w:val="0"/>
                      <w:snapToGrid w:val="0"/>
                      <w:color w:val="0000FF"/>
                      <w:kern w:val="0"/>
                      <w:sz w:val="21"/>
                      <w:szCs w:val="21"/>
                      <w:lang w:val="en-US" w:eastAsia="zh-CN"/>
                    </w:rPr>
                  </w:pPr>
                  <w:r>
                    <w:rPr>
                      <w:rFonts w:hint="eastAsia" w:cs="Times New Roman"/>
                      <w:b w:val="0"/>
                      <w:bCs w:val="0"/>
                      <w:snapToGrid w:val="0"/>
                      <w:color w:val="0000FF"/>
                      <w:kern w:val="0"/>
                      <w:sz w:val="21"/>
                      <w:szCs w:val="21"/>
                      <w:lang w:val="en-US" w:eastAsia="zh-CN"/>
                    </w:rPr>
                    <w:t>0.5mg/L</w:t>
                  </w:r>
                </w:p>
              </w:tc>
              <w:tc>
                <w:tcPr>
                  <w:tcW w:w="1066" w:type="pct"/>
                  <w:vMerge w:val="continue"/>
                  <w:tcBorders>
                    <w:tl2br w:val="nil"/>
                    <w:tr2bl w:val="nil"/>
                  </w:tcBorders>
                  <w:noWrap w:val="0"/>
                  <w:vAlign w:val="center"/>
                </w:tcPr>
                <w:p w14:paraId="0A9BF91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eastAsia="宋体" w:cs="Times New Roman"/>
                      <w:b w:val="0"/>
                      <w:bCs w:val="0"/>
                      <w:snapToGrid w:val="0"/>
                      <w:color w:val="0000FF"/>
                      <w:kern w:val="0"/>
                      <w:sz w:val="21"/>
                      <w:szCs w:val="21"/>
                    </w:rPr>
                  </w:pPr>
                </w:p>
              </w:tc>
            </w:tr>
          </w:tbl>
          <w:p w14:paraId="02B4AA93">
            <w:pPr>
              <w:spacing w:line="480" w:lineRule="exact"/>
              <w:ind w:firstLine="480" w:firstLineChars="200"/>
              <w:rPr>
                <w:color w:val="auto"/>
                <w:sz w:val="24"/>
              </w:rPr>
            </w:pPr>
            <w:r>
              <w:rPr>
                <w:color w:val="auto"/>
                <w:sz w:val="24"/>
              </w:rPr>
              <w:t>3、施工期噪声执行</w:t>
            </w:r>
            <w:r>
              <w:rPr>
                <w:rFonts w:hint="eastAsia"/>
                <w:color w:val="auto"/>
                <w:sz w:val="24"/>
                <w:lang w:eastAsia="zh-CN"/>
              </w:rPr>
              <w:t>《建筑施工噪声排放标准》（GB 12523-2025）</w:t>
            </w:r>
            <w:r>
              <w:rPr>
                <w:color w:val="auto"/>
                <w:sz w:val="24"/>
              </w:rPr>
              <w:t>中相关标准限值；运营期噪声执行《工业企业厂界环境噪声排放标准》（GB12348-2008）中2类标准具体标准值见表3-4。</w:t>
            </w:r>
          </w:p>
          <w:p w14:paraId="68007768">
            <w:pPr>
              <w:adjustRightInd w:val="0"/>
              <w:snapToGrid w:val="0"/>
              <w:ind w:firstLine="420" w:firstLineChars="200"/>
              <w:rPr>
                <w:rFonts w:eastAsia="黑体"/>
                <w:bCs/>
                <w:color w:val="auto"/>
              </w:rPr>
            </w:pPr>
            <w:r>
              <w:rPr>
                <w:rFonts w:eastAsia="黑体"/>
                <w:bCs/>
                <w:color w:val="auto"/>
              </w:rPr>
              <w:t>表3-4                  工业企业厂界环境噪声排放标准</w:t>
            </w:r>
          </w:p>
          <w:tbl>
            <w:tblPr>
              <w:tblStyle w:val="22"/>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1602"/>
              <w:gridCol w:w="1456"/>
              <w:gridCol w:w="4132"/>
            </w:tblGrid>
            <w:tr w14:paraId="411731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2" w:type="dxa"/>
                  <w:tcBorders>
                    <w:tl2br w:val="nil"/>
                    <w:tr2bl w:val="nil"/>
                  </w:tcBorders>
                  <w:vAlign w:val="center"/>
                </w:tcPr>
                <w:p w14:paraId="74F1BEDA">
                  <w:pPr>
                    <w:jc w:val="center"/>
                    <w:rPr>
                      <w:color w:val="auto"/>
                      <w:szCs w:val="21"/>
                    </w:rPr>
                  </w:pPr>
                  <w:r>
                    <w:rPr>
                      <w:color w:val="auto"/>
                      <w:szCs w:val="21"/>
                    </w:rPr>
                    <w:t>时期</w:t>
                  </w:r>
                </w:p>
              </w:tc>
              <w:tc>
                <w:tcPr>
                  <w:tcW w:w="1602" w:type="dxa"/>
                  <w:tcBorders>
                    <w:tl2br w:val="nil"/>
                    <w:tr2bl w:val="nil"/>
                  </w:tcBorders>
                  <w:vAlign w:val="center"/>
                </w:tcPr>
                <w:p w14:paraId="79339B84">
                  <w:pPr>
                    <w:jc w:val="center"/>
                    <w:rPr>
                      <w:color w:val="auto"/>
                      <w:szCs w:val="21"/>
                    </w:rPr>
                  </w:pPr>
                  <w:r>
                    <w:rPr>
                      <w:bCs/>
                      <w:color w:val="auto"/>
                      <w:kern w:val="0"/>
                      <w:szCs w:val="21"/>
                    </w:rPr>
                    <w:t>昼间/dB（A）</w:t>
                  </w:r>
                </w:p>
              </w:tc>
              <w:tc>
                <w:tcPr>
                  <w:tcW w:w="1456" w:type="dxa"/>
                  <w:tcBorders>
                    <w:tl2br w:val="nil"/>
                    <w:tr2bl w:val="nil"/>
                  </w:tcBorders>
                  <w:vAlign w:val="center"/>
                </w:tcPr>
                <w:p w14:paraId="4BE20D90">
                  <w:pPr>
                    <w:jc w:val="center"/>
                    <w:rPr>
                      <w:color w:val="auto"/>
                      <w:szCs w:val="21"/>
                    </w:rPr>
                  </w:pPr>
                  <w:r>
                    <w:rPr>
                      <w:bCs/>
                      <w:color w:val="auto"/>
                      <w:kern w:val="0"/>
                      <w:szCs w:val="21"/>
                    </w:rPr>
                    <w:t>夜间/dB（A）</w:t>
                  </w:r>
                </w:p>
              </w:tc>
              <w:tc>
                <w:tcPr>
                  <w:tcW w:w="4132" w:type="dxa"/>
                  <w:tcBorders>
                    <w:tl2br w:val="nil"/>
                    <w:tr2bl w:val="nil"/>
                  </w:tcBorders>
                  <w:vAlign w:val="center"/>
                </w:tcPr>
                <w:p w14:paraId="3A2F3BD5">
                  <w:pPr>
                    <w:jc w:val="center"/>
                    <w:rPr>
                      <w:bCs/>
                      <w:color w:val="auto"/>
                      <w:kern w:val="0"/>
                      <w:szCs w:val="21"/>
                    </w:rPr>
                  </w:pPr>
                  <w:r>
                    <w:rPr>
                      <w:bCs/>
                      <w:color w:val="auto"/>
                      <w:kern w:val="0"/>
                      <w:szCs w:val="21"/>
                    </w:rPr>
                    <w:t>标准</w:t>
                  </w:r>
                </w:p>
              </w:tc>
            </w:tr>
            <w:tr w14:paraId="47E295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1082" w:type="dxa"/>
                  <w:tcBorders>
                    <w:tl2br w:val="nil"/>
                    <w:tr2bl w:val="nil"/>
                  </w:tcBorders>
                  <w:vAlign w:val="center"/>
                </w:tcPr>
                <w:p w14:paraId="31C53F52">
                  <w:pPr>
                    <w:jc w:val="center"/>
                    <w:rPr>
                      <w:color w:val="auto"/>
                      <w:szCs w:val="21"/>
                    </w:rPr>
                  </w:pPr>
                  <w:r>
                    <w:rPr>
                      <w:color w:val="auto"/>
                      <w:szCs w:val="21"/>
                    </w:rPr>
                    <w:t>施工期</w:t>
                  </w:r>
                </w:p>
              </w:tc>
              <w:tc>
                <w:tcPr>
                  <w:tcW w:w="1602" w:type="dxa"/>
                  <w:tcBorders>
                    <w:tl2br w:val="nil"/>
                    <w:tr2bl w:val="nil"/>
                  </w:tcBorders>
                  <w:vAlign w:val="center"/>
                </w:tcPr>
                <w:p w14:paraId="771AEF53">
                  <w:pPr>
                    <w:jc w:val="center"/>
                    <w:rPr>
                      <w:color w:val="auto"/>
                      <w:szCs w:val="21"/>
                    </w:rPr>
                  </w:pPr>
                  <w:r>
                    <w:rPr>
                      <w:color w:val="auto"/>
                      <w:szCs w:val="21"/>
                    </w:rPr>
                    <w:t>70</w:t>
                  </w:r>
                </w:p>
              </w:tc>
              <w:tc>
                <w:tcPr>
                  <w:tcW w:w="1456" w:type="dxa"/>
                  <w:tcBorders>
                    <w:tl2br w:val="nil"/>
                    <w:tr2bl w:val="nil"/>
                  </w:tcBorders>
                  <w:vAlign w:val="center"/>
                </w:tcPr>
                <w:p w14:paraId="5F5C2861">
                  <w:pPr>
                    <w:jc w:val="center"/>
                    <w:rPr>
                      <w:color w:val="auto"/>
                      <w:szCs w:val="21"/>
                    </w:rPr>
                  </w:pPr>
                  <w:r>
                    <w:rPr>
                      <w:color w:val="auto"/>
                      <w:szCs w:val="21"/>
                    </w:rPr>
                    <w:t>55</w:t>
                  </w:r>
                </w:p>
              </w:tc>
              <w:tc>
                <w:tcPr>
                  <w:tcW w:w="4132" w:type="dxa"/>
                  <w:tcBorders>
                    <w:tl2br w:val="nil"/>
                    <w:tr2bl w:val="nil"/>
                  </w:tcBorders>
                  <w:vAlign w:val="center"/>
                </w:tcPr>
                <w:p w14:paraId="6D85FA5C">
                  <w:pPr>
                    <w:jc w:val="center"/>
                    <w:rPr>
                      <w:color w:val="auto"/>
                      <w:szCs w:val="21"/>
                    </w:rPr>
                  </w:pPr>
                  <w:r>
                    <w:rPr>
                      <w:rFonts w:hint="eastAsia"/>
                      <w:color w:val="auto"/>
                      <w:szCs w:val="21"/>
                      <w:lang w:eastAsia="zh-CN"/>
                    </w:rPr>
                    <w:t>《建筑施工噪声排放标准》（GB 12523-2025）</w:t>
                  </w:r>
                  <w:r>
                    <w:rPr>
                      <w:color w:val="auto"/>
                      <w:szCs w:val="21"/>
                    </w:rPr>
                    <w:t>中相关标准限值</w:t>
                  </w:r>
                </w:p>
              </w:tc>
            </w:tr>
            <w:tr w14:paraId="6018EB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2" w:type="dxa"/>
                  <w:tcBorders>
                    <w:tl2br w:val="nil"/>
                    <w:tr2bl w:val="nil"/>
                  </w:tcBorders>
                  <w:vAlign w:val="center"/>
                </w:tcPr>
                <w:p w14:paraId="5A90456C">
                  <w:pPr>
                    <w:jc w:val="center"/>
                    <w:rPr>
                      <w:color w:val="auto"/>
                      <w:szCs w:val="21"/>
                    </w:rPr>
                  </w:pPr>
                  <w:r>
                    <w:rPr>
                      <w:color w:val="auto"/>
                      <w:szCs w:val="21"/>
                    </w:rPr>
                    <w:t>运营期</w:t>
                  </w:r>
                </w:p>
              </w:tc>
              <w:tc>
                <w:tcPr>
                  <w:tcW w:w="1602" w:type="dxa"/>
                  <w:tcBorders>
                    <w:tl2br w:val="nil"/>
                    <w:tr2bl w:val="nil"/>
                  </w:tcBorders>
                  <w:vAlign w:val="center"/>
                </w:tcPr>
                <w:p w14:paraId="6BC41C18">
                  <w:pPr>
                    <w:jc w:val="center"/>
                    <w:rPr>
                      <w:color w:val="auto"/>
                      <w:szCs w:val="21"/>
                    </w:rPr>
                  </w:pPr>
                  <w:r>
                    <w:rPr>
                      <w:color w:val="auto"/>
                      <w:szCs w:val="21"/>
                    </w:rPr>
                    <w:t>60</w:t>
                  </w:r>
                </w:p>
              </w:tc>
              <w:tc>
                <w:tcPr>
                  <w:tcW w:w="1456" w:type="dxa"/>
                  <w:tcBorders>
                    <w:tl2br w:val="nil"/>
                    <w:tr2bl w:val="nil"/>
                  </w:tcBorders>
                  <w:vAlign w:val="center"/>
                </w:tcPr>
                <w:p w14:paraId="5D76B915">
                  <w:pPr>
                    <w:jc w:val="center"/>
                    <w:rPr>
                      <w:color w:val="auto"/>
                      <w:szCs w:val="21"/>
                    </w:rPr>
                  </w:pPr>
                  <w:r>
                    <w:rPr>
                      <w:color w:val="auto"/>
                      <w:szCs w:val="21"/>
                    </w:rPr>
                    <w:t>50</w:t>
                  </w:r>
                </w:p>
              </w:tc>
              <w:tc>
                <w:tcPr>
                  <w:tcW w:w="4132" w:type="dxa"/>
                  <w:tcBorders>
                    <w:tl2br w:val="nil"/>
                    <w:tr2bl w:val="nil"/>
                  </w:tcBorders>
                  <w:vAlign w:val="center"/>
                </w:tcPr>
                <w:p w14:paraId="2EA737EA">
                  <w:pPr>
                    <w:jc w:val="center"/>
                    <w:rPr>
                      <w:color w:val="auto"/>
                      <w:szCs w:val="21"/>
                    </w:rPr>
                  </w:pPr>
                  <w:r>
                    <w:rPr>
                      <w:color w:val="auto"/>
                      <w:szCs w:val="21"/>
                    </w:rPr>
                    <w:t>《工业企业厂界环境噪声排放标准》（GB12348-2008）中2类标准</w:t>
                  </w:r>
                </w:p>
              </w:tc>
            </w:tr>
          </w:tbl>
          <w:p w14:paraId="37085E10">
            <w:pPr>
              <w:pStyle w:val="52"/>
              <w:spacing w:line="480" w:lineRule="exact"/>
              <w:rPr>
                <w:color w:val="auto"/>
                <w:kern w:val="0"/>
                <w:szCs w:val="21"/>
              </w:rPr>
            </w:pPr>
            <w:r>
              <w:rPr>
                <w:color w:val="auto"/>
              </w:rPr>
              <w:t>3、《一般工业固体废物贮存和填埋污染控制标准》</w:t>
            </w:r>
            <w:r>
              <w:rPr>
                <w:rFonts w:hint="eastAsia"/>
                <w:color w:val="auto"/>
                <w:lang w:eastAsia="zh-CN"/>
              </w:rPr>
              <w:t>（</w:t>
            </w:r>
            <w:r>
              <w:rPr>
                <w:color w:val="auto"/>
              </w:rPr>
              <w:t>GB18599-2020</w:t>
            </w:r>
            <w:r>
              <w:rPr>
                <w:rFonts w:hint="eastAsia"/>
                <w:color w:val="auto"/>
                <w:lang w:eastAsia="zh-CN"/>
              </w:rPr>
              <w:t>）</w:t>
            </w:r>
            <w:r>
              <w:rPr>
                <w:color w:val="auto"/>
              </w:rPr>
              <w:t>。</w:t>
            </w:r>
          </w:p>
        </w:tc>
      </w:tr>
      <w:tr w14:paraId="7FE42E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499" w:type="dxa"/>
            <w:vAlign w:val="center"/>
          </w:tcPr>
          <w:p w14:paraId="38D91FA4">
            <w:pPr>
              <w:adjustRightInd w:val="0"/>
              <w:snapToGrid w:val="0"/>
              <w:jc w:val="center"/>
              <w:rPr>
                <w:color w:val="auto"/>
                <w:kern w:val="0"/>
                <w:sz w:val="24"/>
                <w:szCs w:val="21"/>
              </w:rPr>
            </w:pPr>
            <w:r>
              <w:rPr>
                <w:color w:val="auto"/>
                <w:kern w:val="0"/>
                <w:sz w:val="24"/>
                <w:szCs w:val="21"/>
              </w:rPr>
              <w:t>总量</w:t>
            </w:r>
          </w:p>
          <w:p w14:paraId="7C9FADCB">
            <w:pPr>
              <w:adjustRightInd w:val="0"/>
              <w:snapToGrid w:val="0"/>
              <w:jc w:val="center"/>
              <w:rPr>
                <w:color w:val="auto"/>
                <w:kern w:val="0"/>
                <w:sz w:val="24"/>
                <w:szCs w:val="21"/>
              </w:rPr>
            </w:pPr>
            <w:r>
              <w:rPr>
                <w:color w:val="auto"/>
                <w:kern w:val="0"/>
                <w:sz w:val="24"/>
                <w:szCs w:val="21"/>
              </w:rPr>
              <w:t>控制</w:t>
            </w:r>
          </w:p>
          <w:p w14:paraId="14DB2F13">
            <w:pPr>
              <w:adjustRightInd w:val="0"/>
              <w:snapToGrid w:val="0"/>
              <w:jc w:val="center"/>
              <w:rPr>
                <w:color w:val="auto"/>
                <w:kern w:val="0"/>
                <w:szCs w:val="21"/>
              </w:rPr>
            </w:pPr>
            <w:r>
              <w:rPr>
                <w:color w:val="auto"/>
                <w:kern w:val="0"/>
                <w:sz w:val="24"/>
                <w:szCs w:val="21"/>
              </w:rPr>
              <w:t>指标</w:t>
            </w:r>
          </w:p>
        </w:tc>
        <w:tc>
          <w:tcPr>
            <w:tcW w:w="8455" w:type="dxa"/>
            <w:vAlign w:val="center"/>
          </w:tcPr>
          <w:p w14:paraId="37A995CA">
            <w:pPr>
              <w:autoSpaceDE w:val="0"/>
              <w:autoSpaceDN w:val="0"/>
              <w:adjustRightInd w:val="0"/>
              <w:spacing w:line="360" w:lineRule="auto"/>
              <w:ind w:firstLine="480" w:firstLineChars="200"/>
              <w:rPr>
                <w:bCs/>
                <w:color w:val="auto"/>
                <w:sz w:val="24"/>
              </w:rPr>
            </w:pPr>
            <w:r>
              <w:rPr>
                <w:rFonts w:hint="eastAsia"/>
                <w:bCs/>
                <w:color w:val="auto"/>
                <w:sz w:val="24"/>
              </w:rPr>
              <w:t>结合本项目所在区域的环境特征及本项目排污情况，本项目不设污染物排放总量控制指标</w:t>
            </w:r>
            <w:r>
              <w:rPr>
                <w:bCs/>
                <w:color w:val="auto"/>
                <w:sz w:val="24"/>
              </w:rPr>
              <w:t>。</w:t>
            </w:r>
          </w:p>
        </w:tc>
      </w:tr>
    </w:tbl>
    <w:p w14:paraId="6FD75B07">
      <w:pPr>
        <w:pStyle w:val="19"/>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6"/>
          <w:szCs w:val="36"/>
        </w:rPr>
        <w:br w:type="page"/>
      </w:r>
      <w:r>
        <w:rPr>
          <w:rFonts w:ascii="Times New Roman" w:hAnsi="Times New Roman" w:eastAsia="黑体"/>
          <w:snapToGrid w:val="0"/>
          <w:color w:val="auto"/>
          <w:sz w:val="30"/>
          <w:szCs w:val="30"/>
        </w:rPr>
        <w:t>四、主要环境影响和保护措施</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07"/>
        <w:gridCol w:w="8674"/>
      </w:tblGrid>
      <w:tr w14:paraId="5ED9FF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6" w:hRule="atLeast"/>
          <w:jc w:val="center"/>
        </w:trPr>
        <w:tc>
          <w:tcPr>
            <w:tcW w:w="458" w:type="dxa"/>
            <w:tcMar>
              <w:left w:w="28" w:type="dxa"/>
              <w:right w:w="28" w:type="dxa"/>
            </w:tcMar>
            <w:vAlign w:val="center"/>
          </w:tcPr>
          <w:p w14:paraId="33CC069E">
            <w:pPr>
              <w:pStyle w:val="19"/>
              <w:adjustRightInd w:val="0"/>
              <w:snapToGrid w:val="0"/>
              <w:spacing w:before="0" w:beforeAutospacing="0" w:after="0" w:afterAutospacing="0"/>
              <w:jc w:val="center"/>
              <w:rPr>
                <w:rFonts w:ascii="Times New Roman" w:hAnsi="Times New Roman"/>
                <w:color w:val="auto"/>
                <w:kern w:val="2"/>
                <w:szCs w:val="21"/>
              </w:rPr>
            </w:pPr>
            <w:r>
              <w:rPr>
                <w:rFonts w:ascii="Times New Roman" w:hAnsi="Times New Roman"/>
                <w:color w:val="auto"/>
                <w:kern w:val="2"/>
                <w:szCs w:val="21"/>
              </w:rPr>
              <w:t>施工</w:t>
            </w:r>
          </w:p>
          <w:p w14:paraId="3526A49B">
            <w:pPr>
              <w:pStyle w:val="19"/>
              <w:adjustRightInd w:val="0"/>
              <w:snapToGrid w:val="0"/>
              <w:spacing w:before="0" w:beforeAutospacing="0" w:after="0" w:afterAutospacing="0"/>
              <w:jc w:val="center"/>
              <w:rPr>
                <w:rFonts w:ascii="Times New Roman" w:hAnsi="Times New Roman"/>
                <w:color w:val="auto"/>
                <w:kern w:val="2"/>
                <w:szCs w:val="21"/>
              </w:rPr>
            </w:pPr>
            <w:r>
              <w:rPr>
                <w:rFonts w:ascii="Times New Roman" w:hAnsi="Times New Roman"/>
                <w:color w:val="auto"/>
                <w:kern w:val="2"/>
                <w:szCs w:val="21"/>
              </w:rPr>
              <w:t>期环</w:t>
            </w:r>
          </w:p>
          <w:p w14:paraId="2685938B">
            <w:pPr>
              <w:pStyle w:val="19"/>
              <w:adjustRightInd w:val="0"/>
              <w:snapToGrid w:val="0"/>
              <w:spacing w:before="0" w:beforeAutospacing="0" w:after="0" w:afterAutospacing="0"/>
              <w:jc w:val="center"/>
              <w:rPr>
                <w:rFonts w:ascii="Times New Roman" w:hAnsi="Times New Roman"/>
                <w:color w:val="auto"/>
                <w:kern w:val="2"/>
                <w:szCs w:val="21"/>
              </w:rPr>
            </w:pPr>
            <w:r>
              <w:rPr>
                <w:rFonts w:ascii="Times New Roman" w:hAnsi="Times New Roman"/>
                <w:color w:val="auto"/>
                <w:kern w:val="2"/>
                <w:szCs w:val="21"/>
              </w:rPr>
              <w:t>境保</w:t>
            </w:r>
          </w:p>
          <w:p w14:paraId="6D7A0F0A">
            <w:pPr>
              <w:pStyle w:val="19"/>
              <w:adjustRightInd w:val="0"/>
              <w:snapToGrid w:val="0"/>
              <w:spacing w:before="0" w:beforeAutospacing="0" w:after="0" w:afterAutospacing="0"/>
              <w:jc w:val="center"/>
              <w:rPr>
                <w:rFonts w:ascii="Times New Roman" w:hAnsi="Times New Roman"/>
                <w:color w:val="auto"/>
                <w:kern w:val="2"/>
                <w:szCs w:val="21"/>
              </w:rPr>
            </w:pPr>
            <w:r>
              <w:rPr>
                <w:rFonts w:ascii="Times New Roman" w:hAnsi="Times New Roman"/>
                <w:color w:val="auto"/>
                <w:kern w:val="2"/>
                <w:szCs w:val="21"/>
              </w:rPr>
              <w:t>护措</w:t>
            </w:r>
          </w:p>
          <w:p w14:paraId="7E9FE0C6">
            <w:pPr>
              <w:pStyle w:val="19"/>
              <w:adjustRightInd w:val="0"/>
              <w:snapToGrid w:val="0"/>
              <w:spacing w:before="0" w:beforeAutospacing="0" w:after="0" w:afterAutospacing="0"/>
              <w:jc w:val="center"/>
              <w:rPr>
                <w:rFonts w:ascii="Times New Roman" w:hAnsi="Times New Roman"/>
                <w:bCs/>
                <w:color w:val="auto"/>
                <w:kern w:val="2"/>
                <w:sz w:val="21"/>
                <w:szCs w:val="21"/>
              </w:rPr>
            </w:pPr>
            <w:r>
              <w:rPr>
                <w:rFonts w:ascii="Times New Roman" w:hAnsi="Times New Roman"/>
                <w:color w:val="auto"/>
                <w:kern w:val="2"/>
                <w:szCs w:val="21"/>
              </w:rPr>
              <w:t>施</w:t>
            </w:r>
          </w:p>
        </w:tc>
        <w:tc>
          <w:tcPr>
            <w:tcW w:w="8450" w:type="dxa"/>
            <w:vAlign w:val="center"/>
          </w:tcPr>
          <w:p w14:paraId="2C0EBD08">
            <w:pPr>
              <w:spacing w:line="480" w:lineRule="exact"/>
              <w:ind w:firstLine="480" w:firstLineChars="200"/>
              <w:rPr>
                <w:bCs/>
                <w:color w:val="auto"/>
                <w:sz w:val="24"/>
              </w:rPr>
            </w:pPr>
            <w:r>
              <w:rPr>
                <w:bCs/>
                <w:color w:val="auto"/>
                <w:sz w:val="24"/>
              </w:rPr>
              <w:t>项目施工期对环境造成的影响主要包括：施工废气、施工废水、施工噪声和施工固体废弃物等。</w:t>
            </w:r>
          </w:p>
          <w:p w14:paraId="4C76AF14">
            <w:pPr>
              <w:spacing w:line="480" w:lineRule="exact"/>
              <w:ind w:firstLine="480" w:firstLineChars="200"/>
              <w:rPr>
                <w:bCs/>
                <w:color w:val="auto"/>
                <w:sz w:val="24"/>
              </w:rPr>
            </w:pPr>
            <w:r>
              <w:rPr>
                <w:rFonts w:hint="eastAsia"/>
                <w:bCs/>
                <w:color w:val="auto"/>
                <w:sz w:val="24"/>
              </w:rPr>
              <w:t>1</w:t>
            </w:r>
            <w:r>
              <w:rPr>
                <w:bCs/>
                <w:color w:val="auto"/>
                <w:sz w:val="24"/>
              </w:rPr>
              <w:t>、大气环境影响分析</w:t>
            </w:r>
          </w:p>
          <w:p w14:paraId="00275D93">
            <w:pPr>
              <w:spacing w:line="480" w:lineRule="exact"/>
              <w:ind w:firstLine="480" w:firstLineChars="200"/>
              <w:rPr>
                <w:bCs/>
                <w:color w:val="auto"/>
                <w:sz w:val="24"/>
              </w:rPr>
            </w:pPr>
            <w:r>
              <w:rPr>
                <w:rFonts w:hint="eastAsia"/>
                <w:bCs/>
                <w:color w:val="auto"/>
                <w:sz w:val="24"/>
              </w:rPr>
              <w:t>（1）扬尘影响分析</w:t>
            </w:r>
          </w:p>
          <w:p w14:paraId="013D7293">
            <w:pPr>
              <w:spacing w:line="480" w:lineRule="exact"/>
              <w:ind w:firstLine="480" w:firstLineChars="200"/>
              <w:rPr>
                <w:bCs/>
                <w:color w:val="auto"/>
                <w:sz w:val="24"/>
              </w:rPr>
            </w:pPr>
            <w:r>
              <w:rPr>
                <w:rFonts w:hint="eastAsia"/>
                <w:bCs/>
                <w:color w:val="auto"/>
                <w:sz w:val="24"/>
              </w:rPr>
              <w:t>主要为扬尘污染，包括建筑基础挖掘扬尘和建筑施工扬尘。</w:t>
            </w:r>
          </w:p>
          <w:p w14:paraId="2D611E4A">
            <w:pPr>
              <w:spacing w:line="480" w:lineRule="exact"/>
              <w:ind w:firstLine="480" w:firstLineChars="200"/>
              <w:rPr>
                <w:bCs/>
                <w:color w:val="auto"/>
                <w:sz w:val="24"/>
              </w:rPr>
            </w:pPr>
            <w:r>
              <w:rPr>
                <w:rFonts w:hint="eastAsia"/>
                <w:bCs/>
                <w:color w:val="auto"/>
                <w:sz w:val="24"/>
              </w:rPr>
              <w:t>①建筑挖掘扬尘</w:t>
            </w:r>
          </w:p>
          <w:p w14:paraId="01D3B72B">
            <w:pPr>
              <w:spacing w:line="480" w:lineRule="exact"/>
              <w:ind w:firstLine="480" w:firstLineChars="200"/>
              <w:rPr>
                <w:bCs/>
                <w:color w:val="auto"/>
                <w:sz w:val="24"/>
              </w:rPr>
            </w:pPr>
            <w:r>
              <w:rPr>
                <w:rFonts w:hint="eastAsia"/>
                <w:bCs/>
                <w:color w:val="auto"/>
                <w:sz w:val="24"/>
              </w:rPr>
              <w:t>根据国内外的有关研究资料，该过程扬尘的起尘量与许多因素有关，挖土机等在工作时的起尘量与挖坑深度、挖土机抓斗与地面的相对高度、风速、土壤的颗粒度、土壤含水量等有关。在不采取任何防治措施的情况下，不同的风速和稳定度下，挖土的扬尘对环境的浓度贡献都较大，特别是近距离的</w:t>
            </w:r>
            <w:r>
              <w:rPr>
                <w:bCs/>
                <w:color w:val="auto"/>
                <w:sz w:val="24"/>
              </w:rPr>
              <w:t xml:space="preserve">TSP </w:t>
            </w:r>
            <w:r>
              <w:rPr>
                <w:rFonts w:hint="eastAsia"/>
                <w:bCs/>
                <w:color w:val="auto"/>
                <w:sz w:val="24"/>
              </w:rPr>
              <w:t>浓度超过二级标准几倍，个别情况下可以达到</w:t>
            </w:r>
            <w:r>
              <w:rPr>
                <w:bCs/>
                <w:color w:val="auto"/>
                <w:sz w:val="24"/>
              </w:rPr>
              <w:t>10</w:t>
            </w:r>
            <w:r>
              <w:rPr>
                <w:rFonts w:hint="eastAsia"/>
                <w:bCs/>
                <w:color w:val="auto"/>
                <w:sz w:val="24"/>
              </w:rPr>
              <w:t>倍以上；但随着距离的增加，浓度贡献衰减很快，至</w:t>
            </w:r>
            <w:r>
              <w:rPr>
                <w:rFonts w:hint="eastAsia"/>
                <w:bCs/>
                <w:color w:val="auto"/>
                <w:sz w:val="24"/>
                <w:lang w:eastAsia="zh-CN"/>
              </w:rPr>
              <w:t>400m</w:t>
            </w:r>
            <w:r>
              <w:rPr>
                <w:bCs/>
                <w:color w:val="auto"/>
                <w:sz w:val="24"/>
              </w:rPr>
              <w:t xml:space="preserve"> </w:t>
            </w:r>
            <w:r>
              <w:rPr>
                <w:rFonts w:hint="eastAsia"/>
                <w:bCs/>
                <w:color w:val="auto"/>
                <w:sz w:val="24"/>
              </w:rPr>
              <w:t>左右基本上满足二级标准。北京市环境保护科学研究院曾对</w:t>
            </w:r>
            <w:r>
              <w:rPr>
                <w:bCs/>
                <w:color w:val="auto"/>
                <w:sz w:val="24"/>
              </w:rPr>
              <w:t>7</w:t>
            </w:r>
            <w:r>
              <w:rPr>
                <w:rFonts w:hint="eastAsia"/>
                <w:bCs/>
                <w:color w:val="auto"/>
                <w:sz w:val="24"/>
              </w:rPr>
              <w:t>个建筑工程施工工地的扬尘情况进行了测定，在无任何防尘措施的情况下，污染范围约在</w:t>
            </w:r>
            <w:r>
              <w:rPr>
                <w:bCs/>
                <w:color w:val="auto"/>
                <w:sz w:val="24"/>
              </w:rPr>
              <w:t>150m</w:t>
            </w:r>
            <w:r>
              <w:rPr>
                <w:rFonts w:hint="eastAsia"/>
                <w:bCs/>
                <w:color w:val="auto"/>
                <w:sz w:val="24"/>
              </w:rPr>
              <w:t>，被影响区域的</w:t>
            </w:r>
            <w:r>
              <w:rPr>
                <w:bCs/>
                <w:color w:val="auto"/>
                <w:sz w:val="24"/>
              </w:rPr>
              <w:t xml:space="preserve">TSP </w:t>
            </w:r>
            <w:r>
              <w:rPr>
                <w:rFonts w:hint="eastAsia"/>
                <w:bCs/>
                <w:color w:val="auto"/>
                <w:sz w:val="24"/>
              </w:rPr>
              <w:t>浓度平均值为</w:t>
            </w:r>
            <w:r>
              <w:rPr>
                <w:bCs/>
                <w:color w:val="auto"/>
                <w:sz w:val="24"/>
              </w:rPr>
              <w:t>0.491mg/m</w:t>
            </w:r>
            <w:r>
              <w:rPr>
                <w:bCs/>
                <w:color w:val="auto"/>
                <w:sz w:val="24"/>
                <w:vertAlign w:val="superscript"/>
              </w:rPr>
              <w:t>3</w:t>
            </w:r>
            <w:r>
              <w:rPr>
                <w:rFonts w:hint="eastAsia"/>
                <w:bCs/>
                <w:color w:val="auto"/>
                <w:sz w:val="24"/>
              </w:rPr>
              <w:t>，相当于大气环境质量标准的</w:t>
            </w:r>
            <w:r>
              <w:rPr>
                <w:bCs/>
                <w:color w:val="auto"/>
                <w:sz w:val="24"/>
              </w:rPr>
              <w:t>1.6</w:t>
            </w:r>
            <w:r>
              <w:rPr>
                <w:rFonts w:hint="eastAsia"/>
                <w:bCs/>
                <w:color w:val="auto"/>
                <w:sz w:val="24"/>
              </w:rPr>
              <w:t>倍，下风向</w:t>
            </w:r>
            <w:r>
              <w:rPr>
                <w:bCs/>
                <w:color w:val="auto"/>
                <w:sz w:val="24"/>
              </w:rPr>
              <w:t>TSP</w:t>
            </w:r>
            <w:r>
              <w:rPr>
                <w:rFonts w:hint="eastAsia"/>
                <w:bCs/>
                <w:color w:val="auto"/>
                <w:sz w:val="24"/>
              </w:rPr>
              <w:t>最大污染浓度可达对照点的</w:t>
            </w:r>
            <w:r>
              <w:rPr>
                <w:bCs/>
                <w:color w:val="auto"/>
                <w:sz w:val="24"/>
              </w:rPr>
              <w:t>6.39</w:t>
            </w:r>
            <w:r>
              <w:rPr>
                <w:rFonts w:hint="eastAsia"/>
                <w:bCs/>
                <w:color w:val="auto"/>
                <w:sz w:val="24"/>
              </w:rPr>
              <w:t>倍；而在有围墙防尘措施的情况下，污染范围降至</w:t>
            </w:r>
            <w:r>
              <w:rPr>
                <w:bCs/>
                <w:color w:val="auto"/>
                <w:sz w:val="24"/>
              </w:rPr>
              <w:t>50m</w:t>
            </w:r>
            <w:r>
              <w:rPr>
                <w:rFonts w:hint="eastAsia"/>
                <w:bCs/>
                <w:color w:val="auto"/>
                <w:sz w:val="24"/>
              </w:rPr>
              <w:t>，最高污染浓度是对照点的</w:t>
            </w:r>
            <w:r>
              <w:rPr>
                <w:bCs/>
                <w:color w:val="auto"/>
                <w:sz w:val="24"/>
              </w:rPr>
              <w:t>4.04</w:t>
            </w:r>
            <w:r>
              <w:rPr>
                <w:rFonts w:hint="eastAsia"/>
                <w:bCs/>
                <w:color w:val="auto"/>
                <w:sz w:val="24"/>
              </w:rPr>
              <w:t>倍，由此可见，</w:t>
            </w:r>
            <w:r>
              <w:rPr>
                <w:rFonts w:hint="eastAsia"/>
                <w:bCs/>
                <w:color w:val="auto"/>
                <w:sz w:val="24"/>
                <w:lang w:eastAsia="zh-CN"/>
              </w:rPr>
              <w:t>施工</w:t>
            </w:r>
            <w:r>
              <w:rPr>
                <w:rFonts w:hint="eastAsia"/>
                <w:bCs/>
                <w:color w:val="auto"/>
                <w:sz w:val="24"/>
              </w:rPr>
              <w:t>区域围墙起到</w:t>
            </w:r>
            <w:r>
              <w:rPr>
                <w:rFonts w:hint="eastAsia"/>
                <w:bCs/>
                <w:color w:val="auto"/>
                <w:sz w:val="24"/>
                <w:lang w:eastAsia="zh-CN"/>
              </w:rPr>
              <w:t>良好的防尘效果</w:t>
            </w:r>
            <w:r>
              <w:rPr>
                <w:rFonts w:hint="eastAsia"/>
                <w:bCs/>
                <w:color w:val="auto"/>
                <w:sz w:val="24"/>
              </w:rPr>
              <w:t>；在采取一定的防护措施及土壤湿度较大时进行施工，在不同的风速和稳定度下，施工扬尘的浓度贡献值大幅下降，施工扬尘影响较大的区域一般在施工现场</w:t>
            </w:r>
            <w:r>
              <w:rPr>
                <w:bCs/>
                <w:color w:val="auto"/>
                <w:sz w:val="24"/>
              </w:rPr>
              <w:t>50m</w:t>
            </w:r>
            <w:r>
              <w:rPr>
                <w:rFonts w:hint="eastAsia"/>
                <w:bCs/>
                <w:color w:val="auto"/>
                <w:sz w:val="24"/>
              </w:rPr>
              <w:t>以内，在施工现场</w:t>
            </w:r>
            <w:r>
              <w:rPr>
                <w:bCs/>
                <w:color w:val="auto"/>
                <w:sz w:val="24"/>
              </w:rPr>
              <w:t>50m</w:t>
            </w:r>
            <w:r>
              <w:rPr>
                <w:rFonts w:hint="eastAsia"/>
                <w:bCs/>
                <w:color w:val="auto"/>
                <w:sz w:val="24"/>
              </w:rPr>
              <w:t>以外基本上满足二级标准。</w:t>
            </w:r>
          </w:p>
          <w:p w14:paraId="3226A0D9">
            <w:pPr>
              <w:spacing w:line="480" w:lineRule="exact"/>
              <w:ind w:firstLine="480" w:firstLineChars="200"/>
              <w:rPr>
                <w:bCs/>
                <w:color w:val="auto"/>
                <w:sz w:val="24"/>
              </w:rPr>
            </w:pPr>
            <w:r>
              <w:rPr>
                <w:rFonts w:hint="eastAsia"/>
                <w:bCs/>
                <w:color w:val="auto"/>
                <w:sz w:val="24"/>
              </w:rPr>
              <w:t>由现场</w:t>
            </w:r>
            <w:r>
              <w:rPr>
                <w:rFonts w:hint="eastAsia"/>
                <w:bCs/>
                <w:color w:val="auto"/>
                <w:sz w:val="24"/>
                <w:lang w:eastAsia="zh-CN"/>
              </w:rPr>
              <w:t>勘查</w:t>
            </w:r>
            <w:r>
              <w:rPr>
                <w:rFonts w:hint="eastAsia"/>
                <w:bCs/>
                <w:color w:val="auto"/>
                <w:sz w:val="24"/>
              </w:rPr>
              <w:t>可知，工程场址内地表土壤主要为卵石与砾石，分别占土壤含量的</w:t>
            </w:r>
            <w:r>
              <w:rPr>
                <w:bCs/>
                <w:color w:val="auto"/>
                <w:sz w:val="24"/>
              </w:rPr>
              <w:t>55%</w:t>
            </w:r>
            <w:r>
              <w:rPr>
                <w:rFonts w:hint="eastAsia"/>
                <w:bCs/>
                <w:color w:val="auto"/>
                <w:sz w:val="24"/>
              </w:rPr>
              <w:t>和</w:t>
            </w:r>
            <w:r>
              <w:rPr>
                <w:bCs/>
                <w:color w:val="auto"/>
                <w:sz w:val="24"/>
              </w:rPr>
              <w:t>30%</w:t>
            </w:r>
            <w:r>
              <w:rPr>
                <w:rFonts w:hint="eastAsia"/>
                <w:bCs/>
                <w:color w:val="auto"/>
                <w:sz w:val="24"/>
              </w:rPr>
              <w:t>，不易起尘，因此工程正常施工过</w:t>
            </w:r>
            <w:r>
              <w:rPr>
                <w:rFonts w:hint="eastAsia"/>
                <w:bCs/>
                <w:color w:val="auto"/>
                <w:sz w:val="24"/>
                <w:lang w:eastAsia="zh-CN"/>
              </w:rPr>
              <w:t>程中</w:t>
            </w:r>
            <w:r>
              <w:rPr>
                <w:rFonts w:hint="eastAsia"/>
                <w:bCs/>
                <w:color w:val="auto"/>
                <w:sz w:val="24"/>
              </w:rPr>
              <w:t>扬尘污染范围不会超过</w:t>
            </w:r>
            <w:r>
              <w:rPr>
                <w:bCs/>
                <w:color w:val="auto"/>
                <w:sz w:val="24"/>
              </w:rPr>
              <w:t>100m</w:t>
            </w:r>
            <w:r>
              <w:rPr>
                <w:rFonts w:hint="eastAsia"/>
                <w:bCs/>
                <w:color w:val="auto"/>
                <w:sz w:val="24"/>
              </w:rPr>
              <w:t>；要求建设单位采取有效的防尘抑尘措施，例如保持施工场地湿度、及时洒水抑尘、设置防尘网等防尘</w:t>
            </w:r>
            <w:r>
              <w:rPr>
                <w:rFonts w:hint="eastAsia"/>
                <w:bCs/>
                <w:color w:val="auto"/>
                <w:sz w:val="24"/>
                <w:lang w:eastAsia="zh-CN"/>
              </w:rPr>
              <w:t>屏障，</w:t>
            </w:r>
            <w:r>
              <w:rPr>
                <w:rFonts w:hint="eastAsia"/>
                <w:bCs/>
                <w:color w:val="auto"/>
                <w:sz w:val="24"/>
              </w:rPr>
              <w:t>并尽量避免在大风条件下施工，或集中在雨季施工，能够最大限度降低施工扬尘对周围环境空气</w:t>
            </w:r>
            <w:r>
              <w:rPr>
                <w:rFonts w:hint="eastAsia"/>
                <w:bCs/>
                <w:color w:val="auto"/>
                <w:sz w:val="24"/>
                <w:lang w:eastAsia="zh-CN"/>
              </w:rPr>
              <w:t>的影响</w:t>
            </w:r>
            <w:r>
              <w:rPr>
                <w:rFonts w:hint="eastAsia"/>
                <w:bCs/>
                <w:color w:val="auto"/>
                <w:sz w:val="24"/>
              </w:rPr>
              <w:t>。</w:t>
            </w:r>
          </w:p>
          <w:p w14:paraId="0EF56F77">
            <w:pPr>
              <w:spacing w:line="480" w:lineRule="exact"/>
              <w:ind w:firstLine="480" w:firstLineChars="200"/>
              <w:rPr>
                <w:bCs/>
                <w:color w:val="auto"/>
                <w:sz w:val="24"/>
              </w:rPr>
            </w:pPr>
            <w:r>
              <w:rPr>
                <w:rFonts w:hint="eastAsia"/>
                <w:bCs/>
                <w:color w:val="auto"/>
                <w:sz w:val="24"/>
              </w:rPr>
              <w:t>②其他</w:t>
            </w:r>
          </w:p>
          <w:p w14:paraId="78C1EF69">
            <w:pPr>
              <w:spacing w:line="480" w:lineRule="exact"/>
              <w:ind w:firstLine="480" w:firstLineChars="200"/>
              <w:rPr>
                <w:bCs/>
                <w:color w:val="auto"/>
                <w:sz w:val="24"/>
              </w:rPr>
            </w:pPr>
            <w:r>
              <w:rPr>
                <w:rFonts w:hint="eastAsia"/>
                <w:bCs/>
                <w:color w:val="auto"/>
                <w:sz w:val="24"/>
              </w:rPr>
              <w:t>包括物料运输、材料堆放等产生的扬尘；其中物料运输和材料堆放产生的扬尘影响分析集中在交通影响内。项目规划采购</w:t>
            </w:r>
            <w:r>
              <w:rPr>
                <w:rFonts w:hint="eastAsia"/>
                <w:bCs/>
                <w:color w:val="auto"/>
                <w:sz w:val="24"/>
                <w:lang w:val="en-US" w:eastAsia="zh-CN"/>
              </w:rPr>
              <w:t>商品混凝土</w:t>
            </w:r>
            <w:r>
              <w:rPr>
                <w:rFonts w:hint="eastAsia"/>
                <w:bCs/>
                <w:color w:val="auto"/>
                <w:sz w:val="24"/>
              </w:rPr>
              <w:t>搅拌站加工好的</w:t>
            </w:r>
            <w:r>
              <w:rPr>
                <w:rFonts w:hint="eastAsia"/>
                <w:bCs/>
                <w:color w:val="auto"/>
                <w:sz w:val="24"/>
                <w:lang w:val="en-US" w:eastAsia="zh-CN"/>
              </w:rPr>
              <w:t>商品混凝土</w:t>
            </w:r>
            <w:r>
              <w:rPr>
                <w:rFonts w:hint="eastAsia"/>
                <w:bCs/>
                <w:color w:val="auto"/>
                <w:sz w:val="24"/>
              </w:rPr>
              <w:t>进行施工作业，由</w:t>
            </w:r>
            <w:r>
              <w:rPr>
                <w:rFonts w:hint="eastAsia"/>
                <w:bCs/>
                <w:color w:val="auto"/>
                <w:sz w:val="24"/>
                <w:lang w:val="en-US" w:eastAsia="zh-CN"/>
              </w:rPr>
              <w:t>商品混凝土</w:t>
            </w:r>
            <w:r>
              <w:rPr>
                <w:rFonts w:hint="eastAsia"/>
                <w:bCs/>
                <w:color w:val="auto"/>
                <w:sz w:val="24"/>
              </w:rPr>
              <w:t>搅拌车直接输送，不在场区内进行水泥搅拌，因此本项目不存在水泥搅拌作业扬尘污染影响。</w:t>
            </w:r>
          </w:p>
          <w:p w14:paraId="430A7E6A">
            <w:pPr>
              <w:spacing w:line="480" w:lineRule="exact"/>
              <w:ind w:firstLine="480" w:firstLineChars="200"/>
              <w:rPr>
                <w:bCs/>
                <w:color w:val="auto"/>
                <w:sz w:val="24"/>
              </w:rPr>
            </w:pPr>
            <w:r>
              <w:rPr>
                <w:rFonts w:hint="eastAsia"/>
                <w:bCs/>
                <w:color w:val="auto"/>
                <w:sz w:val="24"/>
              </w:rPr>
              <w:t>③影响分析</w:t>
            </w:r>
          </w:p>
          <w:p w14:paraId="04A0784F">
            <w:pPr>
              <w:spacing w:line="480" w:lineRule="exact"/>
              <w:ind w:firstLine="480" w:firstLineChars="200"/>
              <w:rPr>
                <w:bCs/>
                <w:color w:val="auto"/>
                <w:sz w:val="24"/>
              </w:rPr>
            </w:pPr>
            <w:r>
              <w:rPr>
                <w:rFonts w:hint="eastAsia"/>
                <w:bCs/>
                <w:color w:val="auto"/>
                <w:sz w:val="24"/>
              </w:rPr>
              <w:t>在严格按照要求施工并采取严格的防尘抑尘等环保措施的情况下，拟建项目施工期不会造成环境空气污染。项目施工期影响很小；施工期影响是短暂的，随施工期结束而结束。</w:t>
            </w:r>
          </w:p>
          <w:p w14:paraId="1B343356">
            <w:pPr>
              <w:spacing w:line="480" w:lineRule="exact"/>
              <w:ind w:firstLine="480" w:firstLineChars="200"/>
              <w:rPr>
                <w:bCs/>
                <w:color w:val="auto"/>
                <w:sz w:val="24"/>
              </w:rPr>
            </w:pPr>
            <w:r>
              <w:rPr>
                <w:rFonts w:hint="eastAsia"/>
                <w:bCs/>
                <w:color w:val="auto"/>
                <w:sz w:val="24"/>
              </w:rPr>
              <w:t>④建议采取的措施</w:t>
            </w:r>
          </w:p>
          <w:p w14:paraId="3CA22C68">
            <w:pPr>
              <w:spacing w:line="480" w:lineRule="exact"/>
              <w:ind w:firstLine="480" w:firstLineChars="200"/>
              <w:rPr>
                <w:bCs/>
                <w:color w:val="auto"/>
                <w:sz w:val="24"/>
              </w:rPr>
            </w:pPr>
            <w:r>
              <w:rPr>
                <w:rFonts w:hint="eastAsia"/>
                <w:bCs/>
                <w:color w:val="auto"/>
                <w:sz w:val="24"/>
              </w:rPr>
              <w:t>Ⅰ、尽量在少风季节进行场地整平挖掘作业，避免在干燥季节、大风气象条件下施工。</w:t>
            </w:r>
          </w:p>
          <w:p w14:paraId="348E542B">
            <w:pPr>
              <w:spacing w:line="480" w:lineRule="exact"/>
              <w:ind w:firstLine="480" w:firstLineChars="200"/>
              <w:rPr>
                <w:bCs/>
                <w:color w:val="auto"/>
                <w:sz w:val="24"/>
              </w:rPr>
            </w:pPr>
            <w:r>
              <w:rPr>
                <w:rFonts w:hint="eastAsia"/>
                <w:bCs/>
                <w:color w:val="auto"/>
                <w:sz w:val="24"/>
              </w:rPr>
              <w:t>Ⅱ、施工中建筑物应用围帘或屏挡封闭；脚手架在拆除前，先将水平网内、脚手架上的垃圾清理干净，清理时应避免扬尘。</w:t>
            </w:r>
          </w:p>
          <w:p w14:paraId="533FCCE9">
            <w:pPr>
              <w:spacing w:line="480" w:lineRule="exact"/>
              <w:ind w:firstLine="480" w:firstLineChars="200"/>
              <w:rPr>
                <w:bCs/>
                <w:color w:val="auto"/>
                <w:sz w:val="24"/>
              </w:rPr>
            </w:pPr>
            <w:r>
              <w:rPr>
                <w:rFonts w:hint="eastAsia"/>
                <w:bCs/>
                <w:color w:val="auto"/>
                <w:sz w:val="24"/>
              </w:rPr>
              <w:t>Ⅲ、合理选择砂、石灰等堆料场位置，避开人群流动较为集中的场地，不要在开阔地或露天堆放，在干燥、大风天气实施洒水，提高料堆表面含水率，减少扬尘，大风天气应避免作业，尽量避免敞开式运输。</w:t>
            </w:r>
          </w:p>
          <w:p w14:paraId="51A4F7EF">
            <w:pPr>
              <w:spacing w:line="480" w:lineRule="exact"/>
              <w:ind w:firstLine="480" w:firstLineChars="200"/>
              <w:rPr>
                <w:bCs/>
                <w:color w:val="auto"/>
                <w:sz w:val="24"/>
              </w:rPr>
            </w:pPr>
            <w:r>
              <w:rPr>
                <w:rFonts w:hint="eastAsia"/>
                <w:bCs/>
                <w:color w:val="auto"/>
                <w:sz w:val="24"/>
              </w:rPr>
              <w:t>Ⅳ、建材堆放点要相对集中，并采取一定的防尘措施，抑制扬尘量。</w:t>
            </w:r>
          </w:p>
          <w:p w14:paraId="40C87E3D">
            <w:pPr>
              <w:spacing w:line="480" w:lineRule="exact"/>
              <w:ind w:firstLine="480" w:firstLineChars="200"/>
              <w:rPr>
                <w:bCs/>
                <w:color w:val="auto"/>
                <w:sz w:val="24"/>
              </w:rPr>
            </w:pPr>
            <w:r>
              <w:rPr>
                <w:rFonts w:hint="eastAsia"/>
                <w:bCs/>
                <w:color w:val="auto"/>
                <w:sz w:val="24"/>
              </w:rPr>
              <w:t>Ⅴ、在施工场地清理阶段，做到先洒水，后清扫，防止扬尘产生。</w:t>
            </w:r>
          </w:p>
          <w:p w14:paraId="669FD202">
            <w:pPr>
              <w:spacing w:line="480" w:lineRule="exact"/>
              <w:ind w:firstLine="480" w:firstLineChars="200"/>
              <w:rPr>
                <w:bCs/>
                <w:color w:val="auto"/>
                <w:sz w:val="24"/>
              </w:rPr>
            </w:pPr>
            <w:r>
              <w:rPr>
                <w:rFonts w:hint="eastAsia"/>
                <w:bCs/>
                <w:color w:val="auto"/>
                <w:sz w:val="24"/>
              </w:rPr>
              <w:t>Ⅵ、开挖出的土石方应加上围栏，且表面用毡布覆盖，将多余弃土及时外运。</w:t>
            </w:r>
          </w:p>
          <w:p w14:paraId="1C488D7E">
            <w:pPr>
              <w:spacing w:line="480" w:lineRule="exact"/>
              <w:ind w:firstLine="480" w:firstLineChars="200"/>
              <w:rPr>
                <w:bCs/>
                <w:color w:val="auto"/>
                <w:sz w:val="24"/>
              </w:rPr>
            </w:pPr>
            <w:r>
              <w:rPr>
                <w:rFonts w:hint="eastAsia"/>
                <w:bCs/>
                <w:color w:val="auto"/>
                <w:sz w:val="24"/>
              </w:rPr>
              <w:t>Ⅶ、土方工程防尘措施：在进行干燥、易起尘的土方工程作业时，应辅以洒水压尘，尽量缩短起尘操作时间。遇到四级或四级以上大风天气，应停止土方作业，同时作业处覆以防尘网。</w:t>
            </w:r>
          </w:p>
          <w:p w14:paraId="2668CA6E">
            <w:pPr>
              <w:spacing w:line="480" w:lineRule="exact"/>
              <w:ind w:firstLine="480" w:firstLineChars="200"/>
              <w:rPr>
                <w:bCs/>
                <w:color w:val="auto"/>
                <w:sz w:val="24"/>
              </w:rPr>
            </w:pPr>
            <w:r>
              <w:rPr>
                <w:rFonts w:hint="eastAsia"/>
                <w:bCs/>
                <w:color w:val="auto"/>
                <w:sz w:val="24"/>
              </w:rPr>
              <w:t>Ⅷ、建筑垃圾的防尘管理措施：施工工程中产生的弃土、弃料及其他建筑垃圾，应及时清运。若在工地内堆置超过一周的，则应采取下列措施之一：</w:t>
            </w:r>
            <w:r>
              <w:rPr>
                <w:bCs/>
                <w:color w:val="auto"/>
                <w:sz w:val="24"/>
              </w:rPr>
              <w:t>a)</w:t>
            </w:r>
            <w:r>
              <w:rPr>
                <w:rFonts w:hint="eastAsia"/>
                <w:bCs/>
                <w:color w:val="auto"/>
                <w:sz w:val="24"/>
              </w:rPr>
              <w:t>覆盖防尘布、防尘网；</w:t>
            </w:r>
            <w:r>
              <w:rPr>
                <w:bCs/>
                <w:color w:val="auto"/>
                <w:sz w:val="24"/>
              </w:rPr>
              <w:t>b)</w:t>
            </w:r>
            <w:r>
              <w:rPr>
                <w:rFonts w:hint="eastAsia"/>
                <w:bCs/>
                <w:color w:val="auto"/>
                <w:sz w:val="24"/>
              </w:rPr>
              <w:t>定期喷洒抑尘剂；</w:t>
            </w:r>
            <w:r>
              <w:rPr>
                <w:bCs/>
                <w:color w:val="auto"/>
                <w:sz w:val="24"/>
              </w:rPr>
              <w:t>c)</w:t>
            </w:r>
            <w:r>
              <w:rPr>
                <w:rFonts w:hint="eastAsia"/>
                <w:bCs/>
                <w:color w:val="auto"/>
                <w:sz w:val="24"/>
              </w:rPr>
              <w:t>定期喷水压尘；</w:t>
            </w:r>
            <w:r>
              <w:rPr>
                <w:bCs/>
                <w:color w:val="auto"/>
                <w:sz w:val="24"/>
              </w:rPr>
              <w:t>d)</w:t>
            </w:r>
            <w:r>
              <w:rPr>
                <w:rFonts w:hint="eastAsia"/>
                <w:bCs/>
                <w:color w:val="auto"/>
                <w:sz w:val="24"/>
              </w:rPr>
              <w:t>其他有效的防尘措施。</w:t>
            </w:r>
          </w:p>
          <w:p w14:paraId="1D2AA585">
            <w:pPr>
              <w:spacing w:line="480" w:lineRule="exact"/>
              <w:ind w:firstLine="480" w:firstLineChars="200"/>
              <w:rPr>
                <w:bCs/>
                <w:color w:val="auto"/>
                <w:sz w:val="24"/>
              </w:rPr>
            </w:pPr>
            <w:r>
              <w:rPr>
                <w:rFonts w:hint="eastAsia"/>
                <w:bCs/>
                <w:color w:val="auto"/>
                <w:sz w:val="24"/>
              </w:rPr>
              <w:t>Ⅸ、进出工地的物料、渣土、垃圾运输车辆的防尘措施、运输路线和时间：进出工地的物料、渣土、垃圾运输车辆，应尽可能采用密闭车斗，并保证物料不遗撒外漏。若无密闭车斗，物料、垃圾、渣土的装载高度不得超过车辆槽帮上沿，车斗应用苫布遮盖严实。苫布边缘至少要遮住槽帮上沿以下</w:t>
            </w:r>
            <w:r>
              <w:rPr>
                <w:bCs/>
                <w:color w:val="auto"/>
                <w:sz w:val="24"/>
              </w:rPr>
              <w:t>15cm</w:t>
            </w:r>
            <w:r>
              <w:rPr>
                <w:rFonts w:hint="eastAsia"/>
                <w:bCs/>
                <w:color w:val="auto"/>
                <w:sz w:val="24"/>
              </w:rPr>
              <w:t>，保证物料、渣土、垃圾等不露出。车辆应按照批准的路线和时间进行物料、渣土、垃圾的运输。</w:t>
            </w:r>
          </w:p>
          <w:p w14:paraId="081CA4B4">
            <w:pPr>
              <w:spacing w:line="480" w:lineRule="exact"/>
              <w:ind w:firstLine="480" w:firstLineChars="200"/>
              <w:rPr>
                <w:bCs/>
                <w:color w:val="auto"/>
                <w:sz w:val="24"/>
              </w:rPr>
            </w:pPr>
            <w:r>
              <w:rPr>
                <w:rFonts w:hint="eastAsia"/>
                <w:bCs/>
                <w:color w:val="auto"/>
                <w:sz w:val="24"/>
              </w:rPr>
              <w:t>Ⅹ、对于工地内裸露地面，应采取下列防尘措施之一：</w:t>
            </w:r>
            <w:r>
              <w:rPr>
                <w:bCs/>
                <w:color w:val="auto"/>
                <w:sz w:val="24"/>
              </w:rPr>
              <w:t>a</w:t>
            </w:r>
            <w:r>
              <w:rPr>
                <w:rFonts w:hint="eastAsia"/>
                <w:bCs/>
                <w:color w:val="auto"/>
                <w:sz w:val="24"/>
              </w:rPr>
              <w:t>）覆盖防尘布或防尘网：</w:t>
            </w:r>
            <w:r>
              <w:rPr>
                <w:bCs/>
                <w:color w:val="auto"/>
                <w:sz w:val="24"/>
              </w:rPr>
              <w:t>b)</w:t>
            </w:r>
            <w:r>
              <w:rPr>
                <w:rFonts w:hint="eastAsia"/>
                <w:bCs/>
                <w:color w:val="auto"/>
                <w:sz w:val="24"/>
              </w:rPr>
              <w:t>铺设礁渣、细石或其他功能相当的材料；</w:t>
            </w:r>
            <w:r>
              <w:rPr>
                <w:bCs/>
                <w:color w:val="auto"/>
                <w:sz w:val="24"/>
              </w:rPr>
              <w:t>c)</w:t>
            </w:r>
            <w:r>
              <w:rPr>
                <w:rFonts w:hint="eastAsia"/>
                <w:bCs/>
                <w:color w:val="auto"/>
                <w:sz w:val="24"/>
              </w:rPr>
              <w:t>植被绿化；</w:t>
            </w:r>
            <w:r>
              <w:rPr>
                <w:bCs/>
                <w:color w:val="auto"/>
                <w:sz w:val="24"/>
              </w:rPr>
              <w:t>d</w:t>
            </w:r>
            <w:r>
              <w:rPr>
                <w:rFonts w:hint="eastAsia"/>
                <w:bCs/>
                <w:color w:val="auto"/>
                <w:sz w:val="24"/>
              </w:rPr>
              <w:t>）晴朗天气时，扬尘严重时应加大洒水频率。</w:t>
            </w:r>
          </w:p>
          <w:p w14:paraId="4DE74882">
            <w:pPr>
              <w:spacing w:line="480" w:lineRule="exact"/>
              <w:ind w:firstLine="480" w:firstLineChars="200"/>
              <w:rPr>
                <w:bCs/>
                <w:color w:val="auto"/>
                <w:sz w:val="24"/>
              </w:rPr>
            </w:pPr>
            <w:r>
              <w:rPr>
                <w:rFonts w:hint="eastAsia"/>
                <w:bCs/>
                <w:color w:val="auto"/>
                <w:sz w:val="24"/>
              </w:rPr>
              <w:t>Ⅺ、工地应设专职人员负责扬尘控制措施的实施和监督。由专人负责逸散性材料、垃圾、渣土、裸地等密闭、覆盖、洒水作业以及车辆清洗作业等，并记录扬尘控制措施的实施情况。</w:t>
            </w:r>
          </w:p>
          <w:p w14:paraId="3CD58921">
            <w:pPr>
              <w:spacing w:line="480" w:lineRule="exact"/>
              <w:ind w:firstLine="480" w:firstLineChars="200"/>
              <w:rPr>
                <w:bCs/>
                <w:color w:val="auto"/>
                <w:sz w:val="24"/>
              </w:rPr>
            </w:pPr>
            <w:r>
              <w:rPr>
                <w:rFonts w:hint="eastAsia"/>
                <w:bCs/>
                <w:color w:val="auto"/>
                <w:sz w:val="24"/>
              </w:rPr>
              <w:t>（2）</w:t>
            </w:r>
            <w:r>
              <w:rPr>
                <w:bCs/>
                <w:color w:val="auto"/>
                <w:sz w:val="24"/>
              </w:rPr>
              <w:t>机械及运输车辆尾气</w:t>
            </w:r>
          </w:p>
          <w:p w14:paraId="66FA9206">
            <w:pPr>
              <w:spacing w:line="480" w:lineRule="exact"/>
              <w:ind w:firstLine="480" w:firstLineChars="200"/>
              <w:rPr>
                <w:bCs/>
                <w:color w:val="auto"/>
                <w:sz w:val="24"/>
              </w:rPr>
            </w:pPr>
            <w:r>
              <w:rPr>
                <w:rFonts w:hint="eastAsia"/>
                <w:bCs/>
                <w:color w:val="auto"/>
                <w:sz w:val="24"/>
              </w:rPr>
              <w:t>项目建设施工中使用大量的施工机械、材料运输车辆，使区域内尾气排放有所增加，主要污染因子为</w:t>
            </w:r>
            <w:r>
              <w:rPr>
                <w:bCs/>
                <w:color w:val="auto"/>
                <w:sz w:val="24"/>
              </w:rPr>
              <w:t>CO</w:t>
            </w:r>
            <w:r>
              <w:rPr>
                <w:rFonts w:hint="eastAsia"/>
                <w:bCs/>
                <w:color w:val="auto"/>
                <w:sz w:val="24"/>
              </w:rPr>
              <w:t>、</w:t>
            </w:r>
            <w:r>
              <w:rPr>
                <w:bCs/>
                <w:color w:val="auto"/>
                <w:sz w:val="24"/>
              </w:rPr>
              <w:t>HC</w:t>
            </w:r>
            <w:r>
              <w:rPr>
                <w:rFonts w:hint="eastAsia"/>
                <w:bCs/>
                <w:color w:val="auto"/>
                <w:sz w:val="24"/>
              </w:rPr>
              <w:t>、</w:t>
            </w:r>
            <w:r>
              <w:rPr>
                <w:bCs/>
                <w:color w:val="auto"/>
                <w:sz w:val="24"/>
              </w:rPr>
              <w:t xml:space="preserve">NOx </w:t>
            </w:r>
            <w:r>
              <w:rPr>
                <w:rFonts w:hint="eastAsia"/>
                <w:bCs/>
                <w:color w:val="auto"/>
                <w:sz w:val="24"/>
              </w:rPr>
              <w:t>等。施工机械所排放的废气在空间上和时间上具有较集中的特点，在局部范围内污染物的浓度较高。在施工现场，会有如挖掘机、载重卡车等施工机械大量进入。据</w:t>
            </w:r>
            <w:r>
              <w:rPr>
                <w:rFonts w:hint="eastAsia"/>
                <w:bCs/>
                <w:color w:val="auto"/>
                <w:sz w:val="24"/>
                <w:lang w:eastAsia="zh-CN"/>
              </w:rPr>
              <w:t>交通运输部</w:t>
            </w:r>
            <w:r>
              <w:rPr>
                <w:rFonts w:hint="eastAsia"/>
                <w:bCs/>
                <w:color w:val="auto"/>
                <w:sz w:val="24"/>
              </w:rPr>
              <w:t>公路研究所的测算，以载重卡车为例，测得每辆卡车的尾气中含</w:t>
            </w:r>
            <w:r>
              <w:rPr>
                <w:bCs/>
                <w:color w:val="auto"/>
                <w:sz w:val="24"/>
              </w:rPr>
              <w:t>CO</w:t>
            </w:r>
            <w:r>
              <w:rPr>
                <w:rFonts w:hint="eastAsia"/>
                <w:bCs/>
                <w:color w:val="auto"/>
                <w:sz w:val="24"/>
              </w:rPr>
              <w:t>：</w:t>
            </w:r>
            <w:r>
              <w:rPr>
                <w:bCs/>
                <w:color w:val="auto"/>
                <w:sz w:val="24"/>
              </w:rPr>
              <w:t>37.23g/km·</w:t>
            </w:r>
            <w:r>
              <w:rPr>
                <w:rFonts w:hint="eastAsia"/>
                <w:bCs/>
                <w:color w:val="auto"/>
                <w:sz w:val="24"/>
              </w:rPr>
              <w:t>辆，</w:t>
            </w:r>
            <w:r>
              <w:rPr>
                <w:bCs/>
                <w:color w:val="auto"/>
                <w:sz w:val="24"/>
              </w:rPr>
              <w:t>CnHm</w:t>
            </w:r>
            <w:r>
              <w:rPr>
                <w:rFonts w:hint="eastAsia"/>
                <w:bCs/>
                <w:color w:val="auto"/>
                <w:sz w:val="24"/>
              </w:rPr>
              <w:t>：</w:t>
            </w:r>
            <w:r>
              <w:rPr>
                <w:bCs/>
                <w:color w:val="auto"/>
                <w:sz w:val="24"/>
              </w:rPr>
              <w:t>15.98g/km·</w:t>
            </w:r>
            <w:r>
              <w:rPr>
                <w:rFonts w:hint="eastAsia"/>
                <w:bCs/>
                <w:color w:val="auto"/>
                <w:sz w:val="24"/>
              </w:rPr>
              <w:t>辆，</w:t>
            </w:r>
            <w:r>
              <w:rPr>
                <w:bCs/>
                <w:color w:val="auto"/>
                <w:sz w:val="24"/>
              </w:rPr>
              <w:t>NO</w:t>
            </w:r>
            <w:r>
              <w:rPr>
                <w:bCs/>
                <w:color w:val="auto"/>
                <w:sz w:val="24"/>
                <w:vertAlign w:val="subscript"/>
              </w:rPr>
              <w:t>X</w:t>
            </w:r>
            <w:r>
              <w:rPr>
                <w:rFonts w:hint="eastAsia"/>
                <w:bCs/>
                <w:color w:val="auto"/>
                <w:sz w:val="24"/>
              </w:rPr>
              <w:t>：</w:t>
            </w:r>
            <w:r>
              <w:rPr>
                <w:bCs/>
                <w:color w:val="auto"/>
                <w:sz w:val="24"/>
              </w:rPr>
              <w:t>16.83g/km·</w:t>
            </w:r>
            <w:r>
              <w:rPr>
                <w:rFonts w:hint="eastAsia"/>
                <w:bCs/>
                <w:color w:val="auto"/>
                <w:sz w:val="24"/>
              </w:rPr>
              <w:t>辆。这些施工机械所排放的废气以无组织面源的形式排放，会对城区的大气环境造成不利影响，但施工结束后，废气影响也随之消失，不会造成长期的影响。</w:t>
            </w:r>
          </w:p>
          <w:p w14:paraId="35C0E49F">
            <w:pPr>
              <w:spacing w:line="480" w:lineRule="exact"/>
              <w:ind w:firstLine="480" w:firstLineChars="200"/>
              <w:rPr>
                <w:bCs/>
                <w:color w:val="auto"/>
                <w:sz w:val="24"/>
              </w:rPr>
            </w:pPr>
            <w:r>
              <w:rPr>
                <w:rFonts w:hint="eastAsia"/>
                <w:bCs/>
                <w:color w:val="auto"/>
                <w:sz w:val="24"/>
              </w:rPr>
              <w:t>2</w:t>
            </w:r>
            <w:r>
              <w:rPr>
                <w:bCs/>
                <w:color w:val="auto"/>
                <w:sz w:val="24"/>
              </w:rPr>
              <w:t>、水环境影响分析</w:t>
            </w:r>
          </w:p>
          <w:p w14:paraId="440F6594">
            <w:pPr>
              <w:spacing w:line="480" w:lineRule="exact"/>
              <w:ind w:firstLine="480" w:firstLineChars="200"/>
              <w:rPr>
                <w:bCs/>
                <w:color w:val="auto"/>
                <w:sz w:val="24"/>
              </w:rPr>
            </w:pPr>
            <w:r>
              <w:rPr>
                <w:rFonts w:hint="eastAsia"/>
                <w:bCs/>
                <w:color w:val="auto"/>
                <w:sz w:val="24"/>
              </w:rPr>
              <w:t>施工期的废水主要来自建筑施工废水和部分工人的生活废水。建筑废水主要来自施工过程中的混凝土养护等施工工序，废水量不大。建筑施工废水多为无机废水，除悬浮物含量较高外，一般不含有毒有害物质，修建临时沉淀池，处理后回用，不外排；生活污水设环保厕所，因此施工期的废水对周围环境的影响不大，并随着施工期的完成而消除。</w:t>
            </w:r>
          </w:p>
          <w:p w14:paraId="1DB8B2FD">
            <w:pPr>
              <w:spacing w:line="480" w:lineRule="exact"/>
              <w:ind w:firstLine="480" w:firstLineChars="200"/>
              <w:rPr>
                <w:bCs/>
                <w:color w:val="auto"/>
                <w:sz w:val="24"/>
              </w:rPr>
            </w:pPr>
            <w:r>
              <w:rPr>
                <w:rFonts w:hint="eastAsia"/>
                <w:bCs/>
                <w:color w:val="auto"/>
                <w:sz w:val="24"/>
              </w:rPr>
              <w:t>废水影响减缓措施：</w:t>
            </w:r>
          </w:p>
          <w:p w14:paraId="51B74DAE">
            <w:pPr>
              <w:spacing w:line="480" w:lineRule="exact"/>
              <w:ind w:firstLine="480" w:firstLineChars="200"/>
              <w:rPr>
                <w:bCs/>
                <w:color w:val="auto"/>
                <w:sz w:val="24"/>
              </w:rPr>
            </w:pPr>
            <w:r>
              <w:rPr>
                <w:rFonts w:hint="eastAsia"/>
                <w:bCs/>
                <w:color w:val="auto"/>
                <w:sz w:val="24"/>
              </w:rPr>
              <w:t>（</w:t>
            </w:r>
            <w:r>
              <w:rPr>
                <w:bCs/>
                <w:color w:val="auto"/>
                <w:sz w:val="24"/>
              </w:rPr>
              <w:t>1</w:t>
            </w:r>
            <w:r>
              <w:rPr>
                <w:rFonts w:hint="eastAsia"/>
                <w:bCs/>
                <w:color w:val="auto"/>
                <w:sz w:val="24"/>
              </w:rPr>
              <w:t>）针对施工期施工人员日常生活排放的生活废水，建设临时环保厕所。</w:t>
            </w:r>
          </w:p>
          <w:p w14:paraId="002BE7C7">
            <w:pPr>
              <w:spacing w:line="480" w:lineRule="exact"/>
              <w:ind w:firstLine="480" w:firstLineChars="200"/>
              <w:rPr>
                <w:bCs/>
                <w:color w:val="auto"/>
                <w:sz w:val="24"/>
              </w:rPr>
            </w:pPr>
            <w:r>
              <w:rPr>
                <w:rFonts w:hint="eastAsia"/>
                <w:bCs/>
                <w:color w:val="auto"/>
                <w:sz w:val="24"/>
              </w:rPr>
              <w:t>（</w:t>
            </w:r>
            <w:r>
              <w:rPr>
                <w:bCs/>
                <w:color w:val="auto"/>
                <w:sz w:val="24"/>
              </w:rPr>
              <w:t>2</w:t>
            </w:r>
            <w:r>
              <w:rPr>
                <w:rFonts w:hint="eastAsia"/>
                <w:bCs/>
                <w:color w:val="auto"/>
                <w:sz w:val="24"/>
              </w:rPr>
              <w:t>）针对施工过程产生的工程废水，施工期主要道路应采用砼或</w:t>
            </w:r>
            <w:r>
              <w:rPr>
                <w:rFonts w:hint="eastAsia"/>
                <w:bCs/>
                <w:color w:val="auto"/>
                <w:sz w:val="24"/>
                <w:lang w:eastAsia="zh-CN"/>
              </w:rPr>
              <w:t>其他</w:t>
            </w:r>
            <w:r>
              <w:rPr>
                <w:rFonts w:hint="eastAsia"/>
                <w:bCs/>
                <w:color w:val="auto"/>
                <w:sz w:val="24"/>
              </w:rPr>
              <w:t>硬化处理，场地四周敷设排水沟（管），并修建临时沉淀池，将含</w:t>
            </w:r>
            <w:r>
              <w:rPr>
                <w:bCs/>
                <w:color w:val="auto"/>
                <w:sz w:val="24"/>
              </w:rPr>
              <w:t>SS</w:t>
            </w:r>
            <w:r>
              <w:rPr>
                <w:rFonts w:hint="eastAsia"/>
                <w:bCs/>
                <w:color w:val="auto"/>
                <w:sz w:val="24"/>
              </w:rPr>
              <w:t>、微量机油的雨水以及进出施工场地的车辆清洗废水排入防渗储存池进行沉淀澄清处理后回用，不能随意排放。</w:t>
            </w:r>
          </w:p>
          <w:p w14:paraId="2F676F6C">
            <w:pPr>
              <w:spacing w:line="480" w:lineRule="exact"/>
              <w:ind w:firstLine="480" w:firstLineChars="200"/>
              <w:rPr>
                <w:b/>
                <w:bCs/>
                <w:color w:val="auto"/>
                <w:sz w:val="24"/>
              </w:rPr>
            </w:pPr>
            <w:r>
              <w:rPr>
                <w:rFonts w:hint="eastAsia"/>
                <w:bCs/>
                <w:color w:val="auto"/>
                <w:sz w:val="24"/>
              </w:rPr>
              <w:t>3</w:t>
            </w:r>
            <w:r>
              <w:rPr>
                <w:bCs/>
                <w:color w:val="auto"/>
                <w:sz w:val="24"/>
              </w:rPr>
              <w:t>、声环境影响分析</w:t>
            </w:r>
          </w:p>
          <w:p w14:paraId="2E2A4992">
            <w:pPr>
              <w:spacing w:line="480" w:lineRule="exact"/>
              <w:ind w:firstLine="480" w:firstLineChars="200"/>
              <w:rPr>
                <w:bCs/>
                <w:color w:val="auto"/>
                <w:sz w:val="24"/>
              </w:rPr>
            </w:pPr>
            <w:r>
              <w:rPr>
                <w:bCs/>
                <w:color w:val="auto"/>
                <w:sz w:val="24"/>
              </w:rPr>
              <w:t>本项目施工期噪声主要为</w:t>
            </w:r>
            <w:r>
              <w:rPr>
                <w:rFonts w:hint="eastAsia"/>
                <w:bCs/>
                <w:color w:val="auto"/>
                <w:sz w:val="24"/>
              </w:rPr>
              <w:t>场地基础挖掘、主体建筑施工建设碰撞和运输噪声等</w:t>
            </w:r>
            <w:r>
              <w:rPr>
                <w:bCs/>
                <w:color w:val="auto"/>
                <w:sz w:val="24"/>
              </w:rPr>
              <w:t>，均为间歇声源，噪声值在95~105 dB（A）之间。自然环境中噪声随着距离的衰减按下式计算：</w:t>
            </w:r>
          </w:p>
          <w:p w14:paraId="275524E8">
            <w:pPr>
              <w:spacing w:line="480" w:lineRule="exact"/>
              <w:ind w:firstLine="480" w:firstLineChars="200"/>
              <w:jc w:val="center"/>
              <w:rPr>
                <w:bCs/>
                <w:color w:val="auto"/>
                <w:sz w:val="24"/>
              </w:rPr>
            </w:pPr>
            <w:r>
              <w:rPr>
                <w:bCs/>
                <w:color w:val="auto"/>
                <w:sz w:val="24"/>
              </w:rPr>
              <w:t>L</w:t>
            </w:r>
            <w:r>
              <w:rPr>
                <w:bCs/>
                <w:color w:val="auto"/>
                <w:sz w:val="24"/>
                <w:vertAlign w:val="subscript"/>
              </w:rPr>
              <w:t>（r）</w:t>
            </w:r>
            <w:r>
              <w:rPr>
                <w:bCs/>
                <w:i/>
                <w:color w:val="auto"/>
                <w:sz w:val="24"/>
              </w:rPr>
              <w:t>=</w:t>
            </w:r>
            <w:r>
              <w:rPr>
                <w:bCs/>
                <w:color w:val="auto"/>
                <w:sz w:val="24"/>
              </w:rPr>
              <w:t xml:space="preserve"> L</w:t>
            </w:r>
            <w:r>
              <w:rPr>
                <w:bCs/>
                <w:color w:val="auto"/>
                <w:sz w:val="24"/>
                <w:vertAlign w:val="subscript"/>
              </w:rPr>
              <w:t>（r0）</w:t>
            </w:r>
            <w:r>
              <w:rPr>
                <w:bCs/>
                <w:color w:val="auto"/>
                <w:sz w:val="24"/>
              </w:rPr>
              <w:t>-20Lg（r/r</w:t>
            </w:r>
            <w:r>
              <w:rPr>
                <w:bCs/>
                <w:color w:val="auto"/>
                <w:sz w:val="24"/>
                <w:vertAlign w:val="subscript"/>
              </w:rPr>
              <w:t>0</w:t>
            </w:r>
            <w:r>
              <w:rPr>
                <w:bCs/>
                <w:color w:val="auto"/>
                <w:sz w:val="24"/>
              </w:rPr>
              <w:t>）</w:t>
            </w:r>
          </w:p>
          <w:p w14:paraId="08759AF9">
            <w:pPr>
              <w:spacing w:line="480" w:lineRule="exact"/>
              <w:ind w:firstLine="480" w:firstLineChars="200"/>
              <w:rPr>
                <w:bCs/>
                <w:color w:val="auto"/>
                <w:sz w:val="24"/>
              </w:rPr>
            </w:pPr>
            <w:r>
              <w:rPr>
                <w:bCs/>
                <w:color w:val="auto"/>
                <w:sz w:val="24"/>
              </w:rPr>
              <w:t>式中：Lp—评价点噪声预测值，分贝；</w:t>
            </w:r>
          </w:p>
          <w:p w14:paraId="22C6E8E6">
            <w:pPr>
              <w:spacing w:line="480" w:lineRule="exact"/>
              <w:ind w:firstLine="480" w:firstLineChars="200"/>
              <w:rPr>
                <w:bCs/>
                <w:color w:val="auto"/>
                <w:sz w:val="24"/>
              </w:rPr>
            </w:pPr>
            <w:r>
              <w:rPr>
                <w:bCs/>
                <w:color w:val="auto"/>
                <w:sz w:val="24"/>
              </w:rPr>
              <w:t>Lp</w:t>
            </w:r>
            <w:r>
              <w:rPr>
                <w:bCs/>
                <w:color w:val="auto"/>
                <w:sz w:val="24"/>
                <w:vertAlign w:val="subscript"/>
              </w:rPr>
              <w:t>0</w:t>
            </w:r>
            <w:r>
              <w:rPr>
                <w:bCs/>
                <w:color w:val="auto"/>
                <w:sz w:val="24"/>
              </w:rPr>
              <w:t>—位置P</w:t>
            </w:r>
            <w:r>
              <w:rPr>
                <w:bCs/>
                <w:color w:val="auto"/>
                <w:sz w:val="24"/>
                <w:vertAlign w:val="subscript"/>
              </w:rPr>
              <w:t>0</w:t>
            </w:r>
            <w:r>
              <w:rPr>
                <w:bCs/>
                <w:color w:val="auto"/>
                <w:sz w:val="24"/>
              </w:rPr>
              <w:t>处的声级，分贝；</w:t>
            </w:r>
          </w:p>
          <w:p w14:paraId="43E17A00">
            <w:pPr>
              <w:spacing w:line="480" w:lineRule="exact"/>
              <w:ind w:firstLine="480" w:firstLineChars="200"/>
              <w:rPr>
                <w:bCs/>
                <w:color w:val="auto"/>
                <w:sz w:val="24"/>
              </w:rPr>
            </w:pPr>
            <w:r>
              <w:rPr>
                <w:bCs/>
                <w:color w:val="auto"/>
                <w:sz w:val="24"/>
              </w:rPr>
              <w:t>R—预测点距声源距离，米；</w:t>
            </w:r>
          </w:p>
          <w:p w14:paraId="3C121F8D">
            <w:pPr>
              <w:spacing w:line="480" w:lineRule="exact"/>
              <w:ind w:firstLine="480" w:firstLineChars="200"/>
              <w:rPr>
                <w:bCs/>
                <w:color w:val="auto"/>
                <w:sz w:val="24"/>
              </w:rPr>
            </w:pPr>
            <w:r>
              <w:rPr>
                <w:bCs/>
                <w:color w:val="auto"/>
                <w:sz w:val="24"/>
              </w:rPr>
              <w:t>r</w:t>
            </w:r>
            <w:r>
              <w:rPr>
                <w:bCs/>
                <w:color w:val="auto"/>
                <w:sz w:val="24"/>
                <w:vertAlign w:val="subscript"/>
              </w:rPr>
              <w:t>0</w:t>
            </w:r>
            <w:r>
              <w:rPr>
                <w:bCs/>
                <w:color w:val="auto"/>
                <w:sz w:val="24"/>
              </w:rPr>
              <w:t>—为参考点距离声源距离，米；</w:t>
            </w:r>
          </w:p>
          <w:p w14:paraId="1E513DFD">
            <w:pPr>
              <w:spacing w:line="480" w:lineRule="exact"/>
              <w:ind w:firstLine="480" w:firstLineChars="200"/>
              <w:rPr>
                <w:bCs/>
                <w:color w:val="auto"/>
                <w:sz w:val="24"/>
              </w:rPr>
            </w:pPr>
            <w:r>
              <w:rPr>
                <w:bCs/>
                <w:color w:val="auto"/>
                <w:sz w:val="24"/>
              </w:rPr>
              <w:t>各种施工设备在施工时随距离的衰减见表</w:t>
            </w:r>
            <w:r>
              <w:rPr>
                <w:rFonts w:hint="eastAsia"/>
                <w:bCs/>
                <w:color w:val="auto"/>
                <w:sz w:val="24"/>
              </w:rPr>
              <w:t>4-1</w:t>
            </w:r>
            <w:r>
              <w:rPr>
                <w:bCs/>
                <w:color w:val="auto"/>
                <w:sz w:val="24"/>
              </w:rPr>
              <w:t>。</w:t>
            </w:r>
          </w:p>
          <w:p w14:paraId="2DC3DD9D">
            <w:pPr>
              <w:ind w:firstLine="420" w:firstLineChars="200"/>
              <w:rPr>
                <w:rFonts w:ascii="黑体" w:hAnsi="黑体" w:eastAsia="黑体"/>
                <w:bCs/>
                <w:color w:val="auto"/>
                <w:szCs w:val="21"/>
              </w:rPr>
            </w:pPr>
            <w:r>
              <w:rPr>
                <w:rFonts w:ascii="黑体" w:hAnsi="黑体" w:eastAsia="黑体"/>
                <w:bCs/>
                <w:color w:val="auto"/>
                <w:szCs w:val="21"/>
              </w:rPr>
              <w:t>表</w:t>
            </w:r>
            <w:r>
              <w:rPr>
                <w:rFonts w:hint="eastAsia" w:ascii="黑体" w:hAnsi="黑体" w:eastAsia="黑体"/>
                <w:bCs/>
                <w:color w:val="auto"/>
                <w:szCs w:val="21"/>
              </w:rPr>
              <w:t xml:space="preserve">4-1                    </w:t>
            </w:r>
            <w:r>
              <w:rPr>
                <w:rFonts w:ascii="黑体" w:hAnsi="黑体" w:eastAsia="黑体"/>
                <w:bCs/>
                <w:color w:val="auto"/>
                <w:szCs w:val="21"/>
              </w:rPr>
              <w:t xml:space="preserve"> 施工设备噪声的衰减               单位：dB(A)</w:t>
            </w:r>
          </w:p>
          <w:tbl>
            <w:tblPr>
              <w:tblStyle w:val="22"/>
              <w:tblW w:w="5000" w:type="pct"/>
              <w:jc w:val="center"/>
              <w:tblBorders>
                <w:top w:val="single" w:color="auto" w:sz="12" w:space="0"/>
                <w:left w:val="none" w:color="auto" w:sz="0"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470"/>
              <w:gridCol w:w="1481"/>
              <w:gridCol w:w="671"/>
              <w:gridCol w:w="669"/>
              <w:gridCol w:w="738"/>
              <w:gridCol w:w="736"/>
              <w:gridCol w:w="736"/>
              <w:gridCol w:w="736"/>
              <w:gridCol w:w="736"/>
              <w:gridCol w:w="736"/>
              <w:gridCol w:w="734"/>
            </w:tblGrid>
            <w:tr w14:paraId="76B366B0">
              <w:tblPrEx>
                <w:tblBorders>
                  <w:top w:val="single" w:color="auto" w:sz="12" w:space="0"/>
                  <w:left w:val="none" w:color="auto" w:sz="0"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78" w:type="pct"/>
                  <w:vMerge w:val="restart"/>
                  <w:vAlign w:val="center"/>
                </w:tcPr>
                <w:p w14:paraId="4E19AD8C">
                  <w:pPr>
                    <w:jc w:val="center"/>
                    <w:rPr>
                      <w:bCs/>
                      <w:color w:val="auto"/>
                      <w:szCs w:val="21"/>
                    </w:rPr>
                  </w:pPr>
                  <w:r>
                    <w:rPr>
                      <w:bCs/>
                      <w:color w:val="auto"/>
                      <w:szCs w:val="21"/>
                    </w:rPr>
                    <w:t>序号</w:t>
                  </w:r>
                </w:p>
              </w:tc>
              <w:tc>
                <w:tcPr>
                  <w:tcW w:w="877" w:type="pct"/>
                  <w:vMerge w:val="restart"/>
                  <w:vAlign w:val="center"/>
                </w:tcPr>
                <w:p w14:paraId="4A23A1B6">
                  <w:pPr>
                    <w:jc w:val="center"/>
                    <w:rPr>
                      <w:bCs/>
                      <w:color w:val="auto"/>
                      <w:szCs w:val="21"/>
                    </w:rPr>
                  </w:pPr>
                  <w:r>
                    <w:rPr>
                      <w:bCs/>
                      <w:color w:val="auto"/>
                      <w:szCs w:val="21"/>
                    </w:rPr>
                    <w:t>声源</w:t>
                  </w:r>
                </w:p>
                <w:p w14:paraId="53FF9264">
                  <w:pPr>
                    <w:jc w:val="center"/>
                    <w:rPr>
                      <w:bCs/>
                      <w:color w:val="auto"/>
                      <w:szCs w:val="21"/>
                    </w:rPr>
                  </w:pPr>
                  <w:r>
                    <w:rPr>
                      <w:bCs/>
                      <w:color w:val="auto"/>
                      <w:szCs w:val="21"/>
                    </w:rPr>
                    <w:t>名称</w:t>
                  </w:r>
                </w:p>
              </w:tc>
              <w:tc>
                <w:tcPr>
                  <w:tcW w:w="397" w:type="pct"/>
                  <w:vMerge w:val="restart"/>
                  <w:vAlign w:val="center"/>
                </w:tcPr>
                <w:p w14:paraId="0E9FE6EA">
                  <w:pPr>
                    <w:jc w:val="center"/>
                    <w:rPr>
                      <w:bCs/>
                      <w:color w:val="auto"/>
                      <w:szCs w:val="21"/>
                    </w:rPr>
                  </w:pPr>
                  <w:r>
                    <w:rPr>
                      <w:bCs/>
                      <w:color w:val="auto"/>
                      <w:szCs w:val="21"/>
                    </w:rPr>
                    <w:t>噪声</w:t>
                  </w:r>
                </w:p>
                <w:p w14:paraId="276A57A8">
                  <w:pPr>
                    <w:jc w:val="center"/>
                    <w:rPr>
                      <w:bCs/>
                      <w:color w:val="auto"/>
                      <w:szCs w:val="21"/>
                    </w:rPr>
                  </w:pPr>
                  <w:r>
                    <w:rPr>
                      <w:bCs/>
                      <w:color w:val="auto"/>
                      <w:szCs w:val="21"/>
                    </w:rPr>
                    <w:t>强度</w:t>
                  </w:r>
                </w:p>
              </w:tc>
              <w:tc>
                <w:tcPr>
                  <w:tcW w:w="3447" w:type="pct"/>
                  <w:gridSpan w:val="8"/>
                  <w:tcBorders>
                    <w:right w:val="nil"/>
                  </w:tcBorders>
                  <w:vAlign w:val="center"/>
                </w:tcPr>
                <w:p w14:paraId="35B187CC">
                  <w:pPr>
                    <w:jc w:val="center"/>
                    <w:rPr>
                      <w:bCs/>
                      <w:color w:val="auto"/>
                      <w:szCs w:val="21"/>
                    </w:rPr>
                  </w:pPr>
                  <w:r>
                    <w:rPr>
                      <w:bCs/>
                      <w:color w:val="auto"/>
                      <w:szCs w:val="21"/>
                    </w:rPr>
                    <w:t>距声源不同距离处的噪声值</w:t>
                  </w:r>
                </w:p>
              </w:tc>
            </w:tr>
            <w:tr w14:paraId="2EA26853">
              <w:tblPrEx>
                <w:tblBorders>
                  <w:top w:val="single" w:color="auto" w:sz="12" w:space="0"/>
                  <w:left w:val="none" w:color="auto" w:sz="0"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78" w:type="pct"/>
                  <w:vMerge w:val="continue"/>
                  <w:vAlign w:val="center"/>
                </w:tcPr>
                <w:p w14:paraId="5B775603">
                  <w:pPr>
                    <w:jc w:val="center"/>
                    <w:rPr>
                      <w:bCs/>
                      <w:color w:val="auto"/>
                      <w:szCs w:val="21"/>
                    </w:rPr>
                  </w:pPr>
                </w:p>
              </w:tc>
              <w:tc>
                <w:tcPr>
                  <w:tcW w:w="877" w:type="pct"/>
                  <w:vMerge w:val="continue"/>
                  <w:vAlign w:val="center"/>
                </w:tcPr>
                <w:p w14:paraId="0C2B9679">
                  <w:pPr>
                    <w:jc w:val="center"/>
                    <w:rPr>
                      <w:bCs/>
                      <w:color w:val="auto"/>
                      <w:szCs w:val="21"/>
                    </w:rPr>
                  </w:pPr>
                </w:p>
              </w:tc>
              <w:tc>
                <w:tcPr>
                  <w:tcW w:w="397" w:type="pct"/>
                  <w:vMerge w:val="continue"/>
                  <w:vAlign w:val="center"/>
                </w:tcPr>
                <w:p w14:paraId="7F384A37">
                  <w:pPr>
                    <w:jc w:val="center"/>
                    <w:rPr>
                      <w:bCs/>
                      <w:color w:val="auto"/>
                      <w:szCs w:val="21"/>
                    </w:rPr>
                  </w:pPr>
                </w:p>
              </w:tc>
              <w:tc>
                <w:tcPr>
                  <w:tcW w:w="396" w:type="pct"/>
                  <w:vAlign w:val="center"/>
                </w:tcPr>
                <w:p w14:paraId="2D840AE8">
                  <w:pPr>
                    <w:jc w:val="center"/>
                    <w:rPr>
                      <w:bCs/>
                      <w:color w:val="auto"/>
                      <w:szCs w:val="21"/>
                    </w:rPr>
                  </w:pPr>
                  <w:r>
                    <w:rPr>
                      <w:bCs/>
                      <w:color w:val="auto"/>
                      <w:szCs w:val="21"/>
                    </w:rPr>
                    <w:t>20m</w:t>
                  </w:r>
                </w:p>
              </w:tc>
              <w:tc>
                <w:tcPr>
                  <w:tcW w:w="437" w:type="pct"/>
                  <w:vAlign w:val="center"/>
                </w:tcPr>
                <w:p w14:paraId="3DA3218D">
                  <w:pPr>
                    <w:jc w:val="center"/>
                    <w:rPr>
                      <w:bCs/>
                      <w:color w:val="auto"/>
                      <w:szCs w:val="21"/>
                    </w:rPr>
                  </w:pPr>
                  <w:r>
                    <w:rPr>
                      <w:bCs/>
                      <w:color w:val="auto"/>
                      <w:szCs w:val="21"/>
                    </w:rPr>
                    <w:t>40m</w:t>
                  </w:r>
                </w:p>
              </w:tc>
              <w:tc>
                <w:tcPr>
                  <w:tcW w:w="436" w:type="pct"/>
                  <w:vAlign w:val="center"/>
                </w:tcPr>
                <w:p w14:paraId="364AEBB3">
                  <w:pPr>
                    <w:jc w:val="center"/>
                    <w:rPr>
                      <w:bCs/>
                      <w:color w:val="auto"/>
                      <w:szCs w:val="21"/>
                    </w:rPr>
                  </w:pPr>
                  <w:r>
                    <w:rPr>
                      <w:bCs/>
                      <w:color w:val="auto"/>
                      <w:szCs w:val="21"/>
                    </w:rPr>
                    <w:t>60m</w:t>
                  </w:r>
                </w:p>
              </w:tc>
              <w:tc>
                <w:tcPr>
                  <w:tcW w:w="436" w:type="pct"/>
                  <w:vAlign w:val="center"/>
                </w:tcPr>
                <w:p w14:paraId="734104D2">
                  <w:pPr>
                    <w:jc w:val="center"/>
                    <w:rPr>
                      <w:bCs/>
                      <w:color w:val="auto"/>
                      <w:szCs w:val="21"/>
                    </w:rPr>
                  </w:pPr>
                  <w:r>
                    <w:rPr>
                      <w:bCs/>
                      <w:color w:val="auto"/>
                      <w:szCs w:val="21"/>
                    </w:rPr>
                    <w:t>80m</w:t>
                  </w:r>
                </w:p>
              </w:tc>
              <w:tc>
                <w:tcPr>
                  <w:tcW w:w="436" w:type="pct"/>
                  <w:vAlign w:val="center"/>
                </w:tcPr>
                <w:p w14:paraId="2062E17B">
                  <w:pPr>
                    <w:jc w:val="center"/>
                    <w:rPr>
                      <w:bCs/>
                      <w:color w:val="auto"/>
                      <w:szCs w:val="21"/>
                    </w:rPr>
                  </w:pPr>
                  <w:r>
                    <w:rPr>
                      <w:bCs/>
                      <w:color w:val="auto"/>
                      <w:szCs w:val="21"/>
                    </w:rPr>
                    <w:t>100m</w:t>
                  </w:r>
                </w:p>
              </w:tc>
              <w:tc>
                <w:tcPr>
                  <w:tcW w:w="436" w:type="pct"/>
                  <w:vAlign w:val="center"/>
                </w:tcPr>
                <w:p w14:paraId="0C70E276">
                  <w:pPr>
                    <w:jc w:val="center"/>
                    <w:rPr>
                      <w:bCs/>
                      <w:color w:val="auto"/>
                      <w:szCs w:val="21"/>
                    </w:rPr>
                  </w:pPr>
                  <w:r>
                    <w:rPr>
                      <w:bCs/>
                      <w:color w:val="auto"/>
                      <w:szCs w:val="21"/>
                    </w:rPr>
                    <w:t>150m</w:t>
                  </w:r>
                </w:p>
              </w:tc>
              <w:tc>
                <w:tcPr>
                  <w:tcW w:w="436" w:type="pct"/>
                  <w:vAlign w:val="center"/>
                </w:tcPr>
                <w:p w14:paraId="61AC73E0">
                  <w:pPr>
                    <w:jc w:val="center"/>
                    <w:rPr>
                      <w:rFonts w:hint="eastAsia" w:eastAsia="宋体"/>
                      <w:bCs/>
                      <w:color w:val="auto"/>
                      <w:szCs w:val="21"/>
                      <w:lang w:eastAsia="zh-CN"/>
                    </w:rPr>
                  </w:pPr>
                  <w:r>
                    <w:rPr>
                      <w:rFonts w:hint="eastAsia"/>
                      <w:bCs/>
                      <w:color w:val="auto"/>
                      <w:szCs w:val="21"/>
                      <w:lang w:eastAsia="zh-CN"/>
                    </w:rPr>
                    <w:t>400m</w:t>
                  </w:r>
                </w:p>
              </w:tc>
              <w:tc>
                <w:tcPr>
                  <w:tcW w:w="433" w:type="pct"/>
                  <w:tcBorders>
                    <w:right w:val="nil"/>
                  </w:tcBorders>
                  <w:vAlign w:val="center"/>
                </w:tcPr>
                <w:p w14:paraId="2FE63C41">
                  <w:pPr>
                    <w:jc w:val="center"/>
                    <w:rPr>
                      <w:bCs/>
                      <w:color w:val="auto"/>
                      <w:szCs w:val="21"/>
                    </w:rPr>
                  </w:pPr>
                  <w:r>
                    <w:rPr>
                      <w:bCs/>
                      <w:color w:val="auto"/>
                      <w:szCs w:val="21"/>
                    </w:rPr>
                    <w:t>500m</w:t>
                  </w:r>
                </w:p>
              </w:tc>
            </w:tr>
            <w:tr w14:paraId="14165513">
              <w:tblPrEx>
                <w:tblBorders>
                  <w:top w:val="single" w:color="auto" w:sz="12" w:space="0"/>
                  <w:left w:val="none" w:color="auto" w:sz="0"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78" w:type="pct"/>
                  <w:vAlign w:val="center"/>
                </w:tcPr>
                <w:p w14:paraId="27890268">
                  <w:pPr>
                    <w:jc w:val="center"/>
                    <w:rPr>
                      <w:bCs/>
                      <w:color w:val="auto"/>
                      <w:szCs w:val="21"/>
                    </w:rPr>
                  </w:pPr>
                  <w:r>
                    <w:rPr>
                      <w:bCs/>
                      <w:color w:val="auto"/>
                      <w:szCs w:val="21"/>
                    </w:rPr>
                    <w:t>1</w:t>
                  </w:r>
                </w:p>
              </w:tc>
              <w:tc>
                <w:tcPr>
                  <w:tcW w:w="877" w:type="pct"/>
                  <w:vAlign w:val="center"/>
                </w:tcPr>
                <w:p w14:paraId="4E2E29D8">
                  <w:pPr>
                    <w:jc w:val="center"/>
                    <w:rPr>
                      <w:bCs/>
                      <w:color w:val="auto"/>
                      <w:szCs w:val="21"/>
                    </w:rPr>
                  </w:pPr>
                  <w:r>
                    <w:rPr>
                      <w:bCs/>
                      <w:color w:val="auto"/>
                      <w:szCs w:val="21"/>
                    </w:rPr>
                    <w:t>挖掘机</w:t>
                  </w:r>
                </w:p>
              </w:tc>
              <w:tc>
                <w:tcPr>
                  <w:tcW w:w="397" w:type="pct"/>
                  <w:vAlign w:val="center"/>
                </w:tcPr>
                <w:p w14:paraId="5C082A0B">
                  <w:pPr>
                    <w:jc w:val="center"/>
                    <w:rPr>
                      <w:bCs/>
                      <w:color w:val="auto"/>
                      <w:szCs w:val="21"/>
                    </w:rPr>
                  </w:pPr>
                  <w:r>
                    <w:rPr>
                      <w:bCs/>
                      <w:color w:val="auto"/>
                      <w:szCs w:val="21"/>
                    </w:rPr>
                    <w:t>87</w:t>
                  </w:r>
                </w:p>
              </w:tc>
              <w:tc>
                <w:tcPr>
                  <w:tcW w:w="396" w:type="pct"/>
                  <w:vAlign w:val="center"/>
                </w:tcPr>
                <w:p w14:paraId="4041DB63">
                  <w:pPr>
                    <w:jc w:val="center"/>
                    <w:rPr>
                      <w:bCs/>
                      <w:color w:val="auto"/>
                      <w:szCs w:val="21"/>
                    </w:rPr>
                  </w:pPr>
                  <w:r>
                    <w:rPr>
                      <w:bCs/>
                      <w:color w:val="auto"/>
                      <w:szCs w:val="21"/>
                    </w:rPr>
                    <w:t>61</w:t>
                  </w:r>
                </w:p>
              </w:tc>
              <w:tc>
                <w:tcPr>
                  <w:tcW w:w="437" w:type="pct"/>
                  <w:vAlign w:val="center"/>
                </w:tcPr>
                <w:p w14:paraId="398A3451">
                  <w:pPr>
                    <w:jc w:val="center"/>
                    <w:rPr>
                      <w:bCs/>
                      <w:color w:val="auto"/>
                      <w:szCs w:val="21"/>
                    </w:rPr>
                  </w:pPr>
                  <w:r>
                    <w:rPr>
                      <w:bCs/>
                      <w:color w:val="auto"/>
                      <w:szCs w:val="21"/>
                    </w:rPr>
                    <w:t>55</w:t>
                  </w:r>
                </w:p>
              </w:tc>
              <w:tc>
                <w:tcPr>
                  <w:tcW w:w="436" w:type="pct"/>
                  <w:vAlign w:val="center"/>
                </w:tcPr>
                <w:p w14:paraId="0605C89E">
                  <w:pPr>
                    <w:jc w:val="center"/>
                    <w:rPr>
                      <w:bCs/>
                      <w:color w:val="auto"/>
                      <w:szCs w:val="21"/>
                    </w:rPr>
                  </w:pPr>
                  <w:r>
                    <w:rPr>
                      <w:bCs/>
                      <w:color w:val="auto"/>
                      <w:szCs w:val="21"/>
                    </w:rPr>
                    <w:t>51</w:t>
                  </w:r>
                </w:p>
              </w:tc>
              <w:tc>
                <w:tcPr>
                  <w:tcW w:w="436" w:type="pct"/>
                  <w:vAlign w:val="center"/>
                </w:tcPr>
                <w:p w14:paraId="26EE09ED">
                  <w:pPr>
                    <w:jc w:val="center"/>
                    <w:rPr>
                      <w:bCs/>
                      <w:color w:val="auto"/>
                      <w:szCs w:val="21"/>
                    </w:rPr>
                  </w:pPr>
                  <w:r>
                    <w:rPr>
                      <w:bCs/>
                      <w:color w:val="auto"/>
                      <w:szCs w:val="21"/>
                    </w:rPr>
                    <w:t>49</w:t>
                  </w:r>
                </w:p>
              </w:tc>
              <w:tc>
                <w:tcPr>
                  <w:tcW w:w="436" w:type="pct"/>
                  <w:vAlign w:val="center"/>
                </w:tcPr>
                <w:p w14:paraId="14FF893D">
                  <w:pPr>
                    <w:jc w:val="center"/>
                    <w:rPr>
                      <w:bCs/>
                      <w:color w:val="auto"/>
                      <w:szCs w:val="21"/>
                    </w:rPr>
                  </w:pPr>
                  <w:r>
                    <w:rPr>
                      <w:bCs/>
                      <w:color w:val="auto"/>
                      <w:szCs w:val="21"/>
                    </w:rPr>
                    <w:t>47</w:t>
                  </w:r>
                </w:p>
              </w:tc>
              <w:tc>
                <w:tcPr>
                  <w:tcW w:w="436" w:type="pct"/>
                  <w:vAlign w:val="center"/>
                </w:tcPr>
                <w:p w14:paraId="2A40AF38">
                  <w:pPr>
                    <w:jc w:val="center"/>
                    <w:rPr>
                      <w:bCs/>
                      <w:color w:val="auto"/>
                      <w:szCs w:val="21"/>
                    </w:rPr>
                  </w:pPr>
                  <w:r>
                    <w:rPr>
                      <w:bCs/>
                      <w:color w:val="auto"/>
                      <w:szCs w:val="21"/>
                    </w:rPr>
                    <w:t>43</w:t>
                  </w:r>
                </w:p>
              </w:tc>
              <w:tc>
                <w:tcPr>
                  <w:tcW w:w="436" w:type="pct"/>
                  <w:vAlign w:val="center"/>
                </w:tcPr>
                <w:p w14:paraId="0E8ECAD1">
                  <w:pPr>
                    <w:jc w:val="center"/>
                    <w:rPr>
                      <w:bCs/>
                      <w:color w:val="auto"/>
                      <w:szCs w:val="21"/>
                    </w:rPr>
                  </w:pPr>
                  <w:r>
                    <w:rPr>
                      <w:bCs/>
                      <w:color w:val="auto"/>
                      <w:szCs w:val="21"/>
                    </w:rPr>
                    <w:t>38</w:t>
                  </w:r>
                </w:p>
              </w:tc>
              <w:tc>
                <w:tcPr>
                  <w:tcW w:w="433" w:type="pct"/>
                  <w:tcBorders>
                    <w:right w:val="nil"/>
                  </w:tcBorders>
                  <w:vAlign w:val="center"/>
                </w:tcPr>
                <w:p w14:paraId="170774BE">
                  <w:pPr>
                    <w:jc w:val="center"/>
                    <w:rPr>
                      <w:bCs/>
                      <w:color w:val="auto"/>
                      <w:szCs w:val="21"/>
                    </w:rPr>
                  </w:pPr>
                  <w:r>
                    <w:rPr>
                      <w:bCs/>
                      <w:color w:val="auto"/>
                      <w:szCs w:val="21"/>
                    </w:rPr>
                    <w:t>33</w:t>
                  </w:r>
                </w:p>
              </w:tc>
            </w:tr>
            <w:tr w14:paraId="0FF91199">
              <w:tblPrEx>
                <w:tblBorders>
                  <w:top w:val="single" w:color="auto" w:sz="12" w:space="0"/>
                  <w:left w:val="none" w:color="auto" w:sz="0"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78" w:type="pct"/>
                  <w:vAlign w:val="center"/>
                </w:tcPr>
                <w:p w14:paraId="37CA6849">
                  <w:pPr>
                    <w:jc w:val="center"/>
                    <w:rPr>
                      <w:bCs/>
                      <w:color w:val="auto"/>
                      <w:szCs w:val="21"/>
                    </w:rPr>
                  </w:pPr>
                  <w:r>
                    <w:rPr>
                      <w:bCs/>
                      <w:color w:val="auto"/>
                      <w:szCs w:val="21"/>
                    </w:rPr>
                    <w:t>2</w:t>
                  </w:r>
                </w:p>
              </w:tc>
              <w:tc>
                <w:tcPr>
                  <w:tcW w:w="877" w:type="pct"/>
                  <w:vAlign w:val="center"/>
                </w:tcPr>
                <w:p w14:paraId="6B0F7CB4">
                  <w:pPr>
                    <w:jc w:val="center"/>
                    <w:rPr>
                      <w:bCs/>
                      <w:color w:val="auto"/>
                      <w:szCs w:val="21"/>
                    </w:rPr>
                  </w:pPr>
                  <w:r>
                    <w:rPr>
                      <w:bCs/>
                      <w:color w:val="auto"/>
                      <w:szCs w:val="21"/>
                    </w:rPr>
                    <w:t>装载机</w:t>
                  </w:r>
                </w:p>
              </w:tc>
              <w:tc>
                <w:tcPr>
                  <w:tcW w:w="397" w:type="pct"/>
                  <w:vAlign w:val="center"/>
                </w:tcPr>
                <w:p w14:paraId="4C2FEA78">
                  <w:pPr>
                    <w:jc w:val="center"/>
                    <w:rPr>
                      <w:bCs/>
                      <w:color w:val="auto"/>
                      <w:szCs w:val="21"/>
                    </w:rPr>
                  </w:pPr>
                  <w:r>
                    <w:rPr>
                      <w:bCs/>
                      <w:color w:val="auto"/>
                      <w:szCs w:val="21"/>
                    </w:rPr>
                    <w:t>86</w:t>
                  </w:r>
                </w:p>
              </w:tc>
              <w:tc>
                <w:tcPr>
                  <w:tcW w:w="396" w:type="pct"/>
                  <w:vAlign w:val="center"/>
                </w:tcPr>
                <w:p w14:paraId="6542D8C8">
                  <w:pPr>
                    <w:jc w:val="center"/>
                    <w:rPr>
                      <w:bCs/>
                      <w:color w:val="auto"/>
                      <w:szCs w:val="21"/>
                    </w:rPr>
                  </w:pPr>
                  <w:r>
                    <w:rPr>
                      <w:bCs/>
                      <w:color w:val="auto"/>
                      <w:szCs w:val="21"/>
                    </w:rPr>
                    <w:t>60</w:t>
                  </w:r>
                </w:p>
              </w:tc>
              <w:tc>
                <w:tcPr>
                  <w:tcW w:w="437" w:type="pct"/>
                  <w:vAlign w:val="center"/>
                </w:tcPr>
                <w:p w14:paraId="50834CAB">
                  <w:pPr>
                    <w:jc w:val="center"/>
                    <w:rPr>
                      <w:bCs/>
                      <w:color w:val="auto"/>
                      <w:szCs w:val="21"/>
                    </w:rPr>
                  </w:pPr>
                  <w:r>
                    <w:rPr>
                      <w:bCs/>
                      <w:color w:val="auto"/>
                      <w:szCs w:val="21"/>
                    </w:rPr>
                    <w:t>54</w:t>
                  </w:r>
                </w:p>
              </w:tc>
              <w:tc>
                <w:tcPr>
                  <w:tcW w:w="436" w:type="pct"/>
                  <w:vAlign w:val="center"/>
                </w:tcPr>
                <w:p w14:paraId="5821180F">
                  <w:pPr>
                    <w:jc w:val="center"/>
                    <w:rPr>
                      <w:bCs/>
                      <w:color w:val="auto"/>
                      <w:szCs w:val="21"/>
                    </w:rPr>
                  </w:pPr>
                  <w:r>
                    <w:rPr>
                      <w:bCs/>
                      <w:color w:val="auto"/>
                      <w:szCs w:val="21"/>
                    </w:rPr>
                    <w:t>50</w:t>
                  </w:r>
                </w:p>
              </w:tc>
              <w:tc>
                <w:tcPr>
                  <w:tcW w:w="436" w:type="pct"/>
                  <w:vAlign w:val="center"/>
                </w:tcPr>
                <w:p w14:paraId="08A4CC6C">
                  <w:pPr>
                    <w:jc w:val="center"/>
                    <w:rPr>
                      <w:bCs/>
                      <w:color w:val="auto"/>
                      <w:szCs w:val="21"/>
                    </w:rPr>
                  </w:pPr>
                  <w:r>
                    <w:rPr>
                      <w:bCs/>
                      <w:color w:val="auto"/>
                      <w:szCs w:val="21"/>
                    </w:rPr>
                    <w:t>48</w:t>
                  </w:r>
                </w:p>
              </w:tc>
              <w:tc>
                <w:tcPr>
                  <w:tcW w:w="436" w:type="pct"/>
                  <w:vAlign w:val="center"/>
                </w:tcPr>
                <w:p w14:paraId="3542FDF6">
                  <w:pPr>
                    <w:jc w:val="center"/>
                    <w:rPr>
                      <w:bCs/>
                      <w:color w:val="auto"/>
                      <w:szCs w:val="21"/>
                    </w:rPr>
                  </w:pPr>
                  <w:r>
                    <w:rPr>
                      <w:bCs/>
                      <w:color w:val="auto"/>
                      <w:szCs w:val="21"/>
                    </w:rPr>
                    <w:t>46</w:t>
                  </w:r>
                </w:p>
              </w:tc>
              <w:tc>
                <w:tcPr>
                  <w:tcW w:w="436" w:type="pct"/>
                  <w:vAlign w:val="center"/>
                </w:tcPr>
                <w:p w14:paraId="66159F15">
                  <w:pPr>
                    <w:jc w:val="center"/>
                    <w:rPr>
                      <w:bCs/>
                      <w:color w:val="auto"/>
                      <w:szCs w:val="21"/>
                    </w:rPr>
                  </w:pPr>
                  <w:r>
                    <w:rPr>
                      <w:bCs/>
                      <w:color w:val="auto"/>
                      <w:szCs w:val="21"/>
                    </w:rPr>
                    <w:t>42</w:t>
                  </w:r>
                </w:p>
              </w:tc>
              <w:tc>
                <w:tcPr>
                  <w:tcW w:w="436" w:type="pct"/>
                  <w:vAlign w:val="center"/>
                </w:tcPr>
                <w:p w14:paraId="6684C4DD">
                  <w:pPr>
                    <w:jc w:val="center"/>
                    <w:rPr>
                      <w:bCs/>
                      <w:color w:val="auto"/>
                      <w:szCs w:val="21"/>
                    </w:rPr>
                  </w:pPr>
                  <w:r>
                    <w:rPr>
                      <w:bCs/>
                      <w:color w:val="auto"/>
                      <w:szCs w:val="21"/>
                    </w:rPr>
                    <w:t>37</w:t>
                  </w:r>
                </w:p>
              </w:tc>
              <w:tc>
                <w:tcPr>
                  <w:tcW w:w="433" w:type="pct"/>
                  <w:tcBorders>
                    <w:right w:val="nil"/>
                  </w:tcBorders>
                  <w:vAlign w:val="center"/>
                </w:tcPr>
                <w:p w14:paraId="0E814321">
                  <w:pPr>
                    <w:jc w:val="center"/>
                    <w:rPr>
                      <w:bCs/>
                      <w:color w:val="auto"/>
                      <w:szCs w:val="21"/>
                    </w:rPr>
                  </w:pPr>
                  <w:r>
                    <w:rPr>
                      <w:bCs/>
                      <w:color w:val="auto"/>
                      <w:szCs w:val="21"/>
                    </w:rPr>
                    <w:t>32</w:t>
                  </w:r>
                </w:p>
              </w:tc>
            </w:tr>
            <w:tr w14:paraId="54084C07">
              <w:tblPrEx>
                <w:tblBorders>
                  <w:top w:val="single" w:color="auto" w:sz="12" w:space="0"/>
                  <w:left w:val="none" w:color="auto" w:sz="0"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78" w:type="pct"/>
                  <w:vAlign w:val="center"/>
                </w:tcPr>
                <w:p w14:paraId="6124CE6E">
                  <w:pPr>
                    <w:jc w:val="center"/>
                    <w:rPr>
                      <w:bCs/>
                      <w:color w:val="auto"/>
                      <w:szCs w:val="21"/>
                    </w:rPr>
                  </w:pPr>
                  <w:r>
                    <w:rPr>
                      <w:bCs/>
                      <w:color w:val="auto"/>
                      <w:szCs w:val="21"/>
                    </w:rPr>
                    <w:t>3</w:t>
                  </w:r>
                </w:p>
              </w:tc>
              <w:tc>
                <w:tcPr>
                  <w:tcW w:w="877" w:type="pct"/>
                  <w:vAlign w:val="center"/>
                </w:tcPr>
                <w:p w14:paraId="5C104679">
                  <w:pPr>
                    <w:jc w:val="center"/>
                    <w:rPr>
                      <w:bCs/>
                      <w:color w:val="auto"/>
                      <w:szCs w:val="21"/>
                    </w:rPr>
                  </w:pPr>
                  <w:r>
                    <w:rPr>
                      <w:bCs/>
                      <w:color w:val="auto"/>
                      <w:szCs w:val="21"/>
                    </w:rPr>
                    <w:t>推土机</w:t>
                  </w:r>
                </w:p>
              </w:tc>
              <w:tc>
                <w:tcPr>
                  <w:tcW w:w="397" w:type="pct"/>
                  <w:vAlign w:val="center"/>
                </w:tcPr>
                <w:p w14:paraId="776C7B1A">
                  <w:pPr>
                    <w:jc w:val="center"/>
                    <w:rPr>
                      <w:bCs/>
                      <w:color w:val="auto"/>
                      <w:szCs w:val="21"/>
                    </w:rPr>
                  </w:pPr>
                  <w:r>
                    <w:rPr>
                      <w:bCs/>
                      <w:color w:val="auto"/>
                      <w:szCs w:val="21"/>
                    </w:rPr>
                    <w:t>80</w:t>
                  </w:r>
                </w:p>
              </w:tc>
              <w:tc>
                <w:tcPr>
                  <w:tcW w:w="396" w:type="pct"/>
                  <w:vAlign w:val="center"/>
                </w:tcPr>
                <w:p w14:paraId="17BB8AE9">
                  <w:pPr>
                    <w:jc w:val="center"/>
                    <w:rPr>
                      <w:bCs/>
                      <w:color w:val="auto"/>
                      <w:szCs w:val="21"/>
                    </w:rPr>
                  </w:pPr>
                  <w:r>
                    <w:rPr>
                      <w:bCs/>
                      <w:color w:val="auto"/>
                      <w:szCs w:val="21"/>
                    </w:rPr>
                    <w:t>54</w:t>
                  </w:r>
                </w:p>
              </w:tc>
              <w:tc>
                <w:tcPr>
                  <w:tcW w:w="437" w:type="pct"/>
                  <w:vAlign w:val="center"/>
                </w:tcPr>
                <w:p w14:paraId="10CCC6DE">
                  <w:pPr>
                    <w:jc w:val="center"/>
                    <w:rPr>
                      <w:bCs/>
                      <w:color w:val="auto"/>
                      <w:szCs w:val="21"/>
                    </w:rPr>
                  </w:pPr>
                  <w:r>
                    <w:rPr>
                      <w:bCs/>
                      <w:color w:val="auto"/>
                      <w:szCs w:val="21"/>
                    </w:rPr>
                    <w:t>48</w:t>
                  </w:r>
                </w:p>
              </w:tc>
              <w:tc>
                <w:tcPr>
                  <w:tcW w:w="436" w:type="pct"/>
                  <w:vAlign w:val="center"/>
                </w:tcPr>
                <w:p w14:paraId="1AF5EB4C">
                  <w:pPr>
                    <w:jc w:val="center"/>
                    <w:rPr>
                      <w:bCs/>
                      <w:color w:val="auto"/>
                      <w:szCs w:val="21"/>
                    </w:rPr>
                  </w:pPr>
                  <w:r>
                    <w:rPr>
                      <w:bCs/>
                      <w:color w:val="auto"/>
                      <w:szCs w:val="21"/>
                    </w:rPr>
                    <w:t>44</w:t>
                  </w:r>
                </w:p>
              </w:tc>
              <w:tc>
                <w:tcPr>
                  <w:tcW w:w="436" w:type="pct"/>
                  <w:vAlign w:val="center"/>
                </w:tcPr>
                <w:p w14:paraId="6750825F">
                  <w:pPr>
                    <w:jc w:val="center"/>
                    <w:rPr>
                      <w:bCs/>
                      <w:color w:val="auto"/>
                      <w:szCs w:val="21"/>
                    </w:rPr>
                  </w:pPr>
                  <w:r>
                    <w:rPr>
                      <w:bCs/>
                      <w:color w:val="auto"/>
                      <w:szCs w:val="21"/>
                    </w:rPr>
                    <w:t>42</w:t>
                  </w:r>
                </w:p>
              </w:tc>
              <w:tc>
                <w:tcPr>
                  <w:tcW w:w="436" w:type="pct"/>
                  <w:vAlign w:val="center"/>
                </w:tcPr>
                <w:p w14:paraId="16A66675">
                  <w:pPr>
                    <w:jc w:val="center"/>
                    <w:rPr>
                      <w:bCs/>
                      <w:color w:val="auto"/>
                      <w:szCs w:val="21"/>
                    </w:rPr>
                  </w:pPr>
                  <w:r>
                    <w:rPr>
                      <w:bCs/>
                      <w:color w:val="auto"/>
                      <w:szCs w:val="21"/>
                    </w:rPr>
                    <w:t>40</w:t>
                  </w:r>
                </w:p>
              </w:tc>
              <w:tc>
                <w:tcPr>
                  <w:tcW w:w="436" w:type="pct"/>
                  <w:vAlign w:val="center"/>
                </w:tcPr>
                <w:p w14:paraId="08B55838">
                  <w:pPr>
                    <w:jc w:val="center"/>
                    <w:rPr>
                      <w:bCs/>
                      <w:color w:val="auto"/>
                      <w:szCs w:val="21"/>
                    </w:rPr>
                  </w:pPr>
                  <w:r>
                    <w:rPr>
                      <w:bCs/>
                      <w:color w:val="auto"/>
                      <w:szCs w:val="21"/>
                    </w:rPr>
                    <w:t>36</w:t>
                  </w:r>
                </w:p>
              </w:tc>
              <w:tc>
                <w:tcPr>
                  <w:tcW w:w="436" w:type="pct"/>
                  <w:vAlign w:val="center"/>
                </w:tcPr>
                <w:p w14:paraId="30061B49">
                  <w:pPr>
                    <w:jc w:val="center"/>
                    <w:rPr>
                      <w:bCs/>
                      <w:color w:val="auto"/>
                      <w:szCs w:val="21"/>
                    </w:rPr>
                  </w:pPr>
                  <w:r>
                    <w:rPr>
                      <w:bCs/>
                      <w:color w:val="auto"/>
                      <w:szCs w:val="21"/>
                    </w:rPr>
                    <w:t>30</w:t>
                  </w:r>
                </w:p>
              </w:tc>
              <w:tc>
                <w:tcPr>
                  <w:tcW w:w="433" w:type="pct"/>
                  <w:tcBorders>
                    <w:right w:val="nil"/>
                  </w:tcBorders>
                  <w:vAlign w:val="center"/>
                </w:tcPr>
                <w:p w14:paraId="7551892C">
                  <w:pPr>
                    <w:jc w:val="center"/>
                    <w:rPr>
                      <w:bCs/>
                      <w:color w:val="auto"/>
                      <w:szCs w:val="21"/>
                    </w:rPr>
                  </w:pPr>
                  <w:r>
                    <w:rPr>
                      <w:bCs/>
                      <w:color w:val="auto"/>
                      <w:szCs w:val="21"/>
                    </w:rPr>
                    <w:t>26</w:t>
                  </w:r>
                </w:p>
              </w:tc>
            </w:tr>
            <w:tr w14:paraId="0303A59A">
              <w:tblPrEx>
                <w:tblBorders>
                  <w:top w:val="single" w:color="auto" w:sz="12" w:space="0"/>
                  <w:left w:val="none" w:color="auto" w:sz="0"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78" w:type="pct"/>
                  <w:vAlign w:val="center"/>
                </w:tcPr>
                <w:p w14:paraId="5D5989E0">
                  <w:pPr>
                    <w:jc w:val="center"/>
                    <w:rPr>
                      <w:bCs/>
                      <w:color w:val="auto"/>
                      <w:szCs w:val="21"/>
                    </w:rPr>
                  </w:pPr>
                  <w:r>
                    <w:rPr>
                      <w:bCs/>
                      <w:color w:val="auto"/>
                      <w:szCs w:val="21"/>
                    </w:rPr>
                    <w:t>4</w:t>
                  </w:r>
                </w:p>
              </w:tc>
              <w:tc>
                <w:tcPr>
                  <w:tcW w:w="877" w:type="pct"/>
                  <w:vAlign w:val="center"/>
                </w:tcPr>
                <w:p w14:paraId="4F0B2E57">
                  <w:pPr>
                    <w:jc w:val="center"/>
                    <w:rPr>
                      <w:bCs/>
                      <w:color w:val="auto"/>
                      <w:szCs w:val="21"/>
                    </w:rPr>
                  </w:pPr>
                  <w:r>
                    <w:rPr>
                      <w:bCs/>
                      <w:color w:val="auto"/>
                      <w:szCs w:val="21"/>
                    </w:rPr>
                    <w:t>电焊机</w:t>
                  </w:r>
                </w:p>
              </w:tc>
              <w:tc>
                <w:tcPr>
                  <w:tcW w:w="397" w:type="pct"/>
                  <w:vAlign w:val="center"/>
                </w:tcPr>
                <w:p w14:paraId="7AFDA2E2">
                  <w:pPr>
                    <w:jc w:val="center"/>
                    <w:rPr>
                      <w:bCs/>
                      <w:color w:val="auto"/>
                      <w:szCs w:val="21"/>
                    </w:rPr>
                  </w:pPr>
                  <w:r>
                    <w:rPr>
                      <w:bCs/>
                      <w:color w:val="auto"/>
                      <w:szCs w:val="21"/>
                    </w:rPr>
                    <w:t>90</w:t>
                  </w:r>
                </w:p>
              </w:tc>
              <w:tc>
                <w:tcPr>
                  <w:tcW w:w="396" w:type="pct"/>
                  <w:vAlign w:val="center"/>
                </w:tcPr>
                <w:p w14:paraId="6F5EABCA">
                  <w:pPr>
                    <w:jc w:val="center"/>
                    <w:rPr>
                      <w:bCs/>
                      <w:color w:val="auto"/>
                      <w:szCs w:val="21"/>
                    </w:rPr>
                  </w:pPr>
                  <w:r>
                    <w:rPr>
                      <w:bCs/>
                      <w:color w:val="auto"/>
                      <w:szCs w:val="21"/>
                    </w:rPr>
                    <w:t>64</w:t>
                  </w:r>
                </w:p>
              </w:tc>
              <w:tc>
                <w:tcPr>
                  <w:tcW w:w="437" w:type="pct"/>
                  <w:vAlign w:val="center"/>
                </w:tcPr>
                <w:p w14:paraId="1DF14F9C">
                  <w:pPr>
                    <w:jc w:val="center"/>
                    <w:rPr>
                      <w:bCs/>
                      <w:color w:val="auto"/>
                      <w:szCs w:val="21"/>
                    </w:rPr>
                  </w:pPr>
                  <w:r>
                    <w:rPr>
                      <w:bCs/>
                      <w:color w:val="auto"/>
                      <w:szCs w:val="21"/>
                    </w:rPr>
                    <w:t>58</w:t>
                  </w:r>
                </w:p>
              </w:tc>
              <w:tc>
                <w:tcPr>
                  <w:tcW w:w="436" w:type="pct"/>
                  <w:vAlign w:val="center"/>
                </w:tcPr>
                <w:p w14:paraId="4D87C473">
                  <w:pPr>
                    <w:jc w:val="center"/>
                    <w:rPr>
                      <w:bCs/>
                      <w:color w:val="auto"/>
                      <w:szCs w:val="21"/>
                    </w:rPr>
                  </w:pPr>
                  <w:r>
                    <w:rPr>
                      <w:bCs/>
                      <w:color w:val="auto"/>
                      <w:szCs w:val="21"/>
                    </w:rPr>
                    <w:t>54</w:t>
                  </w:r>
                </w:p>
              </w:tc>
              <w:tc>
                <w:tcPr>
                  <w:tcW w:w="436" w:type="pct"/>
                  <w:vAlign w:val="center"/>
                </w:tcPr>
                <w:p w14:paraId="6C885321">
                  <w:pPr>
                    <w:jc w:val="center"/>
                    <w:rPr>
                      <w:bCs/>
                      <w:color w:val="auto"/>
                      <w:szCs w:val="21"/>
                    </w:rPr>
                  </w:pPr>
                  <w:r>
                    <w:rPr>
                      <w:bCs/>
                      <w:color w:val="auto"/>
                      <w:szCs w:val="21"/>
                    </w:rPr>
                    <w:t>52</w:t>
                  </w:r>
                </w:p>
              </w:tc>
              <w:tc>
                <w:tcPr>
                  <w:tcW w:w="436" w:type="pct"/>
                  <w:vAlign w:val="center"/>
                </w:tcPr>
                <w:p w14:paraId="44EA13A5">
                  <w:pPr>
                    <w:jc w:val="center"/>
                    <w:rPr>
                      <w:bCs/>
                      <w:color w:val="auto"/>
                      <w:szCs w:val="21"/>
                    </w:rPr>
                  </w:pPr>
                  <w:r>
                    <w:rPr>
                      <w:bCs/>
                      <w:color w:val="auto"/>
                      <w:szCs w:val="21"/>
                    </w:rPr>
                    <w:t>50</w:t>
                  </w:r>
                </w:p>
              </w:tc>
              <w:tc>
                <w:tcPr>
                  <w:tcW w:w="436" w:type="pct"/>
                  <w:vAlign w:val="center"/>
                </w:tcPr>
                <w:p w14:paraId="6300881E">
                  <w:pPr>
                    <w:jc w:val="center"/>
                    <w:rPr>
                      <w:bCs/>
                      <w:color w:val="auto"/>
                      <w:szCs w:val="21"/>
                    </w:rPr>
                  </w:pPr>
                  <w:r>
                    <w:rPr>
                      <w:bCs/>
                      <w:color w:val="auto"/>
                      <w:szCs w:val="21"/>
                    </w:rPr>
                    <w:t>46</w:t>
                  </w:r>
                </w:p>
              </w:tc>
              <w:tc>
                <w:tcPr>
                  <w:tcW w:w="436" w:type="pct"/>
                  <w:vAlign w:val="center"/>
                </w:tcPr>
                <w:p w14:paraId="2672C54F">
                  <w:pPr>
                    <w:jc w:val="center"/>
                    <w:rPr>
                      <w:bCs/>
                      <w:color w:val="auto"/>
                      <w:szCs w:val="21"/>
                    </w:rPr>
                  </w:pPr>
                  <w:r>
                    <w:rPr>
                      <w:bCs/>
                      <w:color w:val="auto"/>
                      <w:szCs w:val="21"/>
                    </w:rPr>
                    <w:t>40</w:t>
                  </w:r>
                </w:p>
              </w:tc>
              <w:tc>
                <w:tcPr>
                  <w:tcW w:w="433" w:type="pct"/>
                  <w:tcBorders>
                    <w:right w:val="nil"/>
                  </w:tcBorders>
                  <w:vAlign w:val="center"/>
                </w:tcPr>
                <w:p w14:paraId="1C083C72">
                  <w:pPr>
                    <w:jc w:val="center"/>
                    <w:rPr>
                      <w:bCs/>
                      <w:color w:val="auto"/>
                      <w:szCs w:val="21"/>
                    </w:rPr>
                  </w:pPr>
                  <w:r>
                    <w:rPr>
                      <w:bCs/>
                      <w:color w:val="auto"/>
                      <w:szCs w:val="21"/>
                    </w:rPr>
                    <w:t>36</w:t>
                  </w:r>
                </w:p>
              </w:tc>
            </w:tr>
            <w:tr w14:paraId="053ABA99">
              <w:tblPrEx>
                <w:tblBorders>
                  <w:top w:val="single" w:color="auto" w:sz="12" w:space="0"/>
                  <w:left w:val="none" w:color="auto" w:sz="0"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78" w:type="pct"/>
                  <w:vAlign w:val="center"/>
                </w:tcPr>
                <w:p w14:paraId="3DF4C3A9">
                  <w:pPr>
                    <w:jc w:val="center"/>
                    <w:rPr>
                      <w:bCs/>
                      <w:color w:val="auto"/>
                      <w:szCs w:val="21"/>
                    </w:rPr>
                  </w:pPr>
                  <w:r>
                    <w:rPr>
                      <w:bCs/>
                      <w:color w:val="auto"/>
                      <w:szCs w:val="21"/>
                    </w:rPr>
                    <w:t>5</w:t>
                  </w:r>
                </w:p>
              </w:tc>
              <w:tc>
                <w:tcPr>
                  <w:tcW w:w="877" w:type="pct"/>
                  <w:vAlign w:val="center"/>
                </w:tcPr>
                <w:p w14:paraId="72030582">
                  <w:pPr>
                    <w:jc w:val="center"/>
                    <w:rPr>
                      <w:bCs/>
                      <w:color w:val="auto"/>
                      <w:szCs w:val="21"/>
                    </w:rPr>
                  </w:pPr>
                  <w:r>
                    <w:rPr>
                      <w:bCs/>
                      <w:color w:val="auto"/>
                      <w:szCs w:val="21"/>
                    </w:rPr>
                    <w:t>混凝土罐车</w:t>
                  </w:r>
                </w:p>
              </w:tc>
              <w:tc>
                <w:tcPr>
                  <w:tcW w:w="397" w:type="pct"/>
                  <w:vAlign w:val="center"/>
                </w:tcPr>
                <w:p w14:paraId="78F73845">
                  <w:pPr>
                    <w:jc w:val="center"/>
                    <w:rPr>
                      <w:bCs/>
                      <w:color w:val="auto"/>
                      <w:szCs w:val="21"/>
                    </w:rPr>
                  </w:pPr>
                  <w:r>
                    <w:rPr>
                      <w:bCs/>
                      <w:color w:val="auto"/>
                      <w:szCs w:val="21"/>
                    </w:rPr>
                    <w:t>85</w:t>
                  </w:r>
                </w:p>
              </w:tc>
              <w:tc>
                <w:tcPr>
                  <w:tcW w:w="396" w:type="pct"/>
                  <w:vAlign w:val="center"/>
                </w:tcPr>
                <w:p w14:paraId="3F36AC92">
                  <w:pPr>
                    <w:jc w:val="center"/>
                    <w:rPr>
                      <w:bCs/>
                      <w:color w:val="auto"/>
                      <w:szCs w:val="21"/>
                    </w:rPr>
                  </w:pPr>
                  <w:r>
                    <w:rPr>
                      <w:bCs/>
                      <w:color w:val="auto"/>
                      <w:szCs w:val="21"/>
                    </w:rPr>
                    <w:t>59</w:t>
                  </w:r>
                </w:p>
              </w:tc>
              <w:tc>
                <w:tcPr>
                  <w:tcW w:w="437" w:type="pct"/>
                  <w:vAlign w:val="center"/>
                </w:tcPr>
                <w:p w14:paraId="2F874078">
                  <w:pPr>
                    <w:jc w:val="center"/>
                    <w:rPr>
                      <w:bCs/>
                      <w:color w:val="auto"/>
                      <w:szCs w:val="21"/>
                    </w:rPr>
                  </w:pPr>
                  <w:r>
                    <w:rPr>
                      <w:bCs/>
                      <w:color w:val="auto"/>
                      <w:szCs w:val="21"/>
                    </w:rPr>
                    <w:t>53</w:t>
                  </w:r>
                </w:p>
              </w:tc>
              <w:tc>
                <w:tcPr>
                  <w:tcW w:w="436" w:type="pct"/>
                  <w:vAlign w:val="center"/>
                </w:tcPr>
                <w:p w14:paraId="72C116DB">
                  <w:pPr>
                    <w:jc w:val="center"/>
                    <w:rPr>
                      <w:bCs/>
                      <w:color w:val="auto"/>
                      <w:szCs w:val="21"/>
                    </w:rPr>
                  </w:pPr>
                  <w:r>
                    <w:rPr>
                      <w:bCs/>
                      <w:color w:val="auto"/>
                      <w:szCs w:val="21"/>
                    </w:rPr>
                    <w:t>49</w:t>
                  </w:r>
                </w:p>
              </w:tc>
              <w:tc>
                <w:tcPr>
                  <w:tcW w:w="436" w:type="pct"/>
                  <w:vAlign w:val="center"/>
                </w:tcPr>
                <w:p w14:paraId="7496B289">
                  <w:pPr>
                    <w:jc w:val="center"/>
                    <w:rPr>
                      <w:bCs/>
                      <w:color w:val="auto"/>
                      <w:szCs w:val="21"/>
                    </w:rPr>
                  </w:pPr>
                  <w:r>
                    <w:rPr>
                      <w:bCs/>
                      <w:color w:val="auto"/>
                      <w:szCs w:val="21"/>
                    </w:rPr>
                    <w:t>47</w:t>
                  </w:r>
                </w:p>
              </w:tc>
              <w:tc>
                <w:tcPr>
                  <w:tcW w:w="436" w:type="pct"/>
                  <w:vAlign w:val="center"/>
                </w:tcPr>
                <w:p w14:paraId="544C3006">
                  <w:pPr>
                    <w:jc w:val="center"/>
                    <w:rPr>
                      <w:bCs/>
                      <w:color w:val="auto"/>
                      <w:szCs w:val="21"/>
                    </w:rPr>
                  </w:pPr>
                  <w:r>
                    <w:rPr>
                      <w:bCs/>
                      <w:color w:val="auto"/>
                      <w:szCs w:val="21"/>
                    </w:rPr>
                    <w:t>45</w:t>
                  </w:r>
                </w:p>
              </w:tc>
              <w:tc>
                <w:tcPr>
                  <w:tcW w:w="436" w:type="pct"/>
                  <w:vAlign w:val="center"/>
                </w:tcPr>
                <w:p w14:paraId="09DB3292">
                  <w:pPr>
                    <w:jc w:val="center"/>
                    <w:rPr>
                      <w:bCs/>
                      <w:color w:val="auto"/>
                      <w:szCs w:val="21"/>
                    </w:rPr>
                  </w:pPr>
                  <w:r>
                    <w:rPr>
                      <w:bCs/>
                      <w:color w:val="auto"/>
                      <w:szCs w:val="21"/>
                    </w:rPr>
                    <w:t>41</w:t>
                  </w:r>
                </w:p>
              </w:tc>
              <w:tc>
                <w:tcPr>
                  <w:tcW w:w="436" w:type="pct"/>
                  <w:vAlign w:val="center"/>
                </w:tcPr>
                <w:p w14:paraId="392FBD18">
                  <w:pPr>
                    <w:jc w:val="center"/>
                    <w:rPr>
                      <w:bCs/>
                      <w:color w:val="auto"/>
                      <w:szCs w:val="21"/>
                    </w:rPr>
                  </w:pPr>
                  <w:r>
                    <w:rPr>
                      <w:bCs/>
                      <w:color w:val="auto"/>
                      <w:szCs w:val="21"/>
                    </w:rPr>
                    <w:t>35</w:t>
                  </w:r>
                </w:p>
              </w:tc>
              <w:tc>
                <w:tcPr>
                  <w:tcW w:w="433" w:type="pct"/>
                  <w:tcBorders>
                    <w:right w:val="nil"/>
                  </w:tcBorders>
                  <w:vAlign w:val="center"/>
                </w:tcPr>
                <w:p w14:paraId="77760214">
                  <w:pPr>
                    <w:jc w:val="center"/>
                    <w:rPr>
                      <w:bCs/>
                      <w:color w:val="auto"/>
                      <w:szCs w:val="21"/>
                    </w:rPr>
                  </w:pPr>
                  <w:r>
                    <w:rPr>
                      <w:bCs/>
                      <w:color w:val="auto"/>
                      <w:szCs w:val="21"/>
                    </w:rPr>
                    <w:t>31</w:t>
                  </w:r>
                </w:p>
              </w:tc>
            </w:tr>
            <w:tr w14:paraId="1B4D6082">
              <w:tblPrEx>
                <w:tblBorders>
                  <w:top w:val="single" w:color="auto" w:sz="12" w:space="0"/>
                  <w:left w:val="none" w:color="auto" w:sz="0"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78" w:type="pct"/>
                  <w:vAlign w:val="center"/>
                </w:tcPr>
                <w:p w14:paraId="3915207A">
                  <w:pPr>
                    <w:jc w:val="center"/>
                    <w:rPr>
                      <w:bCs/>
                      <w:color w:val="auto"/>
                      <w:szCs w:val="21"/>
                    </w:rPr>
                  </w:pPr>
                  <w:r>
                    <w:rPr>
                      <w:bCs/>
                      <w:color w:val="auto"/>
                      <w:szCs w:val="21"/>
                    </w:rPr>
                    <w:t>6</w:t>
                  </w:r>
                </w:p>
              </w:tc>
              <w:tc>
                <w:tcPr>
                  <w:tcW w:w="877" w:type="pct"/>
                  <w:vAlign w:val="center"/>
                </w:tcPr>
                <w:p w14:paraId="7A8BB831">
                  <w:pPr>
                    <w:jc w:val="center"/>
                    <w:rPr>
                      <w:bCs/>
                      <w:color w:val="auto"/>
                      <w:szCs w:val="21"/>
                    </w:rPr>
                  </w:pPr>
                  <w:r>
                    <w:rPr>
                      <w:bCs/>
                      <w:color w:val="auto"/>
                      <w:szCs w:val="21"/>
                    </w:rPr>
                    <w:t>电锯</w:t>
                  </w:r>
                </w:p>
              </w:tc>
              <w:tc>
                <w:tcPr>
                  <w:tcW w:w="397" w:type="pct"/>
                  <w:vAlign w:val="center"/>
                </w:tcPr>
                <w:p w14:paraId="5D2621C4">
                  <w:pPr>
                    <w:jc w:val="center"/>
                    <w:rPr>
                      <w:bCs/>
                      <w:color w:val="auto"/>
                      <w:szCs w:val="21"/>
                    </w:rPr>
                  </w:pPr>
                  <w:r>
                    <w:rPr>
                      <w:bCs/>
                      <w:color w:val="auto"/>
                      <w:szCs w:val="21"/>
                    </w:rPr>
                    <w:t>102</w:t>
                  </w:r>
                </w:p>
              </w:tc>
              <w:tc>
                <w:tcPr>
                  <w:tcW w:w="396" w:type="pct"/>
                  <w:vAlign w:val="center"/>
                </w:tcPr>
                <w:p w14:paraId="1AEA40AF">
                  <w:pPr>
                    <w:jc w:val="center"/>
                    <w:rPr>
                      <w:bCs/>
                      <w:color w:val="auto"/>
                      <w:szCs w:val="21"/>
                    </w:rPr>
                  </w:pPr>
                  <w:r>
                    <w:rPr>
                      <w:bCs/>
                      <w:color w:val="auto"/>
                      <w:szCs w:val="21"/>
                    </w:rPr>
                    <w:t>76</w:t>
                  </w:r>
                </w:p>
              </w:tc>
              <w:tc>
                <w:tcPr>
                  <w:tcW w:w="437" w:type="pct"/>
                  <w:vAlign w:val="center"/>
                </w:tcPr>
                <w:p w14:paraId="27C0434E">
                  <w:pPr>
                    <w:jc w:val="center"/>
                    <w:rPr>
                      <w:bCs/>
                      <w:color w:val="auto"/>
                      <w:szCs w:val="21"/>
                    </w:rPr>
                  </w:pPr>
                  <w:r>
                    <w:rPr>
                      <w:bCs/>
                      <w:color w:val="auto"/>
                      <w:szCs w:val="21"/>
                    </w:rPr>
                    <w:t>70</w:t>
                  </w:r>
                </w:p>
              </w:tc>
              <w:tc>
                <w:tcPr>
                  <w:tcW w:w="436" w:type="pct"/>
                  <w:vAlign w:val="center"/>
                </w:tcPr>
                <w:p w14:paraId="15E2D6FD">
                  <w:pPr>
                    <w:jc w:val="center"/>
                    <w:rPr>
                      <w:bCs/>
                      <w:color w:val="auto"/>
                      <w:szCs w:val="21"/>
                    </w:rPr>
                  </w:pPr>
                  <w:r>
                    <w:rPr>
                      <w:bCs/>
                      <w:color w:val="auto"/>
                      <w:szCs w:val="21"/>
                    </w:rPr>
                    <w:t>66</w:t>
                  </w:r>
                </w:p>
              </w:tc>
              <w:tc>
                <w:tcPr>
                  <w:tcW w:w="436" w:type="pct"/>
                  <w:vAlign w:val="center"/>
                </w:tcPr>
                <w:p w14:paraId="3A5E5E9C">
                  <w:pPr>
                    <w:jc w:val="center"/>
                    <w:rPr>
                      <w:bCs/>
                      <w:color w:val="auto"/>
                      <w:szCs w:val="21"/>
                    </w:rPr>
                  </w:pPr>
                  <w:r>
                    <w:rPr>
                      <w:bCs/>
                      <w:color w:val="auto"/>
                      <w:szCs w:val="21"/>
                    </w:rPr>
                    <w:t>64</w:t>
                  </w:r>
                </w:p>
              </w:tc>
              <w:tc>
                <w:tcPr>
                  <w:tcW w:w="436" w:type="pct"/>
                  <w:vAlign w:val="center"/>
                </w:tcPr>
                <w:p w14:paraId="51605113">
                  <w:pPr>
                    <w:jc w:val="center"/>
                    <w:rPr>
                      <w:bCs/>
                      <w:color w:val="auto"/>
                      <w:szCs w:val="21"/>
                    </w:rPr>
                  </w:pPr>
                  <w:r>
                    <w:rPr>
                      <w:bCs/>
                      <w:color w:val="auto"/>
                      <w:szCs w:val="21"/>
                    </w:rPr>
                    <w:t>62</w:t>
                  </w:r>
                </w:p>
              </w:tc>
              <w:tc>
                <w:tcPr>
                  <w:tcW w:w="436" w:type="pct"/>
                  <w:vAlign w:val="center"/>
                </w:tcPr>
                <w:p w14:paraId="77132DE6">
                  <w:pPr>
                    <w:jc w:val="center"/>
                    <w:rPr>
                      <w:bCs/>
                      <w:color w:val="auto"/>
                      <w:szCs w:val="21"/>
                    </w:rPr>
                  </w:pPr>
                  <w:r>
                    <w:rPr>
                      <w:bCs/>
                      <w:color w:val="auto"/>
                      <w:szCs w:val="21"/>
                    </w:rPr>
                    <w:t>58</w:t>
                  </w:r>
                </w:p>
              </w:tc>
              <w:tc>
                <w:tcPr>
                  <w:tcW w:w="436" w:type="pct"/>
                  <w:vAlign w:val="center"/>
                </w:tcPr>
                <w:p w14:paraId="35D4D541">
                  <w:pPr>
                    <w:jc w:val="center"/>
                    <w:rPr>
                      <w:bCs/>
                      <w:color w:val="auto"/>
                      <w:szCs w:val="21"/>
                    </w:rPr>
                  </w:pPr>
                  <w:r>
                    <w:rPr>
                      <w:bCs/>
                      <w:color w:val="auto"/>
                      <w:szCs w:val="21"/>
                    </w:rPr>
                    <w:t>52</w:t>
                  </w:r>
                </w:p>
              </w:tc>
              <w:tc>
                <w:tcPr>
                  <w:tcW w:w="433" w:type="pct"/>
                  <w:tcBorders>
                    <w:right w:val="nil"/>
                  </w:tcBorders>
                  <w:vAlign w:val="center"/>
                </w:tcPr>
                <w:p w14:paraId="4105EC77">
                  <w:pPr>
                    <w:jc w:val="center"/>
                    <w:rPr>
                      <w:bCs/>
                      <w:color w:val="auto"/>
                      <w:szCs w:val="21"/>
                    </w:rPr>
                  </w:pPr>
                  <w:r>
                    <w:rPr>
                      <w:bCs/>
                      <w:color w:val="auto"/>
                      <w:szCs w:val="21"/>
                    </w:rPr>
                    <w:t>48</w:t>
                  </w:r>
                </w:p>
              </w:tc>
            </w:tr>
            <w:tr w14:paraId="24E0F933">
              <w:tblPrEx>
                <w:tblBorders>
                  <w:top w:val="single" w:color="auto" w:sz="12" w:space="0"/>
                  <w:left w:val="none" w:color="auto" w:sz="0"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78" w:type="pct"/>
                  <w:vAlign w:val="center"/>
                </w:tcPr>
                <w:p w14:paraId="027C1573">
                  <w:pPr>
                    <w:jc w:val="center"/>
                    <w:rPr>
                      <w:bCs/>
                      <w:color w:val="auto"/>
                      <w:szCs w:val="21"/>
                    </w:rPr>
                  </w:pPr>
                  <w:r>
                    <w:rPr>
                      <w:bCs/>
                      <w:color w:val="auto"/>
                      <w:szCs w:val="21"/>
                    </w:rPr>
                    <w:t>7</w:t>
                  </w:r>
                </w:p>
              </w:tc>
              <w:tc>
                <w:tcPr>
                  <w:tcW w:w="877" w:type="pct"/>
                  <w:vAlign w:val="center"/>
                </w:tcPr>
                <w:p w14:paraId="6D4F956C">
                  <w:pPr>
                    <w:jc w:val="center"/>
                    <w:rPr>
                      <w:bCs/>
                      <w:color w:val="auto"/>
                      <w:szCs w:val="21"/>
                    </w:rPr>
                  </w:pPr>
                  <w:r>
                    <w:rPr>
                      <w:bCs/>
                      <w:color w:val="auto"/>
                      <w:szCs w:val="21"/>
                    </w:rPr>
                    <w:t>手工钻</w:t>
                  </w:r>
                </w:p>
              </w:tc>
              <w:tc>
                <w:tcPr>
                  <w:tcW w:w="397" w:type="pct"/>
                  <w:vAlign w:val="center"/>
                </w:tcPr>
                <w:p w14:paraId="2124365E">
                  <w:pPr>
                    <w:jc w:val="center"/>
                    <w:rPr>
                      <w:bCs/>
                      <w:color w:val="auto"/>
                      <w:szCs w:val="21"/>
                    </w:rPr>
                  </w:pPr>
                  <w:r>
                    <w:rPr>
                      <w:bCs/>
                      <w:color w:val="auto"/>
                      <w:szCs w:val="21"/>
                    </w:rPr>
                    <w:t>102</w:t>
                  </w:r>
                </w:p>
              </w:tc>
              <w:tc>
                <w:tcPr>
                  <w:tcW w:w="396" w:type="pct"/>
                  <w:vAlign w:val="center"/>
                </w:tcPr>
                <w:p w14:paraId="05466E5F">
                  <w:pPr>
                    <w:jc w:val="center"/>
                    <w:rPr>
                      <w:bCs/>
                      <w:color w:val="auto"/>
                      <w:szCs w:val="21"/>
                    </w:rPr>
                  </w:pPr>
                  <w:r>
                    <w:rPr>
                      <w:bCs/>
                      <w:color w:val="auto"/>
                      <w:szCs w:val="21"/>
                    </w:rPr>
                    <w:t>76</w:t>
                  </w:r>
                </w:p>
              </w:tc>
              <w:tc>
                <w:tcPr>
                  <w:tcW w:w="437" w:type="pct"/>
                  <w:vAlign w:val="center"/>
                </w:tcPr>
                <w:p w14:paraId="7A04EB27">
                  <w:pPr>
                    <w:jc w:val="center"/>
                    <w:rPr>
                      <w:bCs/>
                      <w:color w:val="auto"/>
                      <w:szCs w:val="21"/>
                    </w:rPr>
                  </w:pPr>
                  <w:r>
                    <w:rPr>
                      <w:bCs/>
                      <w:color w:val="auto"/>
                      <w:szCs w:val="21"/>
                    </w:rPr>
                    <w:t>70</w:t>
                  </w:r>
                </w:p>
              </w:tc>
              <w:tc>
                <w:tcPr>
                  <w:tcW w:w="436" w:type="pct"/>
                  <w:vAlign w:val="center"/>
                </w:tcPr>
                <w:p w14:paraId="29BE43A9">
                  <w:pPr>
                    <w:jc w:val="center"/>
                    <w:rPr>
                      <w:bCs/>
                      <w:color w:val="auto"/>
                      <w:szCs w:val="21"/>
                    </w:rPr>
                  </w:pPr>
                  <w:r>
                    <w:rPr>
                      <w:bCs/>
                      <w:color w:val="auto"/>
                      <w:szCs w:val="21"/>
                    </w:rPr>
                    <w:t>66</w:t>
                  </w:r>
                </w:p>
              </w:tc>
              <w:tc>
                <w:tcPr>
                  <w:tcW w:w="436" w:type="pct"/>
                  <w:vAlign w:val="center"/>
                </w:tcPr>
                <w:p w14:paraId="0336740E">
                  <w:pPr>
                    <w:jc w:val="center"/>
                    <w:rPr>
                      <w:bCs/>
                      <w:color w:val="auto"/>
                      <w:szCs w:val="21"/>
                    </w:rPr>
                  </w:pPr>
                  <w:r>
                    <w:rPr>
                      <w:bCs/>
                      <w:color w:val="auto"/>
                      <w:szCs w:val="21"/>
                    </w:rPr>
                    <w:t>64</w:t>
                  </w:r>
                </w:p>
              </w:tc>
              <w:tc>
                <w:tcPr>
                  <w:tcW w:w="436" w:type="pct"/>
                  <w:vAlign w:val="center"/>
                </w:tcPr>
                <w:p w14:paraId="5B0EDF67">
                  <w:pPr>
                    <w:jc w:val="center"/>
                    <w:rPr>
                      <w:bCs/>
                      <w:color w:val="auto"/>
                      <w:szCs w:val="21"/>
                    </w:rPr>
                  </w:pPr>
                  <w:r>
                    <w:rPr>
                      <w:bCs/>
                      <w:color w:val="auto"/>
                      <w:szCs w:val="21"/>
                    </w:rPr>
                    <w:t>62</w:t>
                  </w:r>
                </w:p>
              </w:tc>
              <w:tc>
                <w:tcPr>
                  <w:tcW w:w="436" w:type="pct"/>
                  <w:vAlign w:val="center"/>
                </w:tcPr>
                <w:p w14:paraId="649D539A">
                  <w:pPr>
                    <w:jc w:val="center"/>
                    <w:rPr>
                      <w:bCs/>
                      <w:color w:val="auto"/>
                      <w:szCs w:val="21"/>
                    </w:rPr>
                  </w:pPr>
                  <w:r>
                    <w:rPr>
                      <w:bCs/>
                      <w:color w:val="auto"/>
                      <w:szCs w:val="21"/>
                    </w:rPr>
                    <w:t>58</w:t>
                  </w:r>
                </w:p>
              </w:tc>
              <w:tc>
                <w:tcPr>
                  <w:tcW w:w="436" w:type="pct"/>
                  <w:vAlign w:val="center"/>
                </w:tcPr>
                <w:p w14:paraId="029D1BFB">
                  <w:pPr>
                    <w:jc w:val="center"/>
                    <w:rPr>
                      <w:bCs/>
                      <w:color w:val="auto"/>
                      <w:szCs w:val="21"/>
                    </w:rPr>
                  </w:pPr>
                  <w:r>
                    <w:rPr>
                      <w:bCs/>
                      <w:color w:val="auto"/>
                      <w:szCs w:val="21"/>
                    </w:rPr>
                    <w:t>52</w:t>
                  </w:r>
                </w:p>
              </w:tc>
              <w:tc>
                <w:tcPr>
                  <w:tcW w:w="433" w:type="pct"/>
                  <w:tcBorders>
                    <w:right w:val="nil"/>
                  </w:tcBorders>
                  <w:vAlign w:val="center"/>
                </w:tcPr>
                <w:p w14:paraId="60472846">
                  <w:pPr>
                    <w:jc w:val="center"/>
                    <w:rPr>
                      <w:bCs/>
                      <w:color w:val="auto"/>
                      <w:szCs w:val="21"/>
                    </w:rPr>
                  </w:pPr>
                  <w:r>
                    <w:rPr>
                      <w:bCs/>
                      <w:color w:val="auto"/>
                      <w:szCs w:val="21"/>
                    </w:rPr>
                    <w:t>48</w:t>
                  </w:r>
                </w:p>
              </w:tc>
            </w:tr>
            <w:tr w14:paraId="3A529200">
              <w:tblPrEx>
                <w:tblBorders>
                  <w:top w:val="single" w:color="auto" w:sz="12" w:space="0"/>
                  <w:left w:val="none" w:color="auto" w:sz="0"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78" w:type="pct"/>
                  <w:vAlign w:val="center"/>
                </w:tcPr>
                <w:p w14:paraId="65C4D5FE">
                  <w:pPr>
                    <w:jc w:val="center"/>
                    <w:rPr>
                      <w:bCs/>
                      <w:color w:val="auto"/>
                      <w:szCs w:val="21"/>
                    </w:rPr>
                  </w:pPr>
                  <w:r>
                    <w:rPr>
                      <w:bCs/>
                      <w:color w:val="auto"/>
                      <w:szCs w:val="21"/>
                    </w:rPr>
                    <w:t>8</w:t>
                  </w:r>
                </w:p>
              </w:tc>
              <w:tc>
                <w:tcPr>
                  <w:tcW w:w="877" w:type="pct"/>
                  <w:vAlign w:val="center"/>
                </w:tcPr>
                <w:p w14:paraId="4B526184">
                  <w:pPr>
                    <w:jc w:val="center"/>
                    <w:rPr>
                      <w:bCs/>
                      <w:color w:val="auto"/>
                      <w:szCs w:val="21"/>
                    </w:rPr>
                  </w:pPr>
                  <w:r>
                    <w:rPr>
                      <w:bCs/>
                      <w:color w:val="auto"/>
                      <w:szCs w:val="21"/>
                    </w:rPr>
                    <w:t>云石机</w:t>
                  </w:r>
                </w:p>
              </w:tc>
              <w:tc>
                <w:tcPr>
                  <w:tcW w:w="397" w:type="pct"/>
                  <w:vAlign w:val="center"/>
                </w:tcPr>
                <w:p w14:paraId="3273E28A">
                  <w:pPr>
                    <w:jc w:val="center"/>
                    <w:rPr>
                      <w:bCs/>
                      <w:color w:val="auto"/>
                      <w:szCs w:val="21"/>
                    </w:rPr>
                  </w:pPr>
                  <w:r>
                    <w:rPr>
                      <w:bCs/>
                      <w:color w:val="auto"/>
                      <w:szCs w:val="21"/>
                    </w:rPr>
                    <w:t>105</w:t>
                  </w:r>
                </w:p>
              </w:tc>
              <w:tc>
                <w:tcPr>
                  <w:tcW w:w="396" w:type="pct"/>
                  <w:vAlign w:val="center"/>
                </w:tcPr>
                <w:p w14:paraId="22C69CF4">
                  <w:pPr>
                    <w:jc w:val="center"/>
                    <w:rPr>
                      <w:bCs/>
                      <w:color w:val="auto"/>
                      <w:szCs w:val="21"/>
                    </w:rPr>
                  </w:pPr>
                  <w:r>
                    <w:rPr>
                      <w:bCs/>
                      <w:color w:val="auto"/>
                      <w:szCs w:val="21"/>
                    </w:rPr>
                    <w:t>79</w:t>
                  </w:r>
                </w:p>
              </w:tc>
              <w:tc>
                <w:tcPr>
                  <w:tcW w:w="437" w:type="pct"/>
                  <w:vAlign w:val="center"/>
                </w:tcPr>
                <w:p w14:paraId="388007CB">
                  <w:pPr>
                    <w:jc w:val="center"/>
                    <w:rPr>
                      <w:bCs/>
                      <w:color w:val="auto"/>
                      <w:szCs w:val="21"/>
                    </w:rPr>
                  </w:pPr>
                  <w:r>
                    <w:rPr>
                      <w:bCs/>
                      <w:color w:val="auto"/>
                      <w:szCs w:val="21"/>
                    </w:rPr>
                    <w:t>73</w:t>
                  </w:r>
                </w:p>
              </w:tc>
              <w:tc>
                <w:tcPr>
                  <w:tcW w:w="436" w:type="pct"/>
                  <w:vAlign w:val="center"/>
                </w:tcPr>
                <w:p w14:paraId="22B7D7B5">
                  <w:pPr>
                    <w:jc w:val="center"/>
                    <w:rPr>
                      <w:bCs/>
                      <w:color w:val="auto"/>
                      <w:szCs w:val="21"/>
                    </w:rPr>
                  </w:pPr>
                  <w:r>
                    <w:rPr>
                      <w:bCs/>
                      <w:color w:val="auto"/>
                      <w:szCs w:val="21"/>
                    </w:rPr>
                    <w:t>69</w:t>
                  </w:r>
                </w:p>
              </w:tc>
              <w:tc>
                <w:tcPr>
                  <w:tcW w:w="436" w:type="pct"/>
                  <w:vAlign w:val="center"/>
                </w:tcPr>
                <w:p w14:paraId="01DAEFE2">
                  <w:pPr>
                    <w:jc w:val="center"/>
                    <w:rPr>
                      <w:bCs/>
                      <w:color w:val="auto"/>
                      <w:szCs w:val="21"/>
                    </w:rPr>
                  </w:pPr>
                  <w:r>
                    <w:rPr>
                      <w:bCs/>
                      <w:color w:val="auto"/>
                      <w:szCs w:val="21"/>
                    </w:rPr>
                    <w:t>67</w:t>
                  </w:r>
                </w:p>
              </w:tc>
              <w:tc>
                <w:tcPr>
                  <w:tcW w:w="436" w:type="pct"/>
                  <w:vAlign w:val="center"/>
                </w:tcPr>
                <w:p w14:paraId="47315C43">
                  <w:pPr>
                    <w:jc w:val="center"/>
                    <w:rPr>
                      <w:bCs/>
                      <w:color w:val="auto"/>
                      <w:szCs w:val="21"/>
                    </w:rPr>
                  </w:pPr>
                  <w:r>
                    <w:rPr>
                      <w:bCs/>
                      <w:color w:val="auto"/>
                      <w:szCs w:val="21"/>
                    </w:rPr>
                    <w:t>65</w:t>
                  </w:r>
                </w:p>
              </w:tc>
              <w:tc>
                <w:tcPr>
                  <w:tcW w:w="436" w:type="pct"/>
                  <w:vAlign w:val="center"/>
                </w:tcPr>
                <w:p w14:paraId="4BAD41CB">
                  <w:pPr>
                    <w:jc w:val="center"/>
                    <w:rPr>
                      <w:bCs/>
                      <w:color w:val="auto"/>
                      <w:szCs w:val="21"/>
                    </w:rPr>
                  </w:pPr>
                  <w:r>
                    <w:rPr>
                      <w:bCs/>
                      <w:color w:val="auto"/>
                      <w:szCs w:val="21"/>
                    </w:rPr>
                    <w:t>61</w:t>
                  </w:r>
                </w:p>
              </w:tc>
              <w:tc>
                <w:tcPr>
                  <w:tcW w:w="436" w:type="pct"/>
                  <w:vAlign w:val="center"/>
                </w:tcPr>
                <w:p w14:paraId="50C1F637">
                  <w:pPr>
                    <w:jc w:val="center"/>
                    <w:rPr>
                      <w:bCs/>
                      <w:color w:val="auto"/>
                      <w:szCs w:val="21"/>
                    </w:rPr>
                  </w:pPr>
                  <w:r>
                    <w:rPr>
                      <w:bCs/>
                      <w:color w:val="auto"/>
                      <w:szCs w:val="21"/>
                    </w:rPr>
                    <w:t>55</w:t>
                  </w:r>
                </w:p>
              </w:tc>
              <w:tc>
                <w:tcPr>
                  <w:tcW w:w="433" w:type="pct"/>
                  <w:tcBorders>
                    <w:right w:val="nil"/>
                  </w:tcBorders>
                  <w:vAlign w:val="center"/>
                </w:tcPr>
                <w:p w14:paraId="3C0F8448">
                  <w:pPr>
                    <w:jc w:val="center"/>
                    <w:rPr>
                      <w:bCs/>
                      <w:color w:val="auto"/>
                      <w:szCs w:val="21"/>
                    </w:rPr>
                  </w:pPr>
                  <w:r>
                    <w:rPr>
                      <w:bCs/>
                      <w:color w:val="auto"/>
                      <w:szCs w:val="21"/>
                    </w:rPr>
                    <w:t>51</w:t>
                  </w:r>
                </w:p>
              </w:tc>
            </w:tr>
          </w:tbl>
          <w:p w14:paraId="0CB7EDA8">
            <w:pPr>
              <w:spacing w:line="480" w:lineRule="exact"/>
              <w:ind w:firstLine="480" w:firstLineChars="200"/>
              <w:rPr>
                <w:bCs/>
                <w:color w:val="auto"/>
                <w:sz w:val="24"/>
              </w:rPr>
            </w:pPr>
            <w:r>
              <w:rPr>
                <w:bCs/>
                <w:color w:val="auto"/>
                <w:sz w:val="24"/>
              </w:rPr>
              <w:t>根据上表结果，项目施工阶段的昼间噪声在地块边界（以施工点与地块边界的距离为40m计）均能达到《建筑施工场界环境噪声排放标准》（GB 12523-2011）中所规定的标准；各施工阶段在夜间均超出标准。为了减轻本工程施工期噪声的环境影响，本次评价要求施工单位采取以下控制措施：</w:t>
            </w:r>
          </w:p>
          <w:p w14:paraId="07250FD7">
            <w:pPr>
              <w:spacing w:line="480" w:lineRule="exact"/>
              <w:ind w:firstLine="480" w:firstLineChars="200"/>
              <w:rPr>
                <w:bCs/>
                <w:color w:val="auto"/>
                <w:sz w:val="24"/>
              </w:rPr>
            </w:pPr>
            <w:r>
              <w:rPr>
                <w:bCs/>
                <w:color w:val="auto"/>
                <w:sz w:val="24"/>
              </w:rPr>
              <w:t>（</w:t>
            </w:r>
            <w:r>
              <w:rPr>
                <w:rFonts w:hint="eastAsia"/>
                <w:bCs/>
                <w:color w:val="auto"/>
                <w:sz w:val="24"/>
              </w:rPr>
              <w:t>1</w:t>
            </w:r>
            <w:r>
              <w:rPr>
                <w:bCs/>
                <w:color w:val="auto"/>
                <w:sz w:val="24"/>
              </w:rPr>
              <w:t>）</w:t>
            </w:r>
            <w:r>
              <w:rPr>
                <w:rFonts w:hint="eastAsia"/>
                <w:bCs/>
                <w:color w:val="auto"/>
                <w:sz w:val="24"/>
              </w:rPr>
              <w:t>对</w:t>
            </w:r>
            <w:r>
              <w:rPr>
                <w:bCs/>
                <w:color w:val="auto"/>
                <w:sz w:val="24"/>
              </w:rPr>
              <w:t>于高噪声设备，需采取临时隔音围护结构。合理配置各种机械的摆放位置，将施工现场的固定振动源相对集中，以减少振动干扰的范围；</w:t>
            </w:r>
          </w:p>
          <w:p w14:paraId="33DD5B5C">
            <w:pPr>
              <w:spacing w:line="480" w:lineRule="exact"/>
              <w:ind w:firstLine="480" w:firstLineChars="200"/>
              <w:rPr>
                <w:bCs/>
                <w:color w:val="auto"/>
                <w:sz w:val="24"/>
              </w:rPr>
            </w:pPr>
            <w:r>
              <w:rPr>
                <w:bCs/>
                <w:color w:val="auto"/>
                <w:sz w:val="24"/>
              </w:rPr>
              <w:t>（2）选择低噪声的机械设备，尽量减少振动面的振幅；闲置的机械设备等予以关闭。</w:t>
            </w:r>
          </w:p>
          <w:p w14:paraId="4E06B15C">
            <w:pPr>
              <w:spacing w:line="480" w:lineRule="exact"/>
              <w:ind w:firstLine="480" w:firstLineChars="200"/>
              <w:rPr>
                <w:bCs/>
                <w:color w:val="auto"/>
                <w:sz w:val="24"/>
              </w:rPr>
            </w:pPr>
            <w:r>
              <w:rPr>
                <w:bCs/>
                <w:color w:val="auto"/>
                <w:sz w:val="24"/>
              </w:rPr>
              <w:t>（3）加强运输车辆的管理，材料等运输尽量在白天进行，并控制车辆鸣笛；</w:t>
            </w:r>
          </w:p>
          <w:p w14:paraId="71CF0790">
            <w:pPr>
              <w:spacing w:line="480" w:lineRule="exact"/>
              <w:ind w:firstLine="480" w:firstLineChars="200"/>
              <w:rPr>
                <w:bCs/>
                <w:color w:val="auto"/>
                <w:sz w:val="24"/>
              </w:rPr>
            </w:pPr>
            <w:r>
              <w:rPr>
                <w:rFonts w:hint="eastAsia"/>
                <w:bCs/>
                <w:color w:val="auto"/>
                <w:sz w:val="24"/>
              </w:rPr>
              <w:t>（4）夜间施工必须取得夜间施工许可证方可施工。</w:t>
            </w:r>
          </w:p>
          <w:p w14:paraId="2E6203CB">
            <w:pPr>
              <w:spacing w:line="480" w:lineRule="exact"/>
              <w:ind w:firstLine="480" w:firstLineChars="200"/>
              <w:rPr>
                <w:b/>
                <w:bCs/>
                <w:color w:val="auto"/>
                <w:sz w:val="24"/>
              </w:rPr>
            </w:pPr>
            <w:r>
              <w:rPr>
                <w:bCs/>
                <w:color w:val="auto"/>
                <w:sz w:val="24"/>
              </w:rPr>
              <w:t>通过采取以上措施，本项目噪声可以达到</w:t>
            </w:r>
            <w:r>
              <w:rPr>
                <w:rFonts w:hint="eastAsia"/>
                <w:bCs/>
                <w:color w:val="auto"/>
                <w:sz w:val="24"/>
                <w:lang w:eastAsia="zh-CN"/>
              </w:rPr>
              <w:t>《建筑施工噪声排放标准》（GB 12523-2025）</w:t>
            </w:r>
            <w:r>
              <w:rPr>
                <w:bCs/>
                <w:color w:val="auto"/>
                <w:sz w:val="24"/>
              </w:rPr>
              <w:t>中相关标准限值，即昼间70dB(A)，夜间55dB(A)；因此，施工期噪声对周围声环境的影响不大。</w:t>
            </w:r>
          </w:p>
          <w:p w14:paraId="01384C8E">
            <w:pPr>
              <w:spacing w:line="480" w:lineRule="exact"/>
              <w:ind w:firstLine="480" w:firstLineChars="200"/>
              <w:rPr>
                <w:bCs/>
                <w:color w:val="auto"/>
                <w:sz w:val="24"/>
              </w:rPr>
            </w:pPr>
            <w:r>
              <w:rPr>
                <w:rFonts w:hint="eastAsia"/>
                <w:bCs/>
                <w:color w:val="auto"/>
                <w:sz w:val="24"/>
              </w:rPr>
              <w:t>4</w:t>
            </w:r>
            <w:r>
              <w:rPr>
                <w:bCs/>
                <w:color w:val="auto"/>
                <w:sz w:val="24"/>
              </w:rPr>
              <w:t>、固体废物环境影响分析</w:t>
            </w:r>
          </w:p>
          <w:p w14:paraId="67DD93D6">
            <w:pPr>
              <w:spacing w:line="480" w:lineRule="exact"/>
              <w:ind w:firstLine="480" w:firstLineChars="200"/>
              <w:rPr>
                <w:bCs/>
                <w:color w:val="auto"/>
                <w:sz w:val="24"/>
              </w:rPr>
            </w:pPr>
            <w:r>
              <w:rPr>
                <w:rFonts w:hint="eastAsia"/>
                <w:bCs/>
                <w:color w:val="auto"/>
                <w:sz w:val="24"/>
              </w:rPr>
              <w:t>本项目施工期固体废物主要为建筑垃圾和施工人员的生活垃圾。大量建筑垃圾的堆放不仅影响项目区景观，而且还容易引起扬尘等环境问题，为避免这些问题的出现，对施工中产生的固体废物必须及时处理。施工期的建筑垃圾应及时外运</w:t>
            </w:r>
            <w:r>
              <w:rPr>
                <w:rFonts w:hint="eastAsia"/>
                <w:bCs/>
                <w:color w:val="auto"/>
                <w:sz w:val="24"/>
                <w:lang w:val="en-US" w:eastAsia="zh-CN"/>
              </w:rPr>
              <w:t>至当地管理部门指定地点处理</w:t>
            </w:r>
            <w:r>
              <w:rPr>
                <w:rFonts w:hint="eastAsia"/>
                <w:bCs/>
                <w:color w:val="auto"/>
                <w:sz w:val="24"/>
              </w:rPr>
              <w:t>。</w:t>
            </w:r>
          </w:p>
          <w:p w14:paraId="3A7D780C">
            <w:pPr>
              <w:spacing w:line="480" w:lineRule="exact"/>
              <w:ind w:firstLine="480" w:firstLineChars="200"/>
              <w:rPr>
                <w:bCs/>
                <w:color w:val="auto"/>
                <w:sz w:val="24"/>
              </w:rPr>
            </w:pPr>
            <w:r>
              <w:rPr>
                <w:bCs/>
                <w:color w:val="auto"/>
                <w:sz w:val="24"/>
              </w:rPr>
              <w:t>项目施工期施工人员</w:t>
            </w:r>
            <w:r>
              <w:rPr>
                <w:rFonts w:hint="eastAsia"/>
                <w:bCs/>
                <w:color w:val="auto"/>
                <w:sz w:val="24"/>
              </w:rPr>
              <w:t>50</w:t>
            </w:r>
            <w:r>
              <w:rPr>
                <w:bCs/>
                <w:color w:val="auto"/>
                <w:sz w:val="24"/>
              </w:rPr>
              <w:t>人，施工人员产生的生活垃圾按每人每天0.5kg计算，则每天将产生生活垃圾0.0</w:t>
            </w:r>
            <w:r>
              <w:rPr>
                <w:rFonts w:hint="eastAsia"/>
                <w:bCs/>
                <w:color w:val="auto"/>
                <w:sz w:val="24"/>
              </w:rPr>
              <w:t>25t</w:t>
            </w:r>
            <w:r>
              <w:rPr>
                <w:bCs/>
                <w:color w:val="auto"/>
                <w:sz w:val="24"/>
              </w:rPr>
              <w:t>，工程建设期间共产生生活垃圾</w:t>
            </w:r>
            <w:r>
              <w:rPr>
                <w:rFonts w:hint="eastAsia"/>
                <w:bCs/>
                <w:color w:val="auto"/>
                <w:sz w:val="24"/>
              </w:rPr>
              <w:t>13.5</w:t>
            </w:r>
            <w:r>
              <w:rPr>
                <w:bCs/>
                <w:color w:val="auto"/>
                <w:sz w:val="24"/>
              </w:rPr>
              <w:t>t。施工期生活垃圾集中存放后委托环卫部门清运处理。</w:t>
            </w:r>
          </w:p>
          <w:p w14:paraId="7A733A99">
            <w:pPr>
              <w:spacing w:line="480" w:lineRule="exact"/>
              <w:ind w:firstLine="480" w:firstLineChars="200"/>
              <w:rPr>
                <w:bCs/>
                <w:color w:val="auto"/>
                <w:sz w:val="24"/>
              </w:rPr>
            </w:pPr>
            <w:r>
              <w:rPr>
                <w:bCs/>
                <w:color w:val="auto"/>
                <w:sz w:val="24"/>
              </w:rPr>
              <w:t>通过采取以上措施，施工期固体废物得以合理处置，对周边环境影响较小</w:t>
            </w:r>
            <w:r>
              <w:rPr>
                <w:rFonts w:hint="eastAsia"/>
                <w:bCs/>
                <w:color w:val="auto"/>
                <w:sz w:val="24"/>
              </w:rPr>
              <w:t>，满足环境保护的要求</w:t>
            </w:r>
            <w:r>
              <w:rPr>
                <w:bCs/>
                <w:color w:val="auto"/>
                <w:sz w:val="24"/>
              </w:rPr>
              <w:t>。</w:t>
            </w:r>
          </w:p>
          <w:p w14:paraId="319C0268">
            <w:pPr>
              <w:spacing w:line="480" w:lineRule="exact"/>
              <w:ind w:firstLine="480" w:firstLineChars="200"/>
              <w:rPr>
                <w:bCs/>
                <w:color w:val="0000FF"/>
                <w:sz w:val="24"/>
              </w:rPr>
            </w:pPr>
            <w:r>
              <w:rPr>
                <w:rFonts w:hint="eastAsia"/>
                <w:bCs/>
                <w:color w:val="0000FF"/>
                <w:sz w:val="24"/>
              </w:rPr>
              <w:t>5</w:t>
            </w:r>
            <w:r>
              <w:rPr>
                <w:bCs/>
                <w:color w:val="0000FF"/>
                <w:sz w:val="24"/>
              </w:rPr>
              <w:t>、</w:t>
            </w:r>
            <w:r>
              <w:rPr>
                <w:rFonts w:hint="eastAsia"/>
                <w:bCs/>
                <w:color w:val="0000FF"/>
                <w:sz w:val="24"/>
              </w:rPr>
              <w:t>生态</w:t>
            </w:r>
            <w:r>
              <w:rPr>
                <w:bCs/>
                <w:color w:val="0000FF"/>
                <w:sz w:val="24"/>
              </w:rPr>
              <w:t>环境影响分析</w:t>
            </w:r>
          </w:p>
          <w:p w14:paraId="49152F51">
            <w:pPr>
              <w:spacing w:line="480" w:lineRule="exact"/>
              <w:ind w:firstLine="480" w:firstLineChars="200"/>
              <w:rPr>
                <w:bCs/>
                <w:color w:val="0000FF"/>
                <w:sz w:val="24"/>
              </w:rPr>
            </w:pPr>
            <w:r>
              <w:rPr>
                <w:rFonts w:hint="eastAsia"/>
                <w:bCs/>
                <w:color w:val="0000FF"/>
                <w:sz w:val="24"/>
              </w:rPr>
              <w:t>施工期对土壤环境的影响主要是永久性占用土地，对土壤的机械扰动造成土壤物理特征和结构的改变。</w:t>
            </w:r>
          </w:p>
          <w:p w14:paraId="4CC5009B">
            <w:pPr>
              <w:spacing w:line="480" w:lineRule="exact"/>
              <w:ind w:firstLine="480" w:firstLineChars="200"/>
              <w:rPr>
                <w:bCs/>
                <w:color w:val="0000FF"/>
                <w:sz w:val="24"/>
              </w:rPr>
            </w:pPr>
            <w:r>
              <w:rPr>
                <w:rFonts w:hint="eastAsia"/>
                <w:bCs/>
                <w:color w:val="0000FF"/>
                <w:sz w:val="24"/>
              </w:rPr>
              <w:t>管线的开挖敷设等基础设施建设的临时用地，也将对土壤环境造成影响，主要表现在地基开挖，设施修筑及地面的平整紧压等对土壤的扰动和堆积覆盖。</w:t>
            </w:r>
          </w:p>
          <w:p w14:paraId="28571609">
            <w:pPr>
              <w:spacing w:line="480" w:lineRule="exact"/>
              <w:ind w:firstLine="480" w:firstLineChars="200"/>
              <w:rPr>
                <w:bCs/>
                <w:color w:val="0000FF"/>
                <w:sz w:val="24"/>
              </w:rPr>
            </w:pPr>
            <w:r>
              <w:rPr>
                <w:rFonts w:hint="eastAsia"/>
                <w:bCs/>
                <w:color w:val="0000FF"/>
                <w:sz w:val="24"/>
              </w:rPr>
              <w:t>为降低项目施工对区域生态的影响，项目采取生态环境保护措施如下：</w:t>
            </w:r>
          </w:p>
          <w:p w14:paraId="4833ECA1">
            <w:pPr>
              <w:spacing w:line="480" w:lineRule="exact"/>
              <w:ind w:firstLine="480" w:firstLineChars="200"/>
              <w:rPr>
                <w:bCs/>
                <w:color w:val="0000FF"/>
                <w:sz w:val="24"/>
              </w:rPr>
            </w:pPr>
            <w:r>
              <w:rPr>
                <w:rFonts w:hint="eastAsia"/>
                <w:bCs/>
                <w:color w:val="0000FF"/>
                <w:sz w:val="24"/>
                <w:lang w:eastAsia="zh-CN"/>
              </w:rPr>
              <w:t>（</w:t>
            </w:r>
            <w:r>
              <w:rPr>
                <w:rFonts w:hint="eastAsia"/>
                <w:bCs/>
                <w:color w:val="0000FF"/>
                <w:sz w:val="24"/>
                <w:lang w:val="en-US" w:eastAsia="zh-CN"/>
              </w:rPr>
              <w:t>1</w:t>
            </w:r>
            <w:r>
              <w:rPr>
                <w:rFonts w:hint="eastAsia"/>
                <w:bCs/>
                <w:color w:val="0000FF"/>
                <w:sz w:val="24"/>
                <w:lang w:eastAsia="zh-CN"/>
              </w:rPr>
              <w:t>）</w:t>
            </w:r>
            <w:r>
              <w:rPr>
                <w:rFonts w:hint="eastAsia"/>
                <w:bCs/>
                <w:color w:val="0000FF"/>
                <w:sz w:val="24"/>
              </w:rPr>
              <w:t>开工前，对施工范围临时设施的规划要进行严格的审查，施工范围控制在用地红线内。</w:t>
            </w:r>
          </w:p>
          <w:p w14:paraId="500CB9B6">
            <w:pPr>
              <w:spacing w:line="480" w:lineRule="exact"/>
              <w:ind w:firstLine="480" w:firstLineChars="200"/>
              <w:rPr>
                <w:bCs/>
                <w:color w:val="0000FF"/>
                <w:sz w:val="24"/>
              </w:rPr>
            </w:pPr>
            <w:r>
              <w:rPr>
                <w:rFonts w:hint="eastAsia"/>
                <w:bCs/>
                <w:color w:val="0000FF"/>
                <w:sz w:val="24"/>
                <w:lang w:eastAsia="zh-CN"/>
              </w:rPr>
              <w:t>（</w:t>
            </w:r>
            <w:r>
              <w:rPr>
                <w:rFonts w:hint="eastAsia"/>
                <w:bCs/>
                <w:color w:val="0000FF"/>
                <w:sz w:val="24"/>
                <w:lang w:val="en-US" w:eastAsia="zh-CN"/>
              </w:rPr>
              <w:t>2</w:t>
            </w:r>
            <w:r>
              <w:rPr>
                <w:rFonts w:hint="eastAsia"/>
                <w:bCs/>
                <w:color w:val="0000FF"/>
                <w:sz w:val="24"/>
                <w:lang w:eastAsia="zh-CN"/>
              </w:rPr>
              <w:t>）</w:t>
            </w:r>
            <w:r>
              <w:rPr>
                <w:rFonts w:hint="eastAsia"/>
                <w:bCs/>
                <w:color w:val="0000FF"/>
                <w:sz w:val="24"/>
              </w:rPr>
              <w:t>严格按照设计文件确定征占土地范围，进行地表植被的清理工作。</w:t>
            </w:r>
          </w:p>
          <w:p w14:paraId="35D6AB50">
            <w:pPr>
              <w:spacing w:line="480" w:lineRule="exact"/>
              <w:ind w:firstLine="480" w:firstLineChars="200"/>
              <w:rPr>
                <w:bCs/>
                <w:color w:val="0000FF"/>
                <w:sz w:val="24"/>
              </w:rPr>
            </w:pPr>
            <w:r>
              <w:rPr>
                <w:rFonts w:hint="eastAsia"/>
                <w:bCs/>
                <w:color w:val="0000FF"/>
                <w:sz w:val="24"/>
                <w:lang w:eastAsia="zh-CN"/>
              </w:rPr>
              <w:t>（</w:t>
            </w:r>
            <w:r>
              <w:rPr>
                <w:rFonts w:hint="eastAsia"/>
                <w:bCs/>
                <w:color w:val="0000FF"/>
                <w:sz w:val="24"/>
                <w:lang w:val="en-US" w:eastAsia="zh-CN"/>
              </w:rPr>
              <w:t>3</w:t>
            </w:r>
            <w:r>
              <w:rPr>
                <w:rFonts w:hint="eastAsia"/>
                <w:bCs/>
                <w:color w:val="0000FF"/>
                <w:sz w:val="24"/>
                <w:lang w:eastAsia="zh-CN"/>
              </w:rPr>
              <w:t>）</w:t>
            </w:r>
            <w:r>
              <w:rPr>
                <w:rFonts w:hint="eastAsia"/>
                <w:bCs/>
                <w:color w:val="0000FF"/>
                <w:sz w:val="24"/>
              </w:rPr>
              <w:t>严格控制土方开挖等施工作业面，施工活动保证在征地范围内进行，避免超挖破坏周边植被。</w:t>
            </w:r>
          </w:p>
          <w:p w14:paraId="759720B2">
            <w:pPr>
              <w:spacing w:line="480" w:lineRule="exact"/>
              <w:ind w:firstLine="480" w:firstLineChars="200"/>
              <w:rPr>
                <w:bCs/>
                <w:color w:val="0000FF"/>
                <w:sz w:val="24"/>
              </w:rPr>
            </w:pPr>
            <w:r>
              <w:rPr>
                <w:rFonts w:hint="eastAsia"/>
                <w:bCs/>
                <w:color w:val="0000FF"/>
                <w:sz w:val="24"/>
                <w:lang w:eastAsia="zh-CN"/>
              </w:rPr>
              <w:t>（</w:t>
            </w:r>
            <w:r>
              <w:rPr>
                <w:rFonts w:hint="eastAsia"/>
                <w:bCs/>
                <w:color w:val="0000FF"/>
                <w:sz w:val="24"/>
                <w:lang w:val="en-US" w:eastAsia="zh-CN"/>
              </w:rPr>
              <w:t>4</w:t>
            </w:r>
            <w:r>
              <w:rPr>
                <w:rFonts w:hint="eastAsia"/>
                <w:bCs/>
                <w:color w:val="0000FF"/>
                <w:sz w:val="24"/>
                <w:lang w:eastAsia="zh-CN"/>
              </w:rPr>
              <w:t>）</w:t>
            </w:r>
            <w:r>
              <w:rPr>
                <w:rFonts w:hint="eastAsia"/>
                <w:bCs/>
                <w:color w:val="0000FF"/>
                <w:sz w:val="24"/>
              </w:rPr>
              <w:t>严格在划定的施工用地范围内施工，禁止施工人员、施工机械设备、运输车辆等进入非施工区域占地，最大限度减少对植被的破坏和动物的影响。</w:t>
            </w:r>
          </w:p>
          <w:p w14:paraId="4C0CEBE4">
            <w:pPr>
              <w:spacing w:line="480" w:lineRule="exact"/>
              <w:ind w:firstLine="480" w:firstLineChars="200"/>
              <w:rPr>
                <w:bCs/>
                <w:color w:val="0000FF"/>
                <w:sz w:val="24"/>
              </w:rPr>
            </w:pPr>
            <w:r>
              <w:rPr>
                <w:rFonts w:hint="eastAsia"/>
                <w:bCs/>
                <w:color w:val="0000FF"/>
                <w:sz w:val="24"/>
                <w:lang w:eastAsia="zh-CN"/>
              </w:rPr>
              <w:t>（</w:t>
            </w:r>
            <w:r>
              <w:rPr>
                <w:rFonts w:hint="eastAsia"/>
                <w:bCs/>
                <w:color w:val="0000FF"/>
                <w:sz w:val="24"/>
                <w:lang w:val="en-US" w:eastAsia="zh-CN"/>
              </w:rPr>
              <w:t>5</w:t>
            </w:r>
            <w:r>
              <w:rPr>
                <w:rFonts w:hint="eastAsia"/>
                <w:bCs/>
                <w:color w:val="0000FF"/>
                <w:sz w:val="24"/>
                <w:lang w:eastAsia="zh-CN"/>
              </w:rPr>
              <w:t>）</w:t>
            </w:r>
            <w:r>
              <w:rPr>
                <w:rFonts w:hint="eastAsia"/>
                <w:bCs/>
                <w:color w:val="0000FF"/>
                <w:sz w:val="24"/>
              </w:rPr>
              <w:t>加强对施工人员生态环境保护的宣传教育，严禁施工人员非法捕猎鸟类、动物等，禁止施工人</w:t>
            </w:r>
            <w:r>
              <w:rPr>
                <w:rFonts w:hint="eastAsia"/>
                <w:bCs/>
                <w:color w:val="0000FF"/>
                <w:sz w:val="24"/>
                <w:lang w:eastAsia="zh-CN"/>
              </w:rPr>
              <w:t>员在</w:t>
            </w:r>
            <w:r>
              <w:rPr>
                <w:rFonts w:hint="eastAsia"/>
                <w:bCs/>
                <w:color w:val="0000FF"/>
                <w:sz w:val="24"/>
              </w:rPr>
              <w:t>野外使用明火，把施工期对项目周边动物的干扰影响降到最低。</w:t>
            </w:r>
          </w:p>
          <w:p w14:paraId="0C64D28D">
            <w:pPr>
              <w:spacing w:line="480" w:lineRule="exact"/>
              <w:ind w:firstLine="480" w:firstLineChars="200"/>
              <w:rPr>
                <w:bCs/>
                <w:color w:val="0000FF"/>
                <w:sz w:val="24"/>
              </w:rPr>
            </w:pPr>
            <w:r>
              <w:rPr>
                <w:rFonts w:hint="eastAsia"/>
                <w:bCs/>
                <w:color w:val="0000FF"/>
                <w:sz w:val="24"/>
                <w:lang w:eastAsia="zh-CN"/>
              </w:rPr>
              <w:t>（</w:t>
            </w:r>
            <w:r>
              <w:rPr>
                <w:rFonts w:hint="eastAsia"/>
                <w:bCs/>
                <w:color w:val="0000FF"/>
                <w:sz w:val="24"/>
                <w:lang w:val="en-US" w:eastAsia="zh-CN"/>
              </w:rPr>
              <w:t>6</w:t>
            </w:r>
            <w:r>
              <w:rPr>
                <w:rFonts w:hint="eastAsia"/>
                <w:bCs/>
                <w:color w:val="0000FF"/>
                <w:sz w:val="24"/>
                <w:lang w:eastAsia="zh-CN"/>
              </w:rPr>
              <w:t>）</w:t>
            </w:r>
            <w:r>
              <w:rPr>
                <w:rFonts w:hint="eastAsia"/>
                <w:bCs/>
                <w:color w:val="0000FF"/>
                <w:sz w:val="24"/>
              </w:rPr>
              <w:t>施工材料临时堆放时要采取遮蔽措施，防止降雨冲刷汇聚成径流对地表水环境造成污染。</w:t>
            </w:r>
          </w:p>
          <w:p w14:paraId="007BD692">
            <w:pPr>
              <w:spacing w:line="480" w:lineRule="exact"/>
              <w:ind w:firstLine="480" w:firstLineChars="200"/>
              <w:rPr>
                <w:bCs/>
                <w:color w:val="0000FF"/>
                <w:sz w:val="24"/>
              </w:rPr>
            </w:pPr>
            <w:r>
              <w:rPr>
                <w:rFonts w:hint="eastAsia"/>
                <w:bCs/>
                <w:color w:val="0000FF"/>
                <w:sz w:val="24"/>
                <w:lang w:eastAsia="zh-CN"/>
              </w:rPr>
              <w:t>（</w:t>
            </w:r>
            <w:r>
              <w:rPr>
                <w:rFonts w:hint="eastAsia"/>
                <w:bCs/>
                <w:color w:val="0000FF"/>
                <w:sz w:val="24"/>
                <w:lang w:val="en-US" w:eastAsia="zh-CN"/>
              </w:rPr>
              <w:t>7</w:t>
            </w:r>
            <w:r>
              <w:rPr>
                <w:rFonts w:hint="eastAsia"/>
                <w:bCs/>
                <w:color w:val="0000FF"/>
                <w:sz w:val="24"/>
                <w:lang w:eastAsia="zh-CN"/>
              </w:rPr>
              <w:t>）</w:t>
            </w:r>
            <w:r>
              <w:rPr>
                <w:rFonts w:hint="eastAsia"/>
                <w:bCs/>
                <w:color w:val="0000FF"/>
                <w:sz w:val="24"/>
              </w:rPr>
              <w:t>施工单位应文明施工，对施工废水进行合理处置，严禁施工废水乱排、乱流污染施工场地。</w:t>
            </w:r>
          </w:p>
          <w:p w14:paraId="57E5805F">
            <w:pPr>
              <w:spacing w:line="480" w:lineRule="exact"/>
              <w:ind w:firstLine="480" w:firstLineChars="200"/>
              <w:rPr>
                <w:rFonts w:hint="eastAsia" w:eastAsia="宋体"/>
                <w:bCs/>
                <w:color w:val="0000FF"/>
                <w:sz w:val="24"/>
                <w:lang w:eastAsia="zh-CN"/>
              </w:rPr>
            </w:pPr>
            <w:r>
              <w:rPr>
                <w:rFonts w:hint="eastAsia"/>
                <w:bCs/>
                <w:color w:val="0000FF"/>
                <w:sz w:val="24"/>
                <w:lang w:eastAsia="zh-CN"/>
              </w:rPr>
              <w:t>（</w:t>
            </w:r>
            <w:r>
              <w:rPr>
                <w:rFonts w:hint="eastAsia"/>
                <w:bCs/>
                <w:color w:val="0000FF"/>
                <w:sz w:val="24"/>
                <w:lang w:val="en-US" w:eastAsia="zh-CN"/>
              </w:rPr>
              <w:t>8</w:t>
            </w:r>
            <w:r>
              <w:rPr>
                <w:rFonts w:hint="eastAsia"/>
                <w:bCs/>
                <w:color w:val="0000FF"/>
                <w:sz w:val="24"/>
                <w:lang w:eastAsia="zh-CN"/>
              </w:rPr>
              <w:t>）</w:t>
            </w:r>
            <w:r>
              <w:rPr>
                <w:rFonts w:hint="eastAsia"/>
                <w:bCs/>
                <w:color w:val="0000FF"/>
                <w:sz w:val="24"/>
              </w:rPr>
              <w:t>对项目区内的</w:t>
            </w:r>
            <w:r>
              <w:rPr>
                <w:rFonts w:hint="eastAsia"/>
                <w:bCs/>
                <w:color w:val="0000FF"/>
                <w:sz w:val="24"/>
                <w:lang w:val="en-US" w:eastAsia="zh-CN"/>
              </w:rPr>
              <w:t>胡杨树的影响分析及保护措施</w:t>
            </w:r>
            <w:r>
              <w:rPr>
                <w:rFonts w:hint="eastAsia"/>
                <w:bCs/>
                <w:color w:val="0000FF"/>
                <w:sz w:val="24"/>
                <w:lang w:eastAsia="zh-CN"/>
              </w:rPr>
              <w:t>：</w:t>
            </w:r>
          </w:p>
          <w:p w14:paraId="77DC2C4F">
            <w:pPr>
              <w:spacing w:line="480" w:lineRule="exact"/>
              <w:ind w:firstLine="480" w:firstLineChars="200"/>
              <w:rPr>
                <w:rFonts w:hint="eastAsia"/>
                <w:bCs/>
                <w:color w:val="0000FF"/>
                <w:sz w:val="24"/>
                <w:lang w:val="en-US" w:eastAsia="zh-CN"/>
              </w:rPr>
            </w:pPr>
            <w:r>
              <w:rPr>
                <w:rFonts w:hint="eastAsia"/>
                <w:bCs/>
                <w:color w:val="0000FF"/>
                <w:sz w:val="24"/>
                <w:lang w:val="en-US" w:eastAsia="zh-CN"/>
              </w:rPr>
              <w:t>①施工机械、车辆、材料堆放、人员踩踏如进入树木根区范围，易造成地表压实、根系损伤、树干碰撞、树皮划伤，影响树木正常生长，严重可导致长势衰弱或死亡。</w:t>
            </w:r>
          </w:p>
          <w:p w14:paraId="4EEAEEFF">
            <w:pPr>
              <w:spacing w:line="480" w:lineRule="exact"/>
              <w:ind w:firstLine="480" w:firstLineChars="200"/>
              <w:rPr>
                <w:rFonts w:hint="default"/>
                <w:bCs/>
                <w:color w:val="0000FF"/>
                <w:sz w:val="24"/>
                <w:lang w:val="en-US" w:eastAsia="zh-CN"/>
              </w:rPr>
            </w:pPr>
            <w:r>
              <w:rPr>
                <w:rFonts w:hint="eastAsia"/>
                <w:bCs/>
                <w:color w:val="0000FF"/>
                <w:sz w:val="24"/>
                <w:lang w:val="en-US" w:eastAsia="zh-CN"/>
              </w:rPr>
              <w:t>②土石方开挖、场地平整、基坑/管线施工如靠近树木，可能扰动根系土层、切断吸收根，破坏胡杨水分与养分供给。</w:t>
            </w:r>
          </w:p>
          <w:p w14:paraId="04579C1A">
            <w:pPr>
              <w:spacing w:line="480" w:lineRule="exact"/>
              <w:ind w:firstLine="480" w:firstLineChars="200"/>
              <w:rPr>
                <w:rFonts w:hint="eastAsia"/>
                <w:bCs/>
                <w:color w:val="0000FF"/>
                <w:sz w:val="24"/>
                <w:lang w:val="en-US" w:eastAsia="zh-CN"/>
              </w:rPr>
            </w:pPr>
            <w:r>
              <w:rPr>
                <w:rFonts w:hint="eastAsia"/>
                <w:bCs/>
                <w:color w:val="0000FF"/>
                <w:sz w:val="24"/>
                <w:lang w:val="en-US" w:eastAsia="zh-CN"/>
              </w:rPr>
              <w:t>③项目区内2株胡杨具有防风固沙、维护区域生态稳定性、提升生物多样性、景观与生态廊道功能，如保护不到位造成损伤，将导致局部生态服务功能下降。</w:t>
            </w:r>
          </w:p>
          <w:p w14:paraId="402A40E6">
            <w:pPr>
              <w:spacing w:line="480" w:lineRule="exact"/>
              <w:ind w:firstLine="480" w:firstLineChars="200"/>
              <w:rPr>
                <w:rFonts w:hint="eastAsia"/>
                <w:bCs/>
                <w:color w:val="0000FF"/>
                <w:sz w:val="24"/>
                <w:lang w:val="en-US" w:eastAsia="zh-CN"/>
              </w:rPr>
            </w:pPr>
            <w:r>
              <w:rPr>
                <w:rFonts w:hint="eastAsia"/>
                <w:bCs/>
                <w:color w:val="0000FF"/>
                <w:sz w:val="24"/>
                <w:lang w:val="en-US" w:eastAsia="zh-CN"/>
              </w:rPr>
              <w:t>④以树干为中心，向外延伸不小于5m划定为重点保护范围（根盘保护范围），严禁任何施工活动进入。</w:t>
            </w:r>
          </w:p>
          <w:p w14:paraId="513901AA">
            <w:pPr>
              <w:spacing w:line="480" w:lineRule="exact"/>
              <w:ind w:firstLine="480" w:firstLineChars="200"/>
              <w:rPr>
                <w:rFonts w:hint="eastAsia"/>
                <w:bCs/>
                <w:color w:val="0000FF"/>
                <w:sz w:val="24"/>
                <w:lang w:val="en-US" w:eastAsia="zh-CN"/>
              </w:rPr>
            </w:pPr>
            <w:r>
              <w:rPr>
                <w:rFonts w:hint="eastAsia"/>
                <w:bCs/>
                <w:color w:val="0000FF"/>
                <w:sz w:val="24"/>
                <w:lang w:val="en-US" w:eastAsia="zh-CN"/>
              </w:rPr>
              <w:t>⑤在保护范围边界设置连续、坚固、密闭式围挡，高度不低于1.8m。</w:t>
            </w:r>
          </w:p>
          <w:p w14:paraId="301F012D">
            <w:pPr>
              <w:spacing w:line="480" w:lineRule="exact"/>
              <w:ind w:firstLine="480" w:firstLineChars="200"/>
              <w:rPr>
                <w:rFonts w:hint="default"/>
                <w:bCs/>
                <w:color w:val="0000FF"/>
                <w:sz w:val="24"/>
                <w:lang w:val="en-US" w:eastAsia="zh-CN"/>
              </w:rPr>
            </w:pPr>
            <w:r>
              <w:rPr>
                <w:rFonts w:hint="eastAsia"/>
                <w:bCs/>
                <w:color w:val="0000FF"/>
                <w:sz w:val="24"/>
                <w:lang w:val="en-US" w:eastAsia="zh-CN"/>
              </w:rPr>
              <w:t>⑥围挡外侧设置警示标识、反光条、保护公示牌，明确 “胡杨保护区域、禁止入内、禁止堆放、禁止碾压”。</w:t>
            </w:r>
          </w:p>
          <w:p w14:paraId="6A8E8447">
            <w:pPr>
              <w:spacing w:line="480" w:lineRule="exact"/>
              <w:ind w:firstLine="480" w:firstLineChars="200"/>
              <w:rPr>
                <w:rFonts w:hint="eastAsia"/>
                <w:bCs/>
                <w:color w:val="0000FF"/>
                <w:sz w:val="24"/>
                <w:lang w:val="en-US" w:eastAsia="zh-CN"/>
              </w:rPr>
            </w:pPr>
            <w:r>
              <w:rPr>
                <w:rFonts w:hint="eastAsia"/>
                <w:bCs/>
                <w:color w:val="0000FF"/>
                <w:sz w:val="24"/>
                <w:lang w:val="en-US" w:eastAsia="zh-CN"/>
              </w:rPr>
              <w:t>⑦保护范围内禁止停放机械、堆放建材、弃土、搭设临建、搅拌砂浆、排污。禁止攀爬、刻划、拴挂、修剪、折枝，禁止任何人员擅自进入。</w:t>
            </w:r>
          </w:p>
          <w:p w14:paraId="4753D613">
            <w:pPr>
              <w:spacing w:line="480" w:lineRule="exact"/>
              <w:ind w:firstLine="480" w:firstLineChars="200"/>
              <w:rPr>
                <w:rFonts w:hint="default"/>
                <w:bCs/>
                <w:color w:val="0000FF"/>
                <w:sz w:val="24"/>
                <w:lang w:val="en-US" w:eastAsia="zh-CN"/>
              </w:rPr>
            </w:pPr>
            <w:r>
              <w:rPr>
                <w:rFonts w:hint="eastAsia"/>
                <w:bCs/>
                <w:color w:val="0000FF"/>
                <w:sz w:val="24"/>
                <w:lang w:val="en-US" w:eastAsia="zh-CN"/>
              </w:rPr>
              <w:t>⑧施工机械、运输车辆绕行保护区域，设置单向通行路线，严禁靠近围挡作业。靠近胡杨区域施工采用低震动、小范围、人工辅助施工，减少震动与扰动。</w:t>
            </w:r>
          </w:p>
          <w:p w14:paraId="1F9DB45C">
            <w:pPr>
              <w:spacing w:line="480" w:lineRule="exact"/>
              <w:ind w:firstLine="480" w:firstLineChars="200"/>
              <w:rPr>
                <w:rFonts w:hint="default"/>
                <w:bCs/>
                <w:color w:val="FF0000"/>
                <w:sz w:val="24"/>
                <w:lang w:val="en-US" w:eastAsia="zh-CN"/>
              </w:rPr>
            </w:pPr>
            <w:r>
              <w:rPr>
                <w:rFonts w:hint="eastAsia"/>
                <w:bCs/>
                <w:color w:val="FF0000"/>
                <w:sz w:val="24"/>
                <w:lang w:val="en-US" w:eastAsia="zh-CN"/>
              </w:rPr>
              <w:t>⑨胡杨树根系较深，侧根分布广且与戈壁土壤形成紧密固沙结构，项目占地范围内施工空间有限，无法完整挖掘原生根系；根系断裂后会导致植株水分、养分输送中断，移栽后存活率低于10%，且易出现枯萎、死亡；胡杨具有固沙、涵养水源、维持生物多样性的关键生态功能。移栽会破坏其原生生长环境，影响周边荒漠生态平衡。因此本项目占地范围内的胡杨不进行移栽。</w:t>
            </w:r>
          </w:p>
          <w:p w14:paraId="4F8164B3">
            <w:pPr>
              <w:spacing w:line="480" w:lineRule="exact"/>
              <w:ind w:firstLine="480" w:firstLineChars="200"/>
              <w:rPr>
                <w:bCs/>
                <w:color w:val="0000FF"/>
                <w:sz w:val="24"/>
              </w:rPr>
            </w:pPr>
            <w:r>
              <w:rPr>
                <w:rFonts w:hint="eastAsia"/>
                <w:bCs/>
                <w:color w:val="0000FF"/>
                <w:sz w:val="24"/>
                <w:lang w:val="en-US" w:eastAsia="zh-CN"/>
              </w:rPr>
              <w:t>采取以上措施后，可</w:t>
            </w:r>
            <w:r>
              <w:rPr>
                <w:rFonts w:hint="eastAsia"/>
                <w:bCs/>
                <w:color w:val="0000FF"/>
                <w:sz w:val="24"/>
              </w:rPr>
              <w:t>最大限度减少对胡杨的破坏。</w:t>
            </w:r>
          </w:p>
          <w:p w14:paraId="2E2BBC0D">
            <w:pPr>
              <w:spacing w:line="480" w:lineRule="exact"/>
              <w:ind w:firstLine="480" w:firstLineChars="200"/>
              <w:rPr>
                <w:bCs/>
                <w:color w:val="auto"/>
                <w:sz w:val="24"/>
              </w:rPr>
            </w:pPr>
            <w:r>
              <w:rPr>
                <w:rFonts w:hint="eastAsia"/>
                <w:bCs/>
                <w:color w:val="0000FF"/>
                <w:sz w:val="24"/>
              </w:rPr>
              <w:t>本项目所在地对生态环境造成的影响通过绿化进行补偿。</w:t>
            </w:r>
          </w:p>
        </w:tc>
      </w:tr>
      <w:tr w14:paraId="304EE6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3" w:hRule="atLeast"/>
          <w:jc w:val="center"/>
        </w:trPr>
        <w:tc>
          <w:tcPr>
            <w:tcW w:w="458" w:type="dxa"/>
            <w:tcMar>
              <w:left w:w="28" w:type="dxa"/>
              <w:right w:w="28" w:type="dxa"/>
            </w:tcMar>
            <w:vAlign w:val="center"/>
          </w:tcPr>
          <w:p w14:paraId="6C35A8CA">
            <w:pPr>
              <w:adjustRightInd w:val="0"/>
              <w:snapToGrid w:val="0"/>
              <w:jc w:val="center"/>
              <w:rPr>
                <w:bCs/>
                <w:color w:val="auto"/>
                <w:sz w:val="24"/>
                <w:szCs w:val="21"/>
              </w:rPr>
            </w:pPr>
            <w:r>
              <w:rPr>
                <w:bCs/>
                <w:color w:val="auto"/>
                <w:sz w:val="24"/>
                <w:szCs w:val="21"/>
              </w:rPr>
              <w:t>运营</w:t>
            </w:r>
          </w:p>
          <w:p w14:paraId="61993C20">
            <w:pPr>
              <w:adjustRightInd w:val="0"/>
              <w:snapToGrid w:val="0"/>
              <w:jc w:val="center"/>
              <w:rPr>
                <w:bCs/>
                <w:color w:val="auto"/>
                <w:sz w:val="24"/>
                <w:szCs w:val="21"/>
              </w:rPr>
            </w:pPr>
            <w:r>
              <w:rPr>
                <w:bCs/>
                <w:color w:val="auto"/>
                <w:sz w:val="24"/>
                <w:szCs w:val="21"/>
              </w:rPr>
              <w:t>期环</w:t>
            </w:r>
          </w:p>
          <w:p w14:paraId="4EA48372">
            <w:pPr>
              <w:adjustRightInd w:val="0"/>
              <w:snapToGrid w:val="0"/>
              <w:jc w:val="center"/>
              <w:rPr>
                <w:bCs/>
                <w:color w:val="auto"/>
                <w:sz w:val="24"/>
                <w:szCs w:val="21"/>
              </w:rPr>
            </w:pPr>
            <w:r>
              <w:rPr>
                <w:bCs/>
                <w:color w:val="auto"/>
                <w:sz w:val="24"/>
                <w:szCs w:val="21"/>
              </w:rPr>
              <w:t>境影</w:t>
            </w:r>
          </w:p>
          <w:p w14:paraId="185394DE">
            <w:pPr>
              <w:adjustRightInd w:val="0"/>
              <w:snapToGrid w:val="0"/>
              <w:jc w:val="center"/>
              <w:rPr>
                <w:bCs/>
                <w:color w:val="auto"/>
                <w:sz w:val="24"/>
                <w:szCs w:val="21"/>
              </w:rPr>
            </w:pPr>
            <w:r>
              <w:rPr>
                <w:bCs/>
                <w:color w:val="auto"/>
                <w:sz w:val="24"/>
                <w:szCs w:val="21"/>
              </w:rPr>
              <w:t>响和</w:t>
            </w:r>
          </w:p>
          <w:p w14:paraId="5982C411">
            <w:pPr>
              <w:adjustRightInd w:val="0"/>
              <w:snapToGrid w:val="0"/>
              <w:jc w:val="center"/>
              <w:rPr>
                <w:bCs/>
                <w:color w:val="auto"/>
                <w:sz w:val="24"/>
                <w:szCs w:val="21"/>
              </w:rPr>
            </w:pPr>
            <w:r>
              <w:rPr>
                <w:bCs/>
                <w:color w:val="auto"/>
                <w:sz w:val="24"/>
                <w:szCs w:val="21"/>
              </w:rPr>
              <w:t>保护</w:t>
            </w:r>
          </w:p>
          <w:p w14:paraId="08A89B98">
            <w:pPr>
              <w:adjustRightInd w:val="0"/>
              <w:snapToGrid w:val="0"/>
              <w:jc w:val="center"/>
              <w:rPr>
                <w:bCs/>
                <w:color w:val="auto"/>
                <w:szCs w:val="21"/>
              </w:rPr>
            </w:pPr>
            <w:r>
              <w:rPr>
                <w:bCs/>
                <w:color w:val="auto"/>
                <w:sz w:val="24"/>
                <w:szCs w:val="21"/>
              </w:rPr>
              <w:t>措施</w:t>
            </w:r>
          </w:p>
        </w:tc>
        <w:tc>
          <w:tcPr>
            <w:tcW w:w="8450" w:type="dxa"/>
            <w:vAlign w:val="center"/>
          </w:tcPr>
          <w:p w14:paraId="4765BA69">
            <w:pPr>
              <w:tabs>
                <w:tab w:val="center" w:pos="4736"/>
              </w:tabs>
              <w:spacing w:line="480" w:lineRule="exact"/>
              <w:ind w:firstLine="482" w:firstLineChars="200"/>
              <w:rPr>
                <w:b/>
                <w:bCs/>
                <w:color w:val="auto"/>
                <w:sz w:val="24"/>
              </w:rPr>
            </w:pPr>
            <w:r>
              <w:rPr>
                <w:rFonts w:hint="eastAsia"/>
                <w:b/>
                <w:bCs/>
                <w:color w:val="auto"/>
                <w:sz w:val="24"/>
              </w:rPr>
              <w:t>1</w:t>
            </w:r>
            <w:r>
              <w:rPr>
                <w:b/>
                <w:bCs/>
                <w:color w:val="auto"/>
                <w:sz w:val="24"/>
              </w:rPr>
              <w:t>、大气</w:t>
            </w:r>
            <w:r>
              <w:rPr>
                <w:rFonts w:hint="eastAsia"/>
                <w:b/>
                <w:bCs/>
                <w:color w:val="auto"/>
                <w:sz w:val="24"/>
              </w:rPr>
              <w:t>运营期环境影响和保护措施</w:t>
            </w:r>
          </w:p>
          <w:p w14:paraId="1EFC3E42">
            <w:pPr>
              <w:tabs>
                <w:tab w:val="center" w:pos="4736"/>
              </w:tabs>
              <w:spacing w:line="480" w:lineRule="exact"/>
              <w:ind w:firstLine="480" w:firstLineChars="200"/>
              <w:rPr>
                <w:color w:val="auto"/>
                <w:sz w:val="24"/>
              </w:rPr>
            </w:pPr>
            <w:r>
              <w:rPr>
                <w:rFonts w:hint="eastAsia"/>
                <w:color w:val="auto"/>
                <w:sz w:val="24"/>
              </w:rPr>
              <w:t>项目区运营期废气主要为交通扬尘和</w:t>
            </w:r>
            <w:r>
              <w:rPr>
                <w:rFonts w:hint="eastAsia"/>
                <w:color w:val="auto"/>
                <w:sz w:val="24"/>
                <w:lang w:val="en-US" w:eastAsia="zh-CN"/>
              </w:rPr>
              <w:t>汽车尾气</w:t>
            </w:r>
            <w:r>
              <w:rPr>
                <w:rFonts w:hint="eastAsia"/>
                <w:color w:val="auto"/>
                <w:sz w:val="24"/>
              </w:rPr>
              <w:t>。</w:t>
            </w:r>
          </w:p>
          <w:p w14:paraId="0659EED5">
            <w:pPr>
              <w:tabs>
                <w:tab w:val="center" w:pos="4736"/>
              </w:tabs>
              <w:spacing w:line="480" w:lineRule="exact"/>
              <w:ind w:firstLine="480" w:firstLineChars="200"/>
              <w:rPr>
                <w:color w:val="auto"/>
                <w:sz w:val="24"/>
              </w:rPr>
            </w:pPr>
            <w:r>
              <w:rPr>
                <w:rFonts w:hint="eastAsia"/>
                <w:color w:val="auto"/>
                <w:sz w:val="24"/>
              </w:rPr>
              <w:t>本项目仅为民用爆炸物品的储存项目，不涉及生产、加工及包装、拆包等，因此无生产废气产生，废气仅为汽车运输产生的少量扬尘及汽车尾气等，汽车尾气主要污染因子为CO、NO</w:t>
            </w:r>
            <w:r>
              <w:rPr>
                <w:rFonts w:hint="eastAsia"/>
                <w:color w:val="auto"/>
                <w:sz w:val="24"/>
                <w:vertAlign w:val="subscript"/>
              </w:rPr>
              <w:t>X</w:t>
            </w:r>
            <w:r>
              <w:rPr>
                <w:rFonts w:hint="eastAsia"/>
                <w:color w:val="auto"/>
                <w:sz w:val="24"/>
              </w:rPr>
              <w:t>、HC等，本项目仓库运输量较小，汽车尾气为非连续性产生，产生量很小，对大气环境影响较小；运输炸药时车辆产生的少量扬尘，主要污染因子为TSP，为非连续性产生，产生量很小；项目</w:t>
            </w:r>
            <w:r>
              <w:rPr>
                <w:rFonts w:hint="eastAsia"/>
                <w:color w:val="auto"/>
                <w:sz w:val="24"/>
                <w:lang w:val="en-US" w:eastAsia="zh-CN"/>
              </w:rPr>
              <w:t>采取将</w:t>
            </w:r>
            <w:r>
              <w:rPr>
                <w:rFonts w:hint="eastAsia"/>
                <w:color w:val="auto"/>
                <w:sz w:val="24"/>
              </w:rPr>
              <w:t>库区内道路进行硬化、减少进出车辆怠速和频繁启动</w:t>
            </w:r>
            <w:r>
              <w:rPr>
                <w:rFonts w:hint="eastAsia"/>
                <w:color w:val="auto"/>
                <w:sz w:val="24"/>
                <w:lang w:val="en-US" w:eastAsia="zh-CN"/>
              </w:rPr>
              <w:t>等措施</w:t>
            </w:r>
            <w:r>
              <w:rPr>
                <w:rFonts w:hint="eastAsia"/>
                <w:color w:val="auto"/>
                <w:sz w:val="24"/>
              </w:rPr>
              <w:t>，因此，</w:t>
            </w:r>
            <w:r>
              <w:rPr>
                <w:rFonts w:hint="eastAsia"/>
                <w:color w:val="auto"/>
                <w:sz w:val="24"/>
                <w:lang w:val="en-US" w:eastAsia="zh-CN"/>
              </w:rPr>
              <w:t>项目的建设</w:t>
            </w:r>
            <w:r>
              <w:rPr>
                <w:rFonts w:hint="eastAsia"/>
                <w:color w:val="auto"/>
                <w:sz w:val="24"/>
              </w:rPr>
              <w:t>对大气环境影响较小。</w:t>
            </w:r>
          </w:p>
          <w:p w14:paraId="1A5F6130">
            <w:pPr>
              <w:tabs>
                <w:tab w:val="center" w:pos="4736"/>
              </w:tabs>
              <w:spacing w:line="480" w:lineRule="exact"/>
              <w:ind w:firstLine="480" w:firstLineChars="200"/>
              <w:rPr>
                <w:color w:val="auto"/>
                <w:sz w:val="24"/>
              </w:rPr>
            </w:pPr>
            <w:r>
              <w:rPr>
                <w:rFonts w:hint="eastAsia"/>
                <w:color w:val="auto"/>
                <w:sz w:val="24"/>
              </w:rPr>
              <w:t>综上所述，项目运营期各大气污染源均采取了切实有效的污染防治措施，对周围环境空气影响较小。</w:t>
            </w:r>
          </w:p>
          <w:p w14:paraId="25D6AB43">
            <w:pPr>
              <w:tabs>
                <w:tab w:val="center" w:pos="4736"/>
              </w:tabs>
              <w:spacing w:line="480" w:lineRule="exact"/>
              <w:ind w:firstLine="482" w:firstLineChars="200"/>
              <w:rPr>
                <w:b/>
                <w:bCs/>
                <w:color w:val="0000FF"/>
                <w:sz w:val="24"/>
              </w:rPr>
            </w:pPr>
            <w:r>
              <w:rPr>
                <w:b/>
                <w:bCs/>
                <w:color w:val="0000FF"/>
                <w:sz w:val="24"/>
              </w:rPr>
              <w:t>2、</w:t>
            </w:r>
            <w:r>
              <w:rPr>
                <w:rFonts w:hint="eastAsia"/>
                <w:b/>
                <w:bCs/>
                <w:color w:val="0000FF"/>
                <w:sz w:val="24"/>
              </w:rPr>
              <w:t>废水运营期环境影响和保护措施</w:t>
            </w:r>
          </w:p>
          <w:p w14:paraId="1B6994A4">
            <w:pPr>
              <w:tabs>
                <w:tab w:val="center" w:pos="4736"/>
              </w:tabs>
              <w:spacing w:line="480" w:lineRule="exact"/>
              <w:ind w:firstLine="480" w:firstLineChars="200"/>
              <w:rPr>
                <w:color w:val="0000FF"/>
                <w:sz w:val="24"/>
              </w:rPr>
            </w:pPr>
            <w:r>
              <w:rPr>
                <w:rFonts w:hint="eastAsia"/>
                <w:bCs/>
                <w:color w:val="0000FF"/>
                <w:sz w:val="24"/>
                <w:lang w:bidi="en-US"/>
              </w:rPr>
              <w:t>项目劳动定员</w:t>
            </w:r>
            <w:r>
              <w:rPr>
                <w:bCs/>
                <w:color w:val="0000FF"/>
                <w:sz w:val="24"/>
                <w:lang w:bidi="en-US"/>
              </w:rPr>
              <w:t>40</w:t>
            </w:r>
            <w:r>
              <w:rPr>
                <w:rFonts w:hint="eastAsia"/>
                <w:bCs/>
                <w:color w:val="0000FF"/>
                <w:sz w:val="24"/>
                <w:lang w:bidi="en-US"/>
              </w:rPr>
              <w:t>人，用水量按照</w:t>
            </w:r>
            <w:r>
              <w:rPr>
                <w:bCs/>
                <w:color w:val="0000FF"/>
                <w:sz w:val="24"/>
                <w:lang w:bidi="en-US"/>
              </w:rPr>
              <w:t>100L/</w:t>
            </w:r>
            <w:r>
              <w:rPr>
                <w:rFonts w:hint="eastAsia"/>
                <w:bCs/>
                <w:color w:val="0000FF"/>
                <w:sz w:val="24"/>
                <w:lang w:bidi="en-US"/>
              </w:rPr>
              <w:t>人·d计，则生活用水量为</w:t>
            </w:r>
            <w:r>
              <w:rPr>
                <w:bCs/>
                <w:color w:val="0000FF"/>
                <w:sz w:val="24"/>
                <w:lang w:bidi="en-US"/>
              </w:rPr>
              <w:t>4</w:t>
            </w:r>
            <w:r>
              <w:rPr>
                <w:rFonts w:hint="eastAsia"/>
                <w:bCs/>
                <w:color w:val="0000FF"/>
                <w:sz w:val="24"/>
                <w:lang w:bidi="en-US"/>
              </w:rPr>
              <w:t>m</w:t>
            </w:r>
            <w:r>
              <w:rPr>
                <w:rFonts w:hint="eastAsia"/>
                <w:bCs/>
                <w:color w:val="0000FF"/>
                <w:sz w:val="24"/>
                <w:vertAlign w:val="superscript"/>
                <w:lang w:bidi="en-US"/>
              </w:rPr>
              <w:t>3</w:t>
            </w:r>
            <w:r>
              <w:rPr>
                <w:rFonts w:hint="eastAsia"/>
                <w:bCs/>
                <w:color w:val="0000FF"/>
                <w:sz w:val="24"/>
                <w:lang w:bidi="en-US"/>
              </w:rPr>
              <w:t>/d（</w:t>
            </w:r>
            <w:r>
              <w:rPr>
                <w:bCs/>
                <w:color w:val="0000FF"/>
                <w:sz w:val="24"/>
                <w:lang w:bidi="en-US"/>
              </w:rPr>
              <w:t>1460</w:t>
            </w:r>
            <w:r>
              <w:rPr>
                <w:rFonts w:hint="eastAsia"/>
                <w:bCs/>
                <w:color w:val="0000FF"/>
                <w:sz w:val="24"/>
                <w:lang w:bidi="en-US"/>
              </w:rPr>
              <w:t>m</w:t>
            </w:r>
            <w:r>
              <w:rPr>
                <w:rFonts w:hint="eastAsia"/>
                <w:bCs/>
                <w:color w:val="0000FF"/>
                <w:sz w:val="24"/>
                <w:vertAlign w:val="superscript"/>
                <w:lang w:bidi="en-US"/>
              </w:rPr>
              <w:t>3</w:t>
            </w:r>
            <w:r>
              <w:rPr>
                <w:rFonts w:hint="eastAsia"/>
                <w:bCs/>
                <w:color w:val="0000FF"/>
                <w:sz w:val="24"/>
                <w:lang w:bidi="en-US"/>
              </w:rPr>
              <w:t>/a）。生活污水产生量按生活用水的8</w:t>
            </w:r>
            <w:r>
              <w:rPr>
                <w:bCs/>
                <w:color w:val="0000FF"/>
                <w:sz w:val="24"/>
                <w:lang w:bidi="en-US"/>
              </w:rPr>
              <w:t>0%</w:t>
            </w:r>
            <w:r>
              <w:rPr>
                <w:rFonts w:hint="eastAsia"/>
                <w:bCs/>
                <w:color w:val="0000FF"/>
                <w:sz w:val="24"/>
                <w:lang w:bidi="en-US"/>
              </w:rPr>
              <w:t>计，则生活污水产生量为</w:t>
            </w:r>
            <w:r>
              <w:rPr>
                <w:bCs/>
                <w:color w:val="0000FF"/>
                <w:sz w:val="24"/>
                <w:lang w:bidi="en-US"/>
              </w:rPr>
              <w:t>3.</w:t>
            </w:r>
            <w:r>
              <w:rPr>
                <w:rFonts w:hint="eastAsia"/>
                <w:bCs/>
                <w:color w:val="0000FF"/>
                <w:sz w:val="24"/>
                <w:lang w:val="en-US" w:eastAsia="zh-CN" w:bidi="en-US"/>
              </w:rPr>
              <w:t>2</w:t>
            </w:r>
            <w:r>
              <w:rPr>
                <w:rFonts w:hint="eastAsia"/>
                <w:bCs/>
                <w:color w:val="0000FF"/>
                <w:sz w:val="24"/>
                <w:lang w:bidi="en-US"/>
              </w:rPr>
              <w:t>m</w:t>
            </w:r>
            <w:r>
              <w:rPr>
                <w:rFonts w:hint="eastAsia"/>
                <w:bCs/>
                <w:color w:val="0000FF"/>
                <w:sz w:val="24"/>
                <w:vertAlign w:val="superscript"/>
                <w:lang w:bidi="en-US"/>
              </w:rPr>
              <w:t>3</w:t>
            </w:r>
            <w:r>
              <w:rPr>
                <w:rFonts w:hint="eastAsia"/>
                <w:bCs/>
                <w:color w:val="0000FF"/>
                <w:sz w:val="24"/>
                <w:lang w:bidi="en-US"/>
              </w:rPr>
              <w:t>/d（</w:t>
            </w:r>
            <w:r>
              <w:rPr>
                <w:bCs/>
                <w:color w:val="0000FF"/>
                <w:sz w:val="24"/>
                <w:lang w:bidi="en-US"/>
              </w:rPr>
              <w:t>1168</w:t>
            </w:r>
            <w:r>
              <w:rPr>
                <w:rFonts w:hint="eastAsia"/>
                <w:bCs/>
                <w:color w:val="0000FF"/>
                <w:sz w:val="24"/>
                <w:lang w:bidi="en-US"/>
              </w:rPr>
              <w:t>m</w:t>
            </w:r>
            <w:r>
              <w:rPr>
                <w:rFonts w:hint="eastAsia"/>
                <w:bCs/>
                <w:color w:val="0000FF"/>
                <w:sz w:val="24"/>
                <w:vertAlign w:val="superscript"/>
                <w:lang w:bidi="en-US"/>
              </w:rPr>
              <w:t>3</w:t>
            </w:r>
            <w:r>
              <w:rPr>
                <w:rFonts w:hint="eastAsia"/>
                <w:bCs/>
                <w:color w:val="0000FF"/>
                <w:sz w:val="24"/>
                <w:lang w:bidi="en-US"/>
              </w:rPr>
              <w:t>/a），</w:t>
            </w:r>
            <w:r>
              <w:rPr>
                <w:rFonts w:hint="eastAsia"/>
                <w:color w:val="0000FF"/>
                <w:kern w:val="0"/>
                <w:sz w:val="24"/>
                <w:szCs w:val="24"/>
              </w:rPr>
              <w:t>生活污水经化粪池处理</w:t>
            </w:r>
            <w:r>
              <w:rPr>
                <w:rFonts w:hint="eastAsia" w:ascii="Times New Roman" w:eastAsia="宋体"/>
                <w:color w:val="0000FF"/>
                <w:kern w:val="0"/>
                <w:sz w:val="24"/>
                <w:szCs w:val="24"/>
                <w:lang w:val="en-US" w:eastAsia="zh-CN"/>
              </w:rPr>
              <w:t>进入项目区内管网</w:t>
            </w:r>
            <w:r>
              <w:rPr>
                <w:rFonts w:hint="eastAsia" w:eastAsia="宋体"/>
                <w:color w:val="0000FF"/>
                <w:kern w:val="0"/>
                <w:sz w:val="24"/>
                <w:szCs w:val="24"/>
                <w:lang w:eastAsia="zh-CN"/>
              </w:rPr>
              <w:t>，</w:t>
            </w:r>
            <w:r>
              <w:rPr>
                <w:rFonts w:hint="eastAsia"/>
                <w:color w:val="0000FF"/>
                <w:kern w:val="0"/>
                <w:sz w:val="24"/>
                <w:szCs w:val="24"/>
                <w:lang w:val="en-US" w:eastAsia="zh-CN"/>
              </w:rPr>
              <w:t>其中</w:t>
            </w:r>
            <w:r>
              <w:rPr>
                <w:rFonts w:hint="eastAsia"/>
                <w:color w:val="0000FF"/>
                <w:kern w:val="0"/>
                <w:sz w:val="24"/>
                <w:szCs w:val="24"/>
              </w:rPr>
              <w:t>食堂的含油污水经隔油池处理</w:t>
            </w:r>
            <w:r>
              <w:rPr>
                <w:rFonts w:hint="eastAsia" w:ascii="Times New Roman" w:eastAsia="宋体"/>
                <w:color w:val="0000FF"/>
                <w:kern w:val="0"/>
                <w:sz w:val="24"/>
                <w:szCs w:val="24"/>
                <w:lang w:val="en-US" w:eastAsia="zh-CN"/>
              </w:rPr>
              <w:t>进入项目区内管网</w:t>
            </w:r>
            <w:r>
              <w:rPr>
                <w:rFonts w:hint="eastAsia"/>
                <w:color w:val="0000FF"/>
                <w:kern w:val="0"/>
                <w:sz w:val="24"/>
                <w:szCs w:val="24"/>
              </w:rPr>
              <w:t>，最终</w:t>
            </w:r>
            <w:r>
              <w:rPr>
                <w:rFonts w:hint="eastAsia" w:ascii="Times New Roman" w:eastAsia="宋体"/>
                <w:color w:val="0000FF"/>
                <w:kern w:val="0"/>
                <w:sz w:val="24"/>
                <w:szCs w:val="24"/>
                <w:lang w:val="en-US" w:eastAsia="zh-CN"/>
              </w:rPr>
              <w:t>由</w:t>
            </w:r>
            <w:r>
              <w:rPr>
                <w:rFonts w:hint="eastAsia"/>
                <w:color w:val="0000FF"/>
                <w:kern w:val="0"/>
                <w:sz w:val="24"/>
                <w:szCs w:val="24"/>
              </w:rPr>
              <w:t>地埋式污水处理装置</w:t>
            </w:r>
            <w:r>
              <w:rPr>
                <w:rFonts w:hint="eastAsia" w:ascii="Times New Roman" w:eastAsia="宋体"/>
                <w:color w:val="0000FF"/>
                <w:kern w:val="0"/>
                <w:sz w:val="24"/>
                <w:szCs w:val="24"/>
                <w:lang w:val="en-US" w:eastAsia="zh-CN"/>
              </w:rPr>
              <w:t>处理后冬储夏灌，设置一个</w:t>
            </w:r>
            <w:r>
              <w:rPr>
                <w:rFonts w:hint="eastAsia"/>
                <w:color w:val="0000FF"/>
                <w:kern w:val="0"/>
                <w:sz w:val="24"/>
                <w:szCs w:val="24"/>
                <w:lang w:val="en-US" w:eastAsia="zh-CN"/>
              </w:rPr>
              <w:t>400m</w:t>
            </w:r>
            <w:r>
              <w:rPr>
                <w:rFonts w:hint="eastAsia" w:ascii="Times New Roman" w:eastAsia="宋体"/>
                <w:color w:val="0000FF"/>
                <w:kern w:val="0"/>
                <w:sz w:val="24"/>
                <w:szCs w:val="24"/>
                <w:vertAlign w:val="superscript"/>
                <w:lang w:val="en-US" w:eastAsia="zh-CN"/>
              </w:rPr>
              <w:t>3</w:t>
            </w:r>
            <w:r>
              <w:rPr>
                <w:rFonts w:hint="eastAsia" w:ascii="Times New Roman" w:eastAsia="宋体"/>
                <w:color w:val="0000FF"/>
                <w:kern w:val="0"/>
                <w:sz w:val="24"/>
                <w:szCs w:val="24"/>
                <w:lang w:val="en-US" w:eastAsia="zh-CN"/>
              </w:rPr>
              <w:t>污水收集池</w:t>
            </w:r>
            <w:r>
              <w:rPr>
                <w:rFonts w:hint="eastAsia"/>
                <w:color w:val="0000FF"/>
                <w:sz w:val="24"/>
              </w:rPr>
              <w:t>。</w:t>
            </w:r>
            <w:r>
              <w:rPr>
                <w:rFonts w:hint="eastAsia"/>
                <w:color w:val="0000FF"/>
                <w:sz w:val="24"/>
                <w:lang w:val="en-US" w:eastAsia="zh-CN"/>
              </w:rPr>
              <w:t>根据企业提供设计资料，</w:t>
            </w:r>
            <w:r>
              <w:rPr>
                <w:rFonts w:hint="eastAsia"/>
                <w:color w:val="0000FF"/>
                <w:sz w:val="24"/>
              </w:rPr>
              <w:t>本项目污水处置及排放去向情况见表4-</w:t>
            </w:r>
            <w:r>
              <w:rPr>
                <w:color w:val="0000FF"/>
                <w:sz w:val="24"/>
              </w:rPr>
              <w:t>1</w:t>
            </w:r>
            <w:r>
              <w:rPr>
                <w:rFonts w:hint="eastAsia"/>
                <w:color w:val="0000FF"/>
                <w:sz w:val="24"/>
              </w:rPr>
              <w:t>。</w:t>
            </w:r>
          </w:p>
          <w:p w14:paraId="3C7820EF">
            <w:pPr>
              <w:tabs>
                <w:tab w:val="center" w:pos="4736"/>
              </w:tabs>
              <w:ind w:firstLine="420" w:firstLineChars="200"/>
              <w:rPr>
                <w:rFonts w:ascii="黑体" w:hAnsi="黑体" w:eastAsia="黑体"/>
                <w:color w:val="0000FF"/>
                <w:szCs w:val="21"/>
              </w:rPr>
            </w:pPr>
            <w:r>
              <w:rPr>
                <w:rFonts w:ascii="黑体" w:hAnsi="黑体" w:eastAsia="黑体"/>
                <w:color w:val="0000FF"/>
                <w:szCs w:val="21"/>
              </w:rPr>
              <w:t>表</w:t>
            </w:r>
            <w:r>
              <w:rPr>
                <w:rFonts w:hint="eastAsia" w:ascii="黑体" w:hAnsi="黑体" w:eastAsia="黑体"/>
                <w:color w:val="0000FF"/>
                <w:szCs w:val="21"/>
              </w:rPr>
              <w:t>4-</w:t>
            </w:r>
            <w:r>
              <w:rPr>
                <w:rFonts w:ascii="黑体" w:hAnsi="黑体" w:eastAsia="黑体"/>
                <w:color w:val="0000FF"/>
                <w:szCs w:val="21"/>
              </w:rPr>
              <w:t>1</w:t>
            </w:r>
            <w:r>
              <w:rPr>
                <w:rFonts w:hint="eastAsia" w:ascii="黑体" w:hAnsi="黑体" w:eastAsia="黑体"/>
                <w:color w:val="0000FF"/>
                <w:szCs w:val="21"/>
              </w:rPr>
              <w:t xml:space="preserve">            </w:t>
            </w:r>
            <w:r>
              <w:rPr>
                <w:rFonts w:ascii="黑体" w:hAnsi="黑体" w:eastAsia="黑体"/>
                <w:color w:val="0000FF"/>
                <w:szCs w:val="21"/>
              </w:rPr>
              <w:t xml:space="preserve">  </w:t>
            </w:r>
            <w:r>
              <w:rPr>
                <w:rFonts w:hint="eastAsia" w:ascii="黑体" w:hAnsi="黑体" w:eastAsia="黑体"/>
                <w:color w:val="0000FF"/>
                <w:szCs w:val="21"/>
              </w:rPr>
              <w:t xml:space="preserve">   </w:t>
            </w:r>
            <w:r>
              <w:rPr>
                <w:rFonts w:hint="eastAsia" w:ascii="黑体" w:hAnsi="黑体" w:eastAsia="黑体" w:cs="黑体"/>
                <w:color w:val="0000FF"/>
                <w:szCs w:val="21"/>
              </w:rPr>
              <w:t>项目污水处置及排放去向一览表</w:t>
            </w:r>
          </w:p>
          <w:tbl>
            <w:tblPr>
              <w:tblStyle w:val="2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842"/>
              <w:gridCol w:w="869"/>
              <w:gridCol w:w="1120"/>
              <w:gridCol w:w="1687"/>
              <w:gridCol w:w="1204"/>
              <w:gridCol w:w="1042"/>
              <w:gridCol w:w="1046"/>
            </w:tblGrid>
            <w:tr w14:paraId="344312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Align w:val="center"/>
                </w:tcPr>
                <w:p w14:paraId="679443FE">
                  <w:pPr>
                    <w:snapToGrid w:val="0"/>
                    <w:jc w:val="center"/>
                    <w:rPr>
                      <w:color w:val="0000FF"/>
                      <w:spacing w:val="-6"/>
                      <w:szCs w:val="21"/>
                    </w:rPr>
                  </w:pPr>
                  <w:r>
                    <w:rPr>
                      <w:rFonts w:hint="eastAsia"/>
                      <w:color w:val="0000FF"/>
                      <w:spacing w:val="-6"/>
                      <w:szCs w:val="21"/>
                    </w:rPr>
                    <w:t>废水类别</w:t>
                  </w:r>
                </w:p>
              </w:tc>
              <w:tc>
                <w:tcPr>
                  <w:tcW w:w="498" w:type="pct"/>
                  <w:vAlign w:val="center"/>
                </w:tcPr>
                <w:p w14:paraId="3E0158F1">
                  <w:pPr>
                    <w:snapToGrid w:val="0"/>
                    <w:jc w:val="center"/>
                    <w:rPr>
                      <w:color w:val="0000FF"/>
                      <w:spacing w:val="-6"/>
                      <w:szCs w:val="21"/>
                    </w:rPr>
                  </w:pPr>
                  <w:r>
                    <w:rPr>
                      <w:rFonts w:hint="eastAsia"/>
                      <w:color w:val="0000FF"/>
                      <w:spacing w:val="-6"/>
                      <w:szCs w:val="21"/>
                    </w:rPr>
                    <w:t>排放量</w:t>
                  </w:r>
                  <w:r>
                    <w:rPr>
                      <w:rFonts w:hint="eastAsia"/>
                      <w:color w:val="0000FF"/>
                      <w:szCs w:val="21"/>
                    </w:rPr>
                    <w:t>m</w:t>
                  </w:r>
                  <w:r>
                    <w:rPr>
                      <w:rFonts w:hint="eastAsia"/>
                      <w:color w:val="0000FF"/>
                      <w:szCs w:val="21"/>
                      <w:vertAlign w:val="superscript"/>
                    </w:rPr>
                    <w:t>3</w:t>
                  </w:r>
                  <w:r>
                    <w:rPr>
                      <w:rFonts w:hint="eastAsia"/>
                      <w:color w:val="0000FF"/>
                      <w:szCs w:val="21"/>
                    </w:rPr>
                    <w:t>/a</w:t>
                  </w:r>
                </w:p>
              </w:tc>
              <w:tc>
                <w:tcPr>
                  <w:tcW w:w="514" w:type="pct"/>
                  <w:vAlign w:val="center"/>
                </w:tcPr>
                <w:p w14:paraId="54BDDE15">
                  <w:pPr>
                    <w:snapToGrid w:val="0"/>
                    <w:jc w:val="center"/>
                    <w:rPr>
                      <w:color w:val="0000FF"/>
                      <w:spacing w:val="-6"/>
                      <w:szCs w:val="21"/>
                    </w:rPr>
                  </w:pPr>
                  <w:r>
                    <w:rPr>
                      <w:rFonts w:hint="eastAsia"/>
                      <w:color w:val="0000FF"/>
                      <w:spacing w:val="-6"/>
                      <w:szCs w:val="21"/>
                    </w:rPr>
                    <w:t>污染物名称</w:t>
                  </w:r>
                </w:p>
              </w:tc>
              <w:tc>
                <w:tcPr>
                  <w:tcW w:w="662" w:type="pct"/>
                  <w:vAlign w:val="center"/>
                </w:tcPr>
                <w:p w14:paraId="12FD9EE1">
                  <w:pPr>
                    <w:snapToGrid w:val="0"/>
                    <w:jc w:val="center"/>
                    <w:rPr>
                      <w:color w:val="0000FF"/>
                      <w:spacing w:val="-6"/>
                      <w:szCs w:val="21"/>
                    </w:rPr>
                  </w:pPr>
                  <w:r>
                    <w:rPr>
                      <w:rFonts w:hint="eastAsia"/>
                      <w:color w:val="0000FF"/>
                      <w:spacing w:val="-6"/>
                      <w:szCs w:val="21"/>
                    </w:rPr>
                    <w:t>产生浓度mg/L</w:t>
                  </w:r>
                </w:p>
              </w:tc>
              <w:tc>
                <w:tcPr>
                  <w:tcW w:w="997" w:type="pct"/>
                  <w:vAlign w:val="center"/>
                </w:tcPr>
                <w:p w14:paraId="3D9530E7">
                  <w:pPr>
                    <w:snapToGrid w:val="0"/>
                    <w:jc w:val="center"/>
                    <w:rPr>
                      <w:color w:val="0000FF"/>
                      <w:spacing w:val="-6"/>
                      <w:szCs w:val="21"/>
                    </w:rPr>
                  </w:pPr>
                  <w:r>
                    <w:rPr>
                      <w:rFonts w:hint="eastAsia"/>
                      <w:color w:val="0000FF"/>
                      <w:spacing w:val="-6"/>
                      <w:szCs w:val="21"/>
                    </w:rPr>
                    <w:t>处理效率%</w:t>
                  </w:r>
                </w:p>
              </w:tc>
              <w:tc>
                <w:tcPr>
                  <w:tcW w:w="712" w:type="pct"/>
                  <w:vAlign w:val="center"/>
                </w:tcPr>
                <w:p w14:paraId="2844AD18">
                  <w:pPr>
                    <w:snapToGrid w:val="0"/>
                    <w:jc w:val="center"/>
                    <w:rPr>
                      <w:color w:val="0000FF"/>
                      <w:spacing w:val="-6"/>
                      <w:szCs w:val="21"/>
                    </w:rPr>
                  </w:pPr>
                  <w:r>
                    <w:rPr>
                      <w:rFonts w:hint="eastAsia"/>
                      <w:color w:val="0000FF"/>
                      <w:spacing w:val="-6"/>
                      <w:szCs w:val="21"/>
                    </w:rPr>
                    <w:t>排放浓度mg/L</w:t>
                  </w:r>
                </w:p>
              </w:tc>
              <w:tc>
                <w:tcPr>
                  <w:tcW w:w="616" w:type="pct"/>
                  <w:vAlign w:val="center"/>
                </w:tcPr>
                <w:p w14:paraId="7F448742">
                  <w:pPr>
                    <w:snapToGrid w:val="0"/>
                    <w:jc w:val="center"/>
                    <w:rPr>
                      <w:rFonts w:hint="default" w:eastAsia="宋体"/>
                      <w:color w:val="0000FF"/>
                      <w:spacing w:val="-6"/>
                      <w:szCs w:val="21"/>
                      <w:lang w:val="en-US" w:eastAsia="zh-CN"/>
                    </w:rPr>
                  </w:pPr>
                  <w:r>
                    <w:rPr>
                      <w:rFonts w:hint="eastAsia"/>
                      <w:color w:val="0000FF"/>
                      <w:spacing w:val="-6"/>
                      <w:szCs w:val="21"/>
                      <w:lang w:val="en-US" w:eastAsia="zh-CN"/>
                    </w:rPr>
                    <w:t>标准限值mg/L</w:t>
                  </w:r>
                </w:p>
              </w:tc>
              <w:tc>
                <w:tcPr>
                  <w:tcW w:w="618" w:type="pct"/>
                  <w:vAlign w:val="center"/>
                </w:tcPr>
                <w:p w14:paraId="7888D339">
                  <w:pPr>
                    <w:snapToGrid w:val="0"/>
                    <w:jc w:val="center"/>
                    <w:rPr>
                      <w:rFonts w:hint="default" w:eastAsia="宋体"/>
                      <w:color w:val="0000FF"/>
                      <w:spacing w:val="-6"/>
                      <w:szCs w:val="21"/>
                      <w:lang w:val="en-US" w:eastAsia="zh-CN"/>
                    </w:rPr>
                  </w:pPr>
                  <w:r>
                    <w:rPr>
                      <w:rFonts w:hint="eastAsia"/>
                      <w:color w:val="0000FF"/>
                      <w:spacing w:val="-6"/>
                      <w:szCs w:val="21"/>
                      <w:lang w:val="en-US" w:eastAsia="zh-CN"/>
                    </w:rPr>
                    <w:t>是否达标</w:t>
                  </w:r>
                </w:p>
              </w:tc>
            </w:tr>
            <w:tr w14:paraId="201DFD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80" w:type="pct"/>
                  <w:vMerge w:val="restart"/>
                  <w:vAlign w:val="center"/>
                </w:tcPr>
                <w:p w14:paraId="27984269">
                  <w:pPr>
                    <w:snapToGrid w:val="0"/>
                    <w:jc w:val="center"/>
                    <w:rPr>
                      <w:rFonts w:hint="eastAsia" w:eastAsia="宋体"/>
                      <w:color w:val="0000FF"/>
                      <w:spacing w:val="-6"/>
                      <w:szCs w:val="21"/>
                      <w:lang w:eastAsia="zh-CN"/>
                    </w:rPr>
                  </w:pPr>
                  <w:r>
                    <w:rPr>
                      <w:rFonts w:hint="eastAsia"/>
                      <w:color w:val="0000FF"/>
                      <w:spacing w:val="-6"/>
                      <w:szCs w:val="21"/>
                    </w:rPr>
                    <w:t>生活污水</w:t>
                  </w:r>
                  <w:r>
                    <w:rPr>
                      <w:rFonts w:hint="eastAsia"/>
                      <w:color w:val="0000FF"/>
                      <w:spacing w:val="-6"/>
                      <w:szCs w:val="21"/>
                      <w:lang w:eastAsia="zh-CN"/>
                    </w:rPr>
                    <w:t>（</w:t>
                  </w:r>
                  <w:r>
                    <w:rPr>
                      <w:rFonts w:hint="eastAsia"/>
                      <w:color w:val="0000FF"/>
                      <w:spacing w:val="-6"/>
                      <w:szCs w:val="21"/>
                      <w:lang w:val="en-US" w:eastAsia="zh-CN"/>
                    </w:rPr>
                    <w:t>含食堂废水</w:t>
                  </w:r>
                  <w:r>
                    <w:rPr>
                      <w:rFonts w:hint="eastAsia"/>
                      <w:color w:val="0000FF"/>
                      <w:spacing w:val="-6"/>
                      <w:szCs w:val="21"/>
                      <w:lang w:eastAsia="zh-CN"/>
                    </w:rPr>
                    <w:t>）</w:t>
                  </w:r>
                </w:p>
              </w:tc>
              <w:tc>
                <w:tcPr>
                  <w:tcW w:w="498" w:type="pct"/>
                  <w:vMerge w:val="restart"/>
                  <w:vAlign w:val="center"/>
                </w:tcPr>
                <w:p w14:paraId="398E811F">
                  <w:pPr>
                    <w:snapToGrid w:val="0"/>
                    <w:jc w:val="center"/>
                    <w:rPr>
                      <w:color w:val="0000FF"/>
                      <w:spacing w:val="-6"/>
                      <w:szCs w:val="21"/>
                    </w:rPr>
                  </w:pPr>
                  <w:r>
                    <w:rPr>
                      <w:color w:val="0000FF"/>
                      <w:spacing w:val="-6"/>
                      <w:szCs w:val="21"/>
                    </w:rPr>
                    <w:t>1168</w:t>
                  </w:r>
                </w:p>
              </w:tc>
              <w:tc>
                <w:tcPr>
                  <w:tcW w:w="514" w:type="pct"/>
                  <w:vAlign w:val="center"/>
                </w:tcPr>
                <w:p w14:paraId="6B456794">
                  <w:pPr>
                    <w:snapToGrid w:val="0"/>
                    <w:jc w:val="center"/>
                    <w:rPr>
                      <w:rFonts w:hint="default" w:eastAsia="宋体"/>
                      <w:color w:val="0000FF"/>
                      <w:spacing w:val="-6"/>
                      <w:szCs w:val="21"/>
                      <w:lang w:val="en-US" w:eastAsia="zh-CN"/>
                    </w:rPr>
                  </w:pPr>
                  <w:r>
                    <w:rPr>
                      <w:rFonts w:hint="eastAsia"/>
                      <w:color w:val="0000FF"/>
                      <w:spacing w:val="-6"/>
                      <w:szCs w:val="21"/>
                      <w:lang w:val="en-US" w:eastAsia="zh-CN"/>
                    </w:rPr>
                    <w:t>pH值</w:t>
                  </w:r>
                </w:p>
              </w:tc>
              <w:tc>
                <w:tcPr>
                  <w:tcW w:w="662" w:type="pct"/>
                  <w:vAlign w:val="center"/>
                </w:tcPr>
                <w:p w14:paraId="38858C48">
                  <w:pPr>
                    <w:snapToGrid w:val="0"/>
                    <w:jc w:val="center"/>
                    <w:rPr>
                      <w:rFonts w:hint="default"/>
                      <w:color w:val="0000FF"/>
                      <w:spacing w:val="-6"/>
                      <w:szCs w:val="21"/>
                      <w:lang w:val="en-US" w:eastAsia="zh-CN"/>
                    </w:rPr>
                  </w:pPr>
                  <w:r>
                    <w:rPr>
                      <w:rFonts w:hint="eastAsia"/>
                      <w:color w:val="0000FF"/>
                      <w:spacing w:val="-6"/>
                      <w:szCs w:val="21"/>
                      <w:lang w:val="en-US" w:eastAsia="zh-CN"/>
                    </w:rPr>
                    <w:t>6.5~8.5无量纲</w:t>
                  </w:r>
                </w:p>
              </w:tc>
              <w:tc>
                <w:tcPr>
                  <w:tcW w:w="997" w:type="pct"/>
                  <w:vAlign w:val="center"/>
                </w:tcPr>
                <w:p w14:paraId="73DD2BFA">
                  <w:pPr>
                    <w:snapToGrid w:val="0"/>
                    <w:jc w:val="center"/>
                    <w:rPr>
                      <w:rFonts w:hint="eastAsia" w:eastAsia="宋体"/>
                      <w:color w:val="0000FF"/>
                      <w:spacing w:val="-6"/>
                      <w:szCs w:val="21"/>
                      <w:lang w:val="en-US" w:eastAsia="zh-CN"/>
                    </w:rPr>
                  </w:pPr>
                  <w:r>
                    <w:rPr>
                      <w:rFonts w:hint="eastAsia"/>
                      <w:color w:val="0000FF"/>
                      <w:spacing w:val="-6"/>
                      <w:szCs w:val="21"/>
                      <w:lang w:val="en-US" w:eastAsia="zh-CN"/>
                    </w:rPr>
                    <w:t>/</w:t>
                  </w:r>
                </w:p>
              </w:tc>
              <w:tc>
                <w:tcPr>
                  <w:tcW w:w="712" w:type="pct"/>
                  <w:vAlign w:val="center"/>
                </w:tcPr>
                <w:p w14:paraId="203D3FF1">
                  <w:pPr>
                    <w:snapToGrid w:val="0"/>
                    <w:jc w:val="center"/>
                    <w:rPr>
                      <w:rFonts w:hint="eastAsia" w:eastAsia="宋体"/>
                      <w:color w:val="0000FF"/>
                      <w:spacing w:val="-6"/>
                      <w:szCs w:val="21"/>
                      <w:lang w:val="en-US" w:eastAsia="zh-CN"/>
                    </w:rPr>
                  </w:pPr>
                  <w:r>
                    <w:rPr>
                      <w:rFonts w:hint="eastAsia"/>
                      <w:color w:val="0000FF"/>
                      <w:spacing w:val="-6"/>
                      <w:szCs w:val="21"/>
                      <w:lang w:val="en-US" w:eastAsia="zh-CN"/>
                    </w:rPr>
                    <w:t>/</w:t>
                  </w:r>
                </w:p>
              </w:tc>
              <w:tc>
                <w:tcPr>
                  <w:tcW w:w="616" w:type="pct"/>
                  <w:vAlign w:val="center"/>
                </w:tcPr>
                <w:p w14:paraId="7F50A89D">
                  <w:pPr>
                    <w:snapToGrid w:val="0"/>
                    <w:jc w:val="center"/>
                    <w:rPr>
                      <w:rFonts w:hint="default" w:eastAsia="宋体"/>
                      <w:color w:val="0000FF"/>
                      <w:spacing w:val="-6"/>
                      <w:szCs w:val="21"/>
                      <w:lang w:val="en-US" w:eastAsia="zh-CN"/>
                    </w:rPr>
                  </w:pPr>
                  <w:r>
                    <w:rPr>
                      <w:rFonts w:hint="eastAsia"/>
                      <w:color w:val="0000FF"/>
                      <w:spacing w:val="-6"/>
                      <w:szCs w:val="21"/>
                      <w:lang w:val="en-US" w:eastAsia="zh-CN"/>
                    </w:rPr>
                    <w:t>6~9无量纲</w:t>
                  </w:r>
                </w:p>
              </w:tc>
              <w:tc>
                <w:tcPr>
                  <w:tcW w:w="618" w:type="pct"/>
                  <w:vAlign w:val="center"/>
                </w:tcPr>
                <w:p w14:paraId="65CFD44F">
                  <w:pPr>
                    <w:snapToGrid w:val="0"/>
                    <w:jc w:val="center"/>
                    <w:rPr>
                      <w:rFonts w:hint="eastAsia" w:eastAsia="宋体"/>
                      <w:color w:val="0000FF"/>
                      <w:spacing w:val="-6"/>
                      <w:szCs w:val="21"/>
                      <w:lang w:val="en-US" w:eastAsia="zh-CN"/>
                    </w:rPr>
                  </w:pPr>
                  <w:r>
                    <w:rPr>
                      <w:rFonts w:hint="eastAsia"/>
                      <w:color w:val="0000FF"/>
                      <w:spacing w:val="-6"/>
                      <w:szCs w:val="21"/>
                      <w:lang w:val="en-US" w:eastAsia="zh-CN"/>
                    </w:rPr>
                    <w:t>是</w:t>
                  </w:r>
                </w:p>
              </w:tc>
            </w:tr>
            <w:tr w14:paraId="1FB380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80" w:type="pct"/>
                  <w:vMerge w:val="continue"/>
                  <w:vAlign w:val="center"/>
                </w:tcPr>
                <w:p w14:paraId="12B1A533">
                  <w:pPr>
                    <w:snapToGrid w:val="0"/>
                    <w:jc w:val="center"/>
                    <w:rPr>
                      <w:rFonts w:hint="eastAsia" w:eastAsia="宋体"/>
                      <w:color w:val="0000FF"/>
                      <w:spacing w:val="-6"/>
                      <w:szCs w:val="21"/>
                      <w:lang w:eastAsia="zh-CN"/>
                    </w:rPr>
                  </w:pPr>
                </w:p>
              </w:tc>
              <w:tc>
                <w:tcPr>
                  <w:tcW w:w="498" w:type="pct"/>
                  <w:vMerge w:val="continue"/>
                  <w:vAlign w:val="center"/>
                </w:tcPr>
                <w:p w14:paraId="441B4555">
                  <w:pPr>
                    <w:snapToGrid w:val="0"/>
                    <w:jc w:val="center"/>
                    <w:rPr>
                      <w:color w:val="0000FF"/>
                      <w:spacing w:val="-6"/>
                      <w:szCs w:val="21"/>
                    </w:rPr>
                  </w:pPr>
                </w:p>
              </w:tc>
              <w:tc>
                <w:tcPr>
                  <w:tcW w:w="514" w:type="pct"/>
                  <w:vAlign w:val="center"/>
                </w:tcPr>
                <w:p w14:paraId="653FA35F">
                  <w:pPr>
                    <w:snapToGrid w:val="0"/>
                    <w:jc w:val="center"/>
                    <w:rPr>
                      <w:color w:val="0000FF"/>
                      <w:spacing w:val="-6"/>
                      <w:szCs w:val="21"/>
                    </w:rPr>
                  </w:pPr>
                  <w:r>
                    <w:rPr>
                      <w:rFonts w:hint="eastAsia"/>
                      <w:color w:val="0000FF"/>
                      <w:spacing w:val="-6"/>
                      <w:szCs w:val="21"/>
                    </w:rPr>
                    <w:t>COD</w:t>
                  </w:r>
                </w:p>
              </w:tc>
              <w:tc>
                <w:tcPr>
                  <w:tcW w:w="662" w:type="pct"/>
                  <w:vAlign w:val="center"/>
                </w:tcPr>
                <w:p w14:paraId="556B5704">
                  <w:pPr>
                    <w:snapToGrid w:val="0"/>
                    <w:jc w:val="center"/>
                    <w:rPr>
                      <w:rFonts w:hint="default" w:eastAsia="宋体"/>
                      <w:color w:val="0000FF"/>
                      <w:spacing w:val="-6"/>
                      <w:szCs w:val="21"/>
                      <w:lang w:val="en-US" w:eastAsia="zh-CN"/>
                    </w:rPr>
                  </w:pPr>
                  <w:r>
                    <w:rPr>
                      <w:rFonts w:hint="eastAsia"/>
                      <w:color w:val="0000FF"/>
                      <w:spacing w:val="-6"/>
                      <w:szCs w:val="21"/>
                      <w:lang w:val="en-US" w:eastAsia="zh-CN"/>
                    </w:rPr>
                    <w:t>350</w:t>
                  </w:r>
                </w:p>
              </w:tc>
              <w:tc>
                <w:tcPr>
                  <w:tcW w:w="997" w:type="pct"/>
                  <w:vAlign w:val="center"/>
                </w:tcPr>
                <w:p w14:paraId="565CC6DF">
                  <w:pPr>
                    <w:snapToGrid w:val="0"/>
                    <w:jc w:val="center"/>
                    <w:rPr>
                      <w:rFonts w:hint="default" w:eastAsia="宋体"/>
                      <w:color w:val="0000FF"/>
                      <w:spacing w:val="-6"/>
                      <w:szCs w:val="21"/>
                      <w:lang w:val="en-US" w:eastAsia="zh-CN"/>
                    </w:rPr>
                  </w:pPr>
                  <w:r>
                    <w:rPr>
                      <w:rFonts w:hint="eastAsia"/>
                      <w:color w:val="0000FF"/>
                      <w:spacing w:val="-6"/>
                      <w:szCs w:val="21"/>
                      <w:lang w:val="en-US" w:eastAsia="zh-CN"/>
                    </w:rPr>
                    <w:t>87</w:t>
                  </w:r>
                </w:p>
              </w:tc>
              <w:tc>
                <w:tcPr>
                  <w:tcW w:w="712" w:type="pct"/>
                  <w:vAlign w:val="center"/>
                </w:tcPr>
                <w:p w14:paraId="45B7FE1B">
                  <w:pPr>
                    <w:snapToGrid w:val="0"/>
                    <w:jc w:val="center"/>
                    <w:rPr>
                      <w:rFonts w:hint="default" w:eastAsia="宋体"/>
                      <w:color w:val="0000FF"/>
                      <w:spacing w:val="-6"/>
                      <w:szCs w:val="21"/>
                      <w:lang w:val="en-US" w:eastAsia="zh-CN"/>
                    </w:rPr>
                  </w:pPr>
                  <w:r>
                    <w:rPr>
                      <w:rFonts w:hint="eastAsia"/>
                      <w:color w:val="0000FF"/>
                      <w:spacing w:val="-6"/>
                      <w:szCs w:val="21"/>
                      <w:lang w:val="en-US" w:eastAsia="zh-CN"/>
                    </w:rPr>
                    <w:t>45.5</w:t>
                  </w:r>
                </w:p>
              </w:tc>
              <w:tc>
                <w:tcPr>
                  <w:tcW w:w="616" w:type="pct"/>
                  <w:vAlign w:val="center"/>
                </w:tcPr>
                <w:p w14:paraId="1528AFDF">
                  <w:pPr>
                    <w:snapToGrid w:val="0"/>
                    <w:jc w:val="center"/>
                    <w:rPr>
                      <w:rFonts w:hint="eastAsia" w:eastAsia="宋体"/>
                      <w:color w:val="0000FF"/>
                      <w:spacing w:val="-6"/>
                      <w:szCs w:val="21"/>
                      <w:lang w:val="en-US" w:eastAsia="zh-CN"/>
                    </w:rPr>
                  </w:pPr>
                  <w:r>
                    <w:rPr>
                      <w:rFonts w:hint="eastAsia"/>
                      <w:color w:val="0000FF"/>
                      <w:spacing w:val="-6"/>
                      <w:szCs w:val="21"/>
                      <w:lang w:val="en-US" w:eastAsia="zh-CN"/>
                    </w:rPr>
                    <w:t>/</w:t>
                  </w:r>
                </w:p>
              </w:tc>
              <w:tc>
                <w:tcPr>
                  <w:tcW w:w="618" w:type="pct"/>
                  <w:vAlign w:val="center"/>
                </w:tcPr>
                <w:p w14:paraId="36930827">
                  <w:pPr>
                    <w:snapToGrid w:val="0"/>
                    <w:jc w:val="center"/>
                    <w:rPr>
                      <w:rFonts w:hint="eastAsia" w:eastAsia="宋体"/>
                      <w:color w:val="0000FF"/>
                      <w:spacing w:val="-6"/>
                      <w:szCs w:val="21"/>
                      <w:lang w:eastAsia="zh-CN"/>
                    </w:rPr>
                  </w:pPr>
                  <w:r>
                    <w:rPr>
                      <w:rFonts w:hint="eastAsia"/>
                      <w:color w:val="0000FF"/>
                      <w:spacing w:val="-6"/>
                      <w:szCs w:val="21"/>
                      <w:lang w:eastAsia="zh-CN"/>
                    </w:rPr>
                    <w:t>是</w:t>
                  </w:r>
                </w:p>
              </w:tc>
            </w:tr>
            <w:tr w14:paraId="5120D2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80" w:type="pct"/>
                  <w:vMerge w:val="continue"/>
                  <w:vAlign w:val="center"/>
                </w:tcPr>
                <w:p w14:paraId="285A31C7">
                  <w:pPr>
                    <w:snapToGrid w:val="0"/>
                    <w:jc w:val="center"/>
                    <w:rPr>
                      <w:color w:val="0000FF"/>
                      <w:spacing w:val="-6"/>
                      <w:szCs w:val="21"/>
                    </w:rPr>
                  </w:pPr>
                </w:p>
              </w:tc>
              <w:tc>
                <w:tcPr>
                  <w:tcW w:w="498" w:type="pct"/>
                  <w:vMerge w:val="continue"/>
                  <w:vAlign w:val="center"/>
                </w:tcPr>
                <w:p w14:paraId="27346042">
                  <w:pPr>
                    <w:snapToGrid w:val="0"/>
                    <w:jc w:val="center"/>
                    <w:rPr>
                      <w:color w:val="0000FF"/>
                      <w:szCs w:val="21"/>
                    </w:rPr>
                  </w:pPr>
                </w:p>
              </w:tc>
              <w:tc>
                <w:tcPr>
                  <w:tcW w:w="514" w:type="pct"/>
                  <w:vAlign w:val="center"/>
                </w:tcPr>
                <w:p w14:paraId="1F5D89F6">
                  <w:pPr>
                    <w:snapToGrid w:val="0"/>
                    <w:jc w:val="center"/>
                    <w:rPr>
                      <w:color w:val="0000FF"/>
                      <w:spacing w:val="-6"/>
                      <w:szCs w:val="21"/>
                    </w:rPr>
                  </w:pPr>
                  <w:r>
                    <w:rPr>
                      <w:rFonts w:hint="eastAsia"/>
                      <w:color w:val="0000FF"/>
                      <w:spacing w:val="-6"/>
                      <w:szCs w:val="21"/>
                    </w:rPr>
                    <w:t>BOD</w:t>
                  </w:r>
                  <w:r>
                    <w:rPr>
                      <w:rFonts w:hint="eastAsia"/>
                      <w:color w:val="0000FF"/>
                      <w:spacing w:val="-6"/>
                      <w:szCs w:val="21"/>
                      <w:vertAlign w:val="subscript"/>
                    </w:rPr>
                    <w:t>5</w:t>
                  </w:r>
                </w:p>
              </w:tc>
              <w:tc>
                <w:tcPr>
                  <w:tcW w:w="662" w:type="pct"/>
                  <w:vAlign w:val="center"/>
                </w:tcPr>
                <w:p w14:paraId="62826EDE">
                  <w:pPr>
                    <w:snapToGrid w:val="0"/>
                    <w:jc w:val="center"/>
                    <w:rPr>
                      <w:rFonts w:hint="default" w:eastAsia="宋体"/>
                      <w:color w:val="0000FF"/>
                      <w:szCs w:val="21"/>
                      <w:lang w:val="en-US" w:eastAsia="zh-CN"/>
                    </w:rPr>
                  </w:pPr>
                  <w:r>
                    <w:rPr>
                      <w:rFonts w:hint="eastAsia"/>
                      <w:color w:val="0000FF"/>
                      <w:szCs w:val="21"/>
                      <w:lang w:val="en-US" w:eastAsia="zh-CN"/>
                    </w:rPr>
                    <w:t>180</w:t>
                  </w:r>
                </w:p>
              </w:tc>
              <w:tc>
                <w:tcPr>
                  <w:tcW w:w="997" w:type="pct"/>
                  <w:vAlign w:val="center"/>
                </w:tcPr>
                <w:p w14:paraId="60C05F5D">
                  <w:pPr>
                    <w:snapToGrid w:val="0"/>
                    <w:jc w:val="center"/>
                    <w:rPr>
                      <w:rFonts w:hint="default" w:eastAsia="宋体"/>
                      <w:color w:val="0000FF"/>
                      <w:szCs w:val="21"/>
                      <w:lang w:val="en-US" w:eastAsia="zh-CN"/>
                    </w:rPr>
                  </w:pPr>
                  <w:r>
                    <w:rPr>
                      <w:rFonts w:hint="eastAsia"/>
                      <w:color w:val="0000FF"/>
                      <w:szCs w:val="21"/>
                      <w:lang w:val="en-US" w:eastAsia="zh-CN"/>
                    </w:rPr>
                    <w:t>95</w:t>
                  </w:r>
                </w:p>
              </w:tc>
              <w:tc>
                <w:tcPr>
                  <w:tcW w:w="712" w:type="pct"/>
                  <w:vAlign w:val="center"/>
                </w:tcPr>
                <w:p w14:paraId="05BF6DF3">
                  <w:pPr>
                    <w:snapToGrid w:val="0"/>
                    <w:jc w:val="center"/>
                    <w:rPr>
                      <w:rFonts w:hint="eastAsia"/>
                      <w:color w:val="0000FF"/>
                      <w:szCs w:val="21"/>
                      <w:lang w:val="en-US" w:eastAsia="zh-CN"/>
                    </w:rPr>
                  </w:pPr>
                  <w:r>
                    <w:rPr>
                      <w:rFonts w:hint="eastAsia"/>
                      <w:color w:val="0000FF"/>
                      <w:szCs w:val="21"/>
                      <w:lang w:val="en-US" w:eastAsia="zh-CN"/>
                    </w:rPr>
                    <w:t>9</w:t>
                  </w:r>
                </w:p>
                <w:p w14:paraId="00F6905B">
                  <w:pPr>
                    <w:snapToGrid w:val="0"/>
                    <w:jc w:val="center"/>
                    <w:rPr>
                      <w:rFonts w:hint="default"/>
                      <w:color w:val="0000FF"/>
                      <w:szCs w:val="21"/>
                      <w:lang w:val="en-US" w:eastAsia="zh-CN"/>
                    </w:rPr>
                  </w:pPr>
                </w:p>
              </w:tc>
              <w:tc>
                <w:tcPr>
                  <w:tcW w:w="616" w:type="pct"/>
                  <w:vAlign w:val="center"/>
                </w:tcPr>
                <w:p w14:paraId="0E02685A">
                  <w:pPr>
                    <w:snapToGrid w:val="0"/>
                    <w:jc w:val="center"/>
                    <w:rPr>
                      <w:rFonts w:hint="default" w:eastAsia="宋体"/>
                      <w:color w:val="0000FF"/>
                      <w:szCs w:val="21"/>
                      <w:lang w:val="en-US" w:eastAsia="zh-CN"/>
                    </w:rPr>
                  </w:pPr>
                  <w:r>
                    <w:rPr>
                      <w:rFonts w:hint="eastAsia"/>
                      <w:color w:val="0000FF"/>
                      <w:szCs w:val="21"/>
                      <w:lang w:val="en-US" w:eastAsia="zh-CN"/>
                    </w:rPr>
                    <w:t>10</w:t>
                  </w:r>
                </w:p>
              </w:tc>
              <w:tc>
                <w:tcPr>
                  <w:tcW w:w="618" w:type="pct"/>
                  <w:vAlign w:val="center"/>
                </w:tcPr>
                <w:p w14:paraId="4E5EB6F9">
                  <w:pPr>
                    <w:snapToGrid w:val="0"/>
                    <w:jc w:val="center"/>
                    <w:rPr>
                      <w:rFonts w:hint="eastAsia" w:eastAsia="宋体"/>
                      <w:color w:val="0000FF"/>
                      <w:szCs w:val="21"/>
                      <w:lang w:eastAsia="zh-CN"/>
                    </w:rPr>
                  </w:pPr>
                  <w:r>
                    <w:rPr>
                      <w:rFonts w:hint="eastAsia"/>
                      <w:color w:val="0000FF"/>
                      <w:szCs w:val="21"/>
                      <w:lang w:eastAsia="zh-CN"/>
                    </w:rPr>
                    <w:t>是</w:t>
                  </w:r>
                </w:p>
              </w:tc>
            </w:tr>
            <w:tr w14:paraId="17F49E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80" w:type="pct"/>
                  <w:vMerge w:val="continue"/>
                  <w:vAlign w:val="center"/>
                </w:tcPr>
                <w:p w14:paraId="0A1F494A">
                  <w:pPr>
                    <w:snapToGrid w:val="0"/>
                    <w:jc w:val="center"/>
                    <w:rPr>
                      <w:color w:val="0000FF"/>
                      <w:spacing w:val="-6"/>
                      <w:szCs w:val="21"/>
                    </w:rPr>
                  </w:pPr>
                </w:p>
              </w:tc>
              <w:tc>
                <w:tcPr>
                  <w:tcW w:w="498" w:type="pct"/>
                  <w:vMerge w:val="continue"/>
                  <w:vAlign w:val="center"/>
                </w:tcPr>
                <w:p w14:paraId="6D4B58B9">
                  <w:pPr>
                    <w:snapToGrid w:val="0"/>
                    <w:jc w:val="center"/>
                    <w:rPr>
                      <w:color w:val="0000FF"/>
                      <w:szCs w:val="21"/>
                    </w:rPr>
                  </w:pPr>
                </w:p>
              </w:tc>
              <w:tc>
                <w:tcPr>
                  <w:tcW w:w="514" w:type="pct"/>
                  <w:vAlign w:val="center"/>
                </w:tcPr>
                <w:p w14:paraId="7E979DED">
                  <w:pPr>
                    <w:snapToGrid w:val="0"/>
                    <w:jc w:val="center"/>
                    <w:rPr>
                      <w:color w:val="0000FF"/>
                      <w:spacing w:val="-6"/>
                      <w:szCs w:val="21"/>
                    </w:rPr>
                  </w:pPr>
                  <w:r>
                    <w:rPr>
                      <w:rFonts w:hint="eastAsia"/>
                      <w:color w:val="0000FF"/>
                      <w:spacing w:val="-6"/>
                      <w:szCs w:val="21"/>
                    </w:rPr>
                    <w:t>NH</w:t>
                  </w:r>
                  <w:r>
                    <w:rPr>
                      <w:rFonts w:hint="eastAsia"/>
                      <w:color w:val="0000FF"/>
                      <w:spacing w:val="-6"/>
                      <w:szCs w:val="21"/>
                      <w:vertAlign w:val="subscript"/>
                    </w:rPr>
                    <w:t>3</w:t>
                  </w:r>
                  <w:r>
                    <w:rPr>
                      <w:rFonts w:hint="eastAsia"/>
                      <w:color w:val="0000FF"/>
                      <w:spacing w:val="-6"/>
                      <w:szCs w:val="21"/>
                    </w:rPr>
                    <w:t>-N</w:t>
                  </w:r>
                </w:p>
              </w:tc>
              <w:tc>
                <w:tcPr>
                  <w:tcW w:w="662" w:type="pct"/>
                  <w:vAlign w:val="center"/>
                </w:tcPr>
                <w:p w14:paraId="19927C85">
                  <w:pPr>
                    <w:snapToGrid w:val="0"/>
                    <w:jc w:val="center"/>
                    <w:rPr>
                      <w:rFonts w:hint="default" w:eastAsia="宋体"/>
                      <w:color w:val="0000FF"/>
                      <w:szCs w:val="21"/>
                      <w:lang w:val="en-US" w:eastAsia="zh-CN"/>
                    </w:rPr>
                  </w:pPr>
                  <w:r>
                    <w:rPr>
                      <w:rFonts w:hint="eastAsia"/>
                      <w:color w:val="0000FF"/>
                      <w:szCs w:val="21"/>
                      <w:lang w:val="en-US" w:eastAsia="zh-CN"/>
                    </w:rPr>
                    <w:t>35</w:t>
                  </w:r>
                </w:p>
              </w:tc>
              <w:tc>
                <w:tcPr>
                  <w:tcW w:w="997" w:type="pct"/>
                  <w:vAlign w:val="center"/>
                </w:tcPr>
                <w:p w14:paraId="503EB59E">
                  <w:pPr>
                    <w:snapToGrid w:val="0"/>
                    <w:jc w:val="center"/>
                    <w:rPr>
                      <w:rFonts w:hint="default" w:eastAsia="宋体"/>
                      <w:color w:val="0000FF"/>
                      <w:szCs w:val="21"/>
                      <w:lang w:val="en-US" w:eastAsia="zh-CN"/>
                    </w:rPr>
                  </w:pPr>
                  <w:r>
                    <w:rPr>
                      <w:rFonts w:hint="eastAsia"/>
                      <w:color w:val="0000FF"/>
                      <w:szCs w:val="21"/>
                      <w:lang w:val="en-US" w:eastAsia="zh-CN"/>
                    </w:rPr>
                    <w:t>82</w:t>
                  </w:r>
                </w:p>
              </w:tc>
              <w:tc>
                <w:tcPr>
                  <w:tcW w:w="712" w:type="pct"/>
                  <w:vAlign w:val="center"/>
                </w:tcPr>
                <w:p w14:paraId="705F986C">
                  <w:pPr>
                    <w:snapToGrid w:val="0"/>
                    <w:jc w:val="center"/>
                    <w:rPr>
                      <w:rFonts w:hint="default" w:eastAsia="宋体"/>
                      <w:color w:val="0000FF"/>
                      <w:szCs w:val="21"/>
                      <w:lang w:val="en-US" w:eastAsia="zh-CN"/>
                    </w:rPr>
                  </w:pPr>
                  <w:r>
                    <w:rPr>
                      <w:rFonts w:hint="eastAsia"/>
                      <w:color w:val="0000FF"/>
                      <w:szCs w:val="21"/>
                      <w:lang w:val="en-US" w:eastAsia="zh-CN"/>
                    </w:rPr>
                    <w:t>6.3</w:t>
                  </w:r>
                </w:p>
              </w:tc>
              <w:tc>
                <w:tcPr>
                  <w:tcW w:w="616" w:type="pct"/>
                  <w:vAlign w:val="center"/>
                </w:tcPr>
                <w:p w14:paraId="34E40759">
                  <w:pPr>
                    <w:snapToGrid w:val="0"/>
                    <w:jc w:val="center"/>
                    <w:rPr>
                      <w:rFonts w:hint="eastAsia" w:eastAsia="宋体"/>
                      <w:color w:val="0000FF"/>
                      <w:szCs w:val="21"/>
                      <w:lang w:val="en-US" w:eastAsia="zh-CN"/>
                    </w:rPr>
                  </w:pPr>
                  <w:r>
                    <w:rPr>
                      <w:rFonts w:hint="eastAsia"/>
                      <w:color w:val="0000FF"/>
                      <w:szCs w:val="21"/>
                      <w:lang w:val="en-US" w:eastAsia="zh-CN"/>
                    </w:rPr>
                    <w:t>8</w:t>
                  </w:r>
                </w:p>
              </w:tc>
              <w:tc>
                <w:tcPr>
                  <w:tcW w:w="618" w:type="pct"/>
                  <w:vAlign w:val="center"/>
                </w:tcPr>
                <w:p w14:paraId="6A2B54B0">
                  <w:pPr>
                    <w:snapToGrid w:val="0"/>
                    <w:jc w:val="center"/>
                    <w:rPr>
                      <w:rFonts w:hint="eastAsia" w:eastAsia="宋体"/>
                      <w:color w:val="0000FF"/>
                      <w:szCs w:val="21"/>
                      <w:lang w:eastAsia="zh-CN"/>
                    </w:rPr>
                  </w:pPr>
                  <w:r>
                    <w:rPr>
                      <w:rFonts w:hint="eastAsia"/>
                      <w:color w:val="0000FF"/>
                      <w:szCs w:val="21"/>
                      <w:lang w:eastAsia="zh-CN"/>
                    </w:rPr>
                    <w:t>是</w:t>
                  </w:r>
                </w:p>
              </w:tc>
            </w:tr>
            <w:tr w14:paraId="2716A0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80" w:type="pct"/>
                  <w:vMerge w:val="continue"/>
                  <w:vAlign w:val="center"/>
                </w:tcPr>
                <w:p w14:paraId="3683831C">
                  <w:pPr>
                    <w:snapToGrid w:val="0"/>
                    <w:jc w:val="center"/>
                    <w:rPr>
                      <w:color w:val="0000FF"/>
                      <w:spacing w:val="-6"/>
                      <w:szCs w:val="21"/>
                    </w:rPr>
                  </w:pPr>
                </w:p>
              </w:tc>
              <w:tc>
                <w:tcPr>
                  <w:tcW w:w="498" w:type="pct"/>
                  <w:vMerge w:val="continue"/>
                  <w:vAlign w:val="center"/>
                </w:tcPr>
                <w:p w14:paraId="6E499D9D">
                  <w:pPr>
                    <w:snapToGrid w:val="0"/>
                    <w:jc w:val="center"/>
                    <w:rPr>
                      <w:color w:val="0000FF"/>
                      <w:szCs w:val="21"/>
                    </w:rPr>
                  </w:pPr>
                </w:p>
              </w:tc>
              <w:tc>
                <w:tcPr>
                  <w:tcW w:w="514" w:type="pct"/>
                  <w:vAlign w:val="center"/>
                </w:tcPr>
                <w:p w14:paraId="19308513">
                  <w:pPr>
                    <w:snapToGrid w:val="0"/>
                    <w:jc w:val="center"/>
                    <w:rPr>
                      <w:color w:val="0000FF"/>
                      <w:spacing w:val="-6"/>
                      <w:szCs w:val="21"/>
                    </w:rPr>
                  </w:pPr>
                  <w:r>
                    <w:rPr>
                      <w:rFonts w:hint="eastAsia"/>
                      <w:color w:val="0000FF"/>
                      <w:spacing w:val="-6"/>
                      <w:szCs w:val="21"/>
                    </w:rPr>
                    <w:t>SS</w:t>
                  </w:r>
                </w:p>
              </w:tc>
              <w:tc>
                <w:tcPr>
                  <w:tcW w:w="662" w:type="pct"/>
                  <w:vAlign w:val="center"/>
                </w:tcPr>
                <w:p w14:paraId="756DF940">
                  <w:pPr>
                    <w:snapToGrid w:val="0"/>
                    <w:jc w:val="center"/>
                    <w:rPr>
                      <w:rFonts w:hint="default" w:eastAsia="宋体"/>
                      <w:color w:val="0000FF"/>
                      <w:szCs w:val="21"/>
                      <w:lang w:val="en-US" w:eastAsia="zh-CN"/>
                    </w:rPr>
                  </w:pPr>
                  <w:r>
                    <w:rPr>
                      <w:rFonts w:hint="eastAsia"/>
                      <w:color w:val="0000FF"/>
                      <w:szCs w:val="21"/>
                      <w:lang w:val="en-US" w:eastAsia="zh-CN"/>
                    </w:rPr>
                    <w:t>200</w:t>
                  </w:r>
                </w:p>
              </w:tc>
              <w:tc>
                <w:tcPr>
                  <w:tcW w:w="997" w:type="pct"/>
                  <w:vAlign w:val="center"/>
                </w:tcPr>
                <w:p w14:paraId="3D084966">
                  <w:pPr>
                    <w:snapToGrid w:val="0"/>
                    <w:jc w:val="center"/>
                    <w:rPr>
                      <w:rFonts w:hint="default" w:eastAsia="宋体"/>
                      <w:color w:val="0000FF"/>
                      <w:szCs w:val="21"/>
                      <w:lang w:val="en-US" w:eastAsia="zh-CN"/>
                    </w:rPr>
                  </w:pPr>
                  <w:r>
                    <w:rPr>
                      <w:rFonts w:hint="eastAsia"/>
                      <w:color w:val="0000FF"/>
                      <w:szCs w:val="21"/>
                      <w:lang w:val="en-US" w:eastAsia="zh-CN"/>
                    </w:rPr>
                    <w:t>91.5</w:t>
                  </w:r>
                </w:p>
              </w:tc>
              <w:tc>
                <w:tcPr>
                  <w:tcW w:w="712" w:type="pct"/>
                  <w:vAlign w:val="center"/>
                </w:tcPr>
                <w:p w14:paraId="7B57BAB7">
                  <w:pPr>
                    <w:snapToGrid w:val="0"/>
                    <w:jc w:val="center"/>
                    <w:rPr>
                      <w:rFonts w:hint="default" w:eastAsia="宋体"/>
                      <w:color w:val="0000FF"/>
                      <w:szCs w:val="21"/>
                      <w:lang w:val="en-US" w:eastAsia="zh-CN"/>
                    </w:rPr>
                  </w:pPr>
                  <w:r>
                    <w:rPr>
                      <w:rFonts w:hint="eastAsia"/>
                      <w:color w:val="0000FF"/>
                      <w:szCs w:val="21"/>
                      <w:lang w:val="en-US" w:eastAsia="zh-CN"/>
                    </w:rPr>
                    <w:t>17</w:t>
                  </w:r>
                </w:p>
              </w:tc>
              <w:tc>
                <w:tcPr>
                  <w:tcW w:w="616" w:type="pct"/>
                  <w:vAlign w:val="center"/>
                </w:tcPr>
                <w:p w14:paraId="6E47AB89">
                  <w:pPr>
                    <w:snapToGrid w:val="0"/>
                    <w:jc w:val="center"/>
                    <w:rPr>
                      <w:rFonts w:hint="eastAsia" w:eastAsia="宋体"/>
                      <w:color w:val="0000FF"/>
                      <w:szCs w:val="21"/>
                      <w:lang w:val="en-US" w:eastAsia="zh-CN"/>
                    </w:rPr>
                  </w:pPr>
                  <w:r>
                    <w:rPr>
                      <w:rFonts w:hint="eastAsia"/>
                      <w:color w:val="0000FF"/>
                      <w:szCs w:val="21"/>
                      <w:lang w:val="en-US" w:eastAsia="zh-CN"/>
                    </w:rPr>
                    <w:t>/</w:t>
                  </w:r>
                </w:p>
              </w:tc>
              <w:tc>
                <w:tcPr>
                  <w:tcW w:w="618" w:type="pct"/>
                  <w:vAlign w:val="center"/>
                </w:tcPr>
                <w:p w14:paraId="48F72AC6">
                  <w:pPr>
                    <w:snapToGrid w:val="0"/>
                    <w:jc w:val="center"/>
                    <w:rPr>
                      <w:rFonts w:hint="eastAsia" w:eastAsia="宋体"/>
                      <w:color w:val="0000FF"/>
                      <w:szCs w:val="21"/>
                      <w:lang w:eastAsia="zh-CN"/>
                    </w:rPr>
                  </w:pPr>
                  <w:r>
                    <w:rPr>
                      <w:rFonts w:hint="eastAsia"/>
                      <w:color w:val="0000FF"/>
                      <w:szCs w:val="21"/>
                      <w:lang w:eastAsia="zh-CN"/>
                    </w:rPr>
                    <w:t>是</w:t>
                  </w:r>
                </w:p>
              </w:tc>
            </w:tr>
            <w:tr w14:paraId="21F6EE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80" w:type="pct"/>
                  <w:vMerge w:val="continue"/>
                  <w:vAlign w:val="center"/>
                </w:tcPr>
                <w:p w14:paraId="2B6654F9">
                  <w:pPr>
                    <w:snapToGrid w:val="0"/>
                    <w:jc w:val="center"/>
                    <w:rPr>
                      <w:color w:val="0000FF"/>
                      <w:spacing w:val="-6"/>
                      <w:szCs w:val="21"/>
                    </w:rPr>
                  </w:pPr>
                </w:p>
              </w:tc>
              <w:tc>
                <w:tcPr>
                  <w:tcW w:w="498" w:type="pct"/>
                  <w:vMerge w:val="continue"/>
                  <w:vAlign w:val="center"/>
                </w:tcPr>
                <w:p w14:paraId="04FA0B94">
                  <w:pPr>
                    <w:snapToGrid w:val="0"/>
                    <w:jc w:val="center"/>
                    <w:rPr>
                      <w:color w:val="0000FF"/>
                      <w:szCs w:val="21"/>
                    </w:rPr>
                  </w:pPr>
                </w:p>
              </w:tc>
              <w:tc>
                <w:tcPr>
                  <w:tcW w:w="514" w:type="pct"/>
                  <w:vAlign w:val="center"/>
                </w:tcPr>
                <w:p w14:paraId="2FA0147A">
                  <w:pPr>
                    <w:snapToGrid w:val="0"/>
                    <w:jc w:val="center"/>
                    <w:rPr>
                      <w:rFonts w:hint="default" w:eastAsia="宋体"/>
                      <w:color w:val="0000FF"/>
                      <w:spacing w:val="-6"/>
                      <w:szCs w:val="21"/>
                      <w:lang w:val="en-US" w:eastAsia="zh-CN"/>
                    </w:rPr>
                  </w:pPr>
                  <w:r>
                    <w:rPr>
                      <w:rFonts w:hint="eastAsia"/>
                      <w:color w:val="0000FF"/>
                      <w:spacing w:val="-6"/>
                      <w:szCs w:val="21"/>
                      <w:lang w:val="en-US" w:eastAsia="zh-CN"/>
                    </w:rPr>
                    <w:t>阴离子表面活性剂</w:t>
                  </w:r>
                </w:p>
              </w:tc>
              <w:tc>
                <w:tcPr>
                  <w:tcW w:w="662" w:type="pct"/>
                  <w:vAlign w:val="center"/>
                </w:tcPr>
                <w:p w14:paraId="033AE0A9">
                  <w:pPr>
                    <w:snapToGrid w:val="0"/>
                    <w:jc w:val="center"/>
                    <w:rPr>
                      <w:rFonts w:hint="eastAsia" w:eastAsia="宋体"/>
                      <w:color w:val="0000FF"/>
                      <w:szCs w:val="21"/>
                      <w:lang w:val="en-US" w:eastAsia="zh-CN"/>
                    </w:rPr>
                  </w:pPr>
                  <w:r>
                    <w:rPr>
                      <w:rFonts w:hint="eastAsia"/>
                      <w:color w:val="0000FF"/>
                      <w:szCs w:val="21"/>
                      <w:lang w:val="en-US" w:eastAsia="zh-CN"/>
                    </w:rPr>
                    <w:t>7</w:t>
                  </w:r>
                </w:p>
              </w:tc>
              <w:tc>
                <w:tcPr>
                  <w:tcW w:w="997" w:type="pct"/>
                  <w:vAlign w:val="center"/>
                </w:tcPr>
                <w:p w14:paraId="273AC41E">
                  <w:pPr>
                    <w:snapToGrid w:val="0"/>
                    <w:jc w:val="center"/>
                    <w:rPr>
                      <w:rFonts w:hint="default" w:eastAsia="宋体"/>
                      <w:color w:val="0000FF"/>
                      <w:szCs w:val="21"/>
                      <w:lang w:val="en-US" w:eastAsia="zh-CN"/>
                    </w:rPr>
                  </w:pPr>
                  <w:r>
                    <w:rPr>
                      <w:rFonts w:hint="eastAsia"/>
                      <w:color w:val="0000FF"/>
                      <w:szCs w:val="21"/>
                      <w:lang w:val="en-US" w:eastAsia="zh-CN"/>
                    </w:rPr>
                    <w:t>95</w:t>
                  </w:r>
                </w:p>
              </w:tc>
              <w:tc>
                <w:tcPr>
                  <w:tcW w:w="712" w:type="pct"/>
                  <w:vAlign w:val="center"/>
                </w:tcPr>
                <w:p w14:paraId="5896808E">
                  <w:pPr>
                    <w:snapToGrid w:val="0"/>
                    <w:jc w:val="center"/>
                    <w:rPr>
                      <w:rFonts w:hint="default" w:eastAsia="宋体"/>
                      <w:color w:val="0000FF"/>
                      <w:szCs w:val="21"/>
                      <w:lang w:val="en-US" w:eastAsia="zh-CN"/>
                    </w:rPr>
                  </w:pPr>
                  <w:r>
                    <w:rPr>
                      <w:rFonts w:hint="eastAsia"/>
                      <w:color w:val="0000FF"/>
                      <w:szCs w:val="21"/>
                      <w:lang w:val="en-US" w:eastAsia="zh-CN"/>
                    </w:rPr>
                    <w:t>0.35</w:t>
                  </w:r>
                </w:p>
              </w:tc>
              <w:tc>
                <w:tcPr>
                  <w:tcW w:w="616" w:type="pct"/>
                  <w:vAlign w:val="center"/>
                </w:tcPr>
                <w:p w14:paraId="7742E0F6">
                  <w:pPr>
                    <w:snapToGrid w:val="0"/>
                    <w:jc w:val="center"/>
                    <w:rPr>
                      <w:rFonts w:hint="default" w:eastAsia="宋体"/>
                      <w:color w:val="0000FF"/>
                      <w:szCs w:val="21"/>
                      <w:lang w:val="en-US" w:eastAsia="zh-CN"/>
                    </w:rPr>
                  </w:pPr>
                  <w:r>
                    <w:rPr>
                      <w:rFonts w:hint="eastAsia"/>
                      <w:color w:val="0000FF"/>
                      <w:szCs w:val="21"/>
                      <w:lang w:val="en-US" w:eastAsia="zh-CN"/>
                    </w:rPr>
                    <w:t>0.5</w:t>
                  </w:r>
                </w:p>
              </w:tc>
              <w:tc>
                <w:tcPr>
                  <w:tcW w:w="618" w:type="pct"/>
                  <w:vAlign w:val="center"/>
                </w:tcPr>
                <w:p w14:paraId="7758E2C0">
                  <w:pPr>
                    <w:snapToGrid w:val="0"/>
                    <w:jc w:val="center"/>
                    <w:rPr>
                      <w:rFonts w:hint="eastAsia" w:eastAsia="宋体"/>
                      <w:color w:val="0000FF"/>
                      <w:szCs w:val="21"/>
                      <w:lang w:eastAsia="zh-CN"/>
                    </w:rPr>
                  </w:pPr>
                  <w:r>
                    <w:rPr>
                      <w:rFonts w:hint="eastAsia"/>
                      <w:color w:val="0000FF"/>
                      <w:szCs w:val="21"/>
                      <w:lang w:eastAsia="zh-CN"/>
                    </w:rPr>
                    <w:t>是</w:t>
                  </w:r>
                </w:p>
              </w:tc>
            </w:tr>
            <w:tr w14:paraId="53CBBF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80" w:type="pct"/>
                  <w:vMerge w:val="continue"/>
                  <w:vAlign w:val="center"/>
                </w:tcPr>
                <w:p w14:paraId="5D5DCD8F">
                  <w:pPr>
                    <w:snapToGrid w:val="0"/>
                    <w:jc w:val="center"/>
                    <w:rPr>
                      <w:color w:val="0000FF"/>
                      <w:spacing w:val="-6"/>
                      <w:szCs w:val="21"/>
                    </w:rPr>
                  </w:pPr>
                </w:p>
              </w:tc>
              <w:tc>
                <w:tcPr>
                  <w:tcW w:w="498" w:type="pct"/>
                  <w:vMerge w:val="continue"/>
                  <w:vAlign w:val="center"/>
                </w:tcPr>
                <w:p w14:paraId="0CC6418F">
                  <w:pPr>
                    <w:snapToGrid w:val="0"/>
                    <w:jc w:val="center"/>
                    <w:rPr>
                      <w:color w:val="0000FF"/>
                      <w:szCs w:val="21"/>
                    </w:rPr>
                  </w:pPr>
                </w:p>
              </w:tc>
              <w:tc>
                <w:tcPr>
                  <w:tcW w:w="514" w:type="pct"/>
                  <w:vAlign w:val="center"/>
                </w:tcPr>
                <w:p w14:paraId="13BF354D">
                  <w:pPr>
                    <w:snapToGrid w:val="0"/>
                    <w:jc w:val="center"/>
                    <w:rPr>
                      <w:rFonts w:hint="eastAsia" w:eastAsia="宋体"/>
                      <w:color w:val="0000FF"/>
                      <w:spacing w:val="-6"/>
                      <w:szCs w:val="21"/>
                      <w:lang w:val="en-US" w:eastAsia="zh-CN"/>
                    </w:rPr>
                  </w:pPr>
                  <w:r>
                    <w:rPr>
                      <w:rFonts w:hint="eastAsia"/>
                      <w:color w:val="0000FF"/>
                      <w:spacing w:val="-6"/>
                      <w:szCs w:val="21"/>
                      <w:lang w:val="en-US" w:eastAsia="zh-CN"/>
                    </w:rPr>
                    <w:t>浊度</w:t>
                  </w:r>
                </w:p>
              </w:tc>
              <w:tc>
                <w:tcPr>
                  <w:tcW w:w="662" w:type="pct"/>
                  <w:vAlign w:val="center"/>
                </w:tcPr>
                <w:p w14:paraId="775559F3">
                  <w:pPr>
                    <w:snapToGrid w:val="0"/>
                    <w:jc w:val="center"/>
                    <w:rPr>
                      <w:rFonts w:hint="default" w:eastAsia="宋体"/>
                      <w:color w:val="0000FF"/>
                      <w:szCs w:val="21"/>
                      <w:lang w:val="en-US" w:eastAsia="zh-CN"/>
                    </w:rPr>
                  </w:pPr>
                  <w:r>
                    <w:rPr>
                      <w:rFonts w:hint="eastAsia"/>
                      <w:color w:val="0000FF"/>
                      <w:szCs w:val="21"/>
                      <w:lang w:val="en-US" w:eastAsia="zh-CN"/>
                    </w:rPr>
                    <w:t>100NTU</w:t>
                  </w:r>
                </w:p>
              </w:tc>
              <w:tc>
                <w:tcPr>
                  <w:tcW w:w="997" w:type="pct"/>
                  <w:vAlign w:val="center"/>
                </w:tcPr>
                <w:p w14:paraId="736B8484">
                  <w:pPr>
                    <w:snapToGrid w:val="0"/>
                    <w:jc w:val="center"/>
                    <w:rPr>
                      <w:rFonts w:hint="default" w:eastAsia="宋体"/>
                      <w:color w:val="0000FF"/>
                      <w:szCs w:val="21"/>
                      <w:lang w:val="en-US" w:eastAsia="zh-CN"/>
                    </w:rPr>
                  </w:pPr>
                  <w:r>
                    <w:rPr>
                      <w:rFonts w:hint="eastAsia"/>
                      <w:color w:val="0000FF"/>
                      <w:szCs w:val="21"/>
                      <w:lang w:val="en-US" w:eastAsia="zh-CN"/>
                    </w:rPr>
                    <w:t>91.5</w:t>
                  </w:r>
                </w:p>
              </w:tc>
              <w:tc>
                <w:tcPr>
                  <w:tcW w:w="712" w:type="pct"/>
                  <w:vAlign w:val="center"/>
                </w:tcPr>
                <w:p w14:paraId="4CF8D425">
                  <w:pPr>
                    <w:snapToGrid w:val="0"/>
                    <w:jc w:val="center"/>
                    <w:rPr>
                      <w:rFonts w:hint="default" w:eastAsia="宋体"/>
                      <w:color w:val="0000FF"/>
                      <w:szCs w:val="21"/>
                      <w:lang w:val="en-US" w:eastAsia="zh-CN"/>
                    </w:rPr>
                  </w:pPr>
                  <w:r>
                    <w:rPr>
                      <w:rFonts w:hint="eastAsia"/>
                      <w:color w:val="0000FF"/>
                      <w:szCs w:val="21"/>
                      <w:lang w:val="en-US" w:eastAsia="zh-CN"/>
                    </w:rPr>
                    <w:t>8.5NTU</w:t>
                  </w:r>
                </w:p>
              </w:tc>
              <w:tc>
                <w:tcPr>
                  <w:tcW w:w="616" w:type="pct"/>
                  <w:vAlign w:val="center"/>
                </w:tcPr>
                <w:p w14:paraId="3C8B5B05">
                  <w:pPr>
                    <w:snapToGrid w:val="0"/>
                    <w:jc w:val="center"/>
                    <w:rPr>
                      <w:rFonts w:hint="default" w:eastAsia="宋体"/>
                      <w:color w:val="0000FF"/>
                      <w:szCs w:val="21"/>
                      <w:lang w:val="en-US" w:eastAsia="zh-CN"/>
                    </w:rPr>
                  </w:pPr>
                  <w:r>
                    <w:rPr>
                      <w:rFonts w:hint="eastAsia"/>
                      <w:color w:val="0000FF"/>
                      <w:szCs w:val="21"/>
                      <w:lang w:val="en-US" w:eastAsia="zh-CN"/>
                    </w:rPr>
                    <w:t>10NTU</w:t>
                  </w:r>
                </w:p>
              </w:tc>
              <w:tc>
                <w:tcPr>
                  <w:tcW w:w="618" w:type="pct"/>
                  <w:vAlign w:val="center"/>
                </w:tcPr>
                <w:p w14:paraId="41AA5150">
                  <w:pPr>
                    <w:snapToGrid w:val="0"/>
                    <w:jc w:val="center"/>
                    <w:rPr>
                      <w:rFonts w:hint="eastAsia" w:eastAsia="宋体"/>
                      <w:color w:val="0000FF"/>
                      <w:szCs w:val="21"/>
                      <w:lang w:eastAsia="zh-CN"/>
                    </w:rPr>
                  </w:pPr>
                  <w:r>
                    <w:rPr>
                      <w:rFonts w:hint="eastAsia"/>
                      <w:color w:val="0000FF"/>
                      <w:szCs w:val="21"/>
                      <w:lang w:eastAsia="zh-CN"/>
                    </w:rPr>
                    <w:t>是</w:t>
                  </w:r>
                </w:p>
              </w:tc>
            </w:tr>
          </w:tbl>
          <w:p w14:paraId="484AE605">
            <w:pPr>
              <w:tabs>
                <w:tab w:val="center" w:pos="4736"/>
              </w:tabs>
              <w:spacing w:line="460" w:lineRule="exact"/>
              <w:ind w:firstLine="480" w:firstLineChars="200"/>
              <w:rPr>
                <w:rFonts w:hint="eastAsia"/>
                <w:bCs/>
                <w:color w:val="0000FF"/>
                <w:sz w:val="24"/>
              </w:rPr>
            </w:pPr>
            <w:r>
              <w:rPr>
                <w:rFonts w:hint="eastAsia"/>
                <w:color w:val="0000FF"/>
                <w:sz w:val="24"/>
              </w:rPr>
              <w:t>一体化污水处理设施采用</w:t>
            </w:r>
            <w:r>
              <w:rPr>
                <w:rFonts w:hint="eastAsia"/>
                <w:color w:val="0000FF"/>
                <w:sz w:val="24"/>
                <w:lang w:eastAsia="zh-CN"/>
              </w:rPr>
              <w:t>“</w:t>
            </w:r>
            <w:r>
              <w:rPr>
                <w:rFonts w:hint="eastAsia"/>
                <w:color w:val="0000FF"/>
                <w:sz w:val="24"/>
                <w:lang w:val="en-US" w:eastAsia="zh-CN"/>
              </w:rPr>
              <w:t>格栅+调节+厌氧池+接触氧化池+沉淀+消毒</w:t>
            </w:r>
            <w:r>
              <w:rPr>
                <w:rFonts w:hint="eastAsia"/>
                <w:color w:val="0000FF"/>
                <w:sz w:val="24"/>
                <w:lang w:eastAsia="zh-CN"/>
              </w:rPr>
              <w:t>”</w:t>
            </w:r>
            <w:r>
              <w:rPr>
                <w:rFonts w:hint="eastAsia"/>
                <w:color w:val="0000FF"/>
                <w:sz w:val="24"/>
                <w:lang w:val="en-US" w:eastAsia="zh-CN"/>
              </w:rPr>
              <w:t>工艺</w:t>
            </w:r>
            <w:r>
              <w:rPr>
                <w:rFonts w:hint="eastAsia"/>
                <w:color w:val="0000FF"/>
                <w:sz w:val="24"/>
              </w:rPr>
              <w:t>，处理能力达</w:t>
            </w:r>
            <w:r>
              <w:rPr>
                <w:color w:val="0000FF"/>
                <w:sz w:val="24"/>
              </w:rPr>
              <w:t>5</w:t>
            </w:r>
            <w:r>
              <w:rPr>
                <w:rFonts w:hint="eastAsia"/>
                <w:color w:val="0000FF"/>
                <w:sz w:val="24"/>
              </w:rPr>
              <w:t>m</w:t>
            </w:r>
            <w:r>
              <w:rPr>
                <w:rFonts w:hint="eastAsia"/>
                <w:color w:val="0000FF"/>
                <w:sz w:val="24"/>
                <w:vertAlign w:val="superscript"/>
              </w:rPr>
              <w:t>3</w:t>
            </w:r>
            <w:r>
              <w:rPr>
                <w:rFonts w:hint="eastAsia"/>
                <w:color w:val="0000FF"/>
                <w:sz w:val="24"/>
              </w:rPr>
              <w:t>/</w:t>
            </w:r>
            <w:r>
              <w:rPr>
                <w:color w:val="0000FF"/>
                <w:sz w:val="24"/>
              </w:rPr>
              <w:t>d</w:t>
            </w:r>
            <w:r>
              <w:rPr>
                <w:rFonts w:hint="eastAsia"/>
                <w:color w:val="0000FF"/>
                <w:sz w:val="24"/>
              </w:rPr>
              <w:t>，生活污水处理后</w:t>
            </w:r>
            <w:r>
              <w:rPr>
                <w:rFonts w:hint="eastAsia"/>
                <w:bCs/>
                <w:color w:val="0000FF"/>
                <w:sz w:val="24"/>
              </w:rPr>
              <w:t>满足</w:t>
            </w:r>
            <w:r>
              <w:rPr>
                <w:rFonts w:hint="eastAsia"/>
                <w:bCs/>
                <w:color w:val="0000FF"/>
                <w:sz w:val="24"/>
                <w:lang w:val="en-US" w:eastAsia="zh-CN"/>
              </w:rPr>
              <w:t>《城市污水再生利用 城市杂用水水质》（GB/T 18920-2020）中绿化水质要求后</w:t>
            </w:r>
            <w:r>
              <w:rPr>
                <w:rFonts w:hint="eastAsia"/>
                <w:color w:val="0000FF"/>
                <w:sz w:val="24"/>
                <w:lang w:val="en-US" w:eastAsia="zh-CN"/>
              </w:rPr>
              <w:t>夏季用于绿化，冬季</w:t>
            </w:r>
            <w:r>
              <w:rPr>
                <w:rFonts w:hint="eastAsia"/>
                <w:color w:val="0000FF"/>
                <w:kern w:val="0"/>
                <w:sz w:val="24"/>
                <w:szCs w:val="24"/>
                <w:lang w:val="en-US" w:eastAsia="zh-CN"/>
              </w:rPr>
              <w:t>设置一个400m</w:t>
            </w:r>
            <w:r>
              <w:rPr>
                <w:rFonts w:hint="eastAsia"/>
                <w:color w:val="0000FF"/>
                <w:kern w:val="0"/>
                <w:sz w:val="24"/>
                <w:szCs w:val="24"/>
                <w:vertAlign w:val="superscript"/>
                <w:lang w:val="en-US" w:eastAsia="zh-CN"/>
              </w:rPr>
              <w:t>3</w:t>
            </w:r>
            <w:r>
              <w:rPr>
                <w:rFonts w:hint="eastAsia"/>
                <w:color w:val="0000FF"/>
                <w:kern w:val="0"/>
                <w:sz w:val="24"/>
                <w:szCs w:val="24"/>
                <w:lang w:val="en-US" w:eastAsia="zh-CN"/>
              </w:rPr>
              <w:t>污水收集池储存。</w:t>
            </w:r>
          </w:p>
          <w:p w14:paraId="61B0962E">
            <w:pPr>
              <w:tabs>
                <w:tab w:val="center" w:pos="4736"/>
              </w:tabs>
              <w:spacing w:line="460" w:lineRule="exact"/>
              <w:ind w:firstLine="480" w:firstLineChars="200"/>
              <w:rPr>
                <w:rFonts w:hint="default"/>
                <w:bCs/>
                <w:color w:val="0000FF"/>
                <w:sz w:val="24"/>
                <w:lang w:val="en-US" w:eastAsia="zh-CN"/>
              </w:rPr>
            </w:pPr>
            <w:r>
              <w:rPr>
                <w:rFonts w:hint="eastAsia"/>
                <w:bCs/>
                <w:color w:val="0000FF"/>
                <w:sz w:val="24"/>
                <w:lang w:val="en-US" w:eastAsia="zh-CN"/>
              </w:rPr>
              <w:t>污水处理设施可行性分析：</w:t>
            </w:r>
          </w:p>
          <w:p w14:paraId="7287A9CF">
            <w:pPr>
              <w:tabs>
                <w:tab w:val="center" w:pos="4736"/>
              </w:tabs>
              <w:spacing w:line="460" w:lineRule="exact"/>
              <w:ind w:firstLine="480" w:firstLineChars="200"/>
              <w:rPr>
                <w:rFonts w:hint="default"/>
                <w:bCs/>
                <w:color w:val="0000FF"/>
                <w:sz w:val="24"/>
                <w:lang w:val="en-US" w:eastAsia="zh-CN"/>
              </w:rPr>
            </w:pPr>
            <w:r>
              <w:rPr>
                <w:rFonts w:hint="eastAsia"/>
                <w:bCs/>
                <w:color w:val="0000FF"/>
                <w:sz w:val="24"/>
                <w:lang w:val="en-US" w:eastAsia="zh-CN"/>
              </w:rPr>
              <w:t>（1）污水处理设施</w:t>
            </w:r>
          </w:p>
          <w:p w14:paraId="2DE5FE66">
            <w:pPr>
              <w:tabs>
                <w:tab w:val="center" w:pos="4736"/>
              </w:tabs>
              <w:spacing w:line="460" w:lineRule="exact"/>
              <w:ind w:firstLine="480" w:firstLineChars="200"/>
              <w:rPr>
                <w:rFonts w:hint="default"/>
                <w:bCs/>
                <w:color w:val="0000FF"/>
                <w:sz w:val="24"/>
                <w:lang w:val="en-US" w:eastAsia="zh-CN"/>
              </w:rPr>
            </w:pPr>
            <w:r>
              <w:rPr>
                <w:rFonts w:hint="eastAsia"/>
                <w:bCs/>
                <w:color w:val="0000FF"/>
                <w:sz w:val="24"/>
                <w:lang w:val="en-US" w:eastAsia="zh-CN"/>
              </w:rPr>
              <w:t>本项目采取</w:t>
            </w:r>
            <w:r>
              <w:rPr>
                <w:rFonts w:hint="eastAsia"/>
                <w:color w:val="0000FF"/>
                <w:sz w:val="24"/>
              </w:rPr>
              <w:t>一体化污水处理设施采用</w:t>
            </w:r>
            <w:r>
              <w:rPr>
                <w:rFonts w:hint="eastAsia"/>
                <w:color w:val="0000FF"/>
                <w:sz w:val="24"/>
                <w:lang w:eastAsia="zh-CN"/>
              </w:rPr>
              <w:t>“</w:t>
            </w:r>
            <w:r>
              <w:rPr>
                <w:rFonts w:hint="eastAsia"/>
                <w:color w:val="0000FF"/>
                <w:sz w:val="24"/>
                <w:lang w:val="en-US" w:eastAsia="zh-CN"/>
              </w:rPr>
              <w:t>格栅+调节+厌氧池+接触氧化池+沉淀+消毒</w:t>
            </w:r>
            <w:r>
              <w:rPr>
                <w:rFonts w:hint="eastAsia"/>
                <w:color w:val="0000FF"/>
                <w:sz w:val="24"/>
                <w:lang w:eastAsia="zh-CN"/>
              </w:rPr>
              <w:t>”</w:t>
            </w:r>
            <w:r>
              <w:rPr>
                <w:rFonts w:hint="eastAsia"/>
                <w:color w:val="0000FF"/>
                <w:sz w:val="24"/>
                <w:lang w:val="en-US" w:eastAsia="zh-CN"/>
              </w:rPr>
              <w:t>工艺。</w:t>
            </w:r>
          </w:p>
          <w:p w14:paraId="49694752">
            <w:pPr>
              <w:tabs>
                <w:tab w:val="center" w:pos="4736"/>
              </w:tabs>
              <w:spacing w:line="460" w:lineRule="exact"/>
              <w:ind w:firstLine="480" w:firstLineChars="200"/>
              <w:rPr>
                <w:rFonts w:hint="default" w:eastAsia="宋体"/>
                <w:bCs/>
                <w:color w:val="0000FF"/>
                <w:sz w:val="24"/>
                <w:lang w:val="en-US" w:eastAsia="zh-CN"/>
              </w:rPr>
            </w:pPr>
            <w:r>
              <w:rPr>
                <w:rFonts w:hint="eastAsia"/>
                <w:bCs/>
                <w:color w:val="0000FF"/>
                <w:sz w:val="24"/>
                <w:lang w:val="en-US" w:eastAsia="zh-CN"/>
              </w:rPr>
              <w:t>①格栅</w:t>
            </w:r>
          </w:p>
          <w:p w14:paraId="0ED741DF">
            <w:pPr>
              <w:tabs>
                <w:tab w:val="center" w:pos="4736"/>
              </w:tabs>
              <w:spacing w:line="460" w:lineRule="exact"/>
              <w:ind w:firstLine="480" w:firstLineChars="200"/>
              <w:rPr>
                <w:rFonts w:hint="eastAsia"/>
                <w:bCs/>
                <w:color w:val="0000FF"/>
                <w:sz w:val="24"/>
                <w:lang w:eastAsia="zh-CN"/>
              </w:rPr>
            </w:pPr>
            <w:r>
              <w:rPr>
                <w:rFonts w:hint="eastAsia"/>
                <w:bCs/>
                <w:color w:val="0000FF"/>
                <w:sz w:val="24"/>
              </w:rPr>
              <w:t>污水首先进入机械格栅，去除水中大块悬浮物、漂浮物（如塑料、纤维、菜叶等），防止后续水泵及管道堵塞，降低后续单元处理负荷</w:t>
            </w:r>
            <w:r>
              <w:rPr>
                <w:rFonts w:hint="eastAsia"/>
                <w:bCs/>
                <w:color w:val="0000FF"/>
                <w:sz w:val="24"/>
                <w:lang w:eastAsia="zh-CN"/>
              </w:rPr>
              <w:t>。</w:t>
            </w:r>
          </w:p>
          <w:p w14:paraId="799009A3">
            <w:pPr>
              <w:tabs>
                <w:tab w:val="center" w:pos="4736"/>
              </w:tabs>
              <w:spacing w:line="460" w:lineRule="exact"/>
              <w:ind w:firstLine="480" w:firstLineChars="200"/>
              <w:rPr>
                <w:rFonts w:hint="default"/>
                <w:bCs/>
                <w:color w:val="0000FF"/>
                <w:sz w:val="24"/>
                <w:lang w:val="en-US" w:eastAsia="zh-CN"/>
              </w:rPr>
            </w:pPr>
            <w:r>
              <w:rPr>
                <w:rFonts w:hint="eastAsia"/>
                <w:bCs/>
                <w:color w:val="0000FF"/>
                <w:sz w:val="24"/>
                <w:lang w:val="en-US" w:eastAsia="zh-CN"/>
              </w:rPr>
              <w:t>②调节池</w:t>
            </w:r>
          </w:p>
          <w:p w14:paraId="39F3C757">
            <w:pPr>
              <w:tabs>
                <w:tab w:val="center" w:pos="4736"/>
              </w:tabs>
              <w:spacing w:line="460" w:lineRule="exact"/>
              <w:ind w:firstLine="480" w:firstLineChars="200"/>
              <w:rPr>
                <w:rFonts w:hint="eastAsia"/>
                <w:bCs/>
                <w:color w:val="0000FF"/>
                <w:sz w:val="24"/>
                <w:lang w:val="en-US" w:eastAsia="zh-CN"/>
              </w:rPr>
            </w:pPr>
            <w:r>
              <w:rPr>
                <w:rFonts w:hint="eastAsia"/>
                <w:bCs/>
                <w:color w:val="0000FF"/>
                <w:sz w:val="24"/>
                <w:lang w:val="en-US" w:eastAsia="zh-CN"/>
              </w:rPr>
              <w:t>格栅出水进入调节池，进行水质、水量均化调节，同时池底设置预曝气装置，可起到均质搅拌、防止污泥沉积、改善水质可生化性的作用。调节池内设提升泵，将污水定量提升至后续处理单元。</w:t>
            </w:r>
          </w:p>
          <w:p w14:paraId="197448CD">
            <w:pPr>
              <w:tabs>
                <w:tab w:val="center" w:pos="4736"/>
              </w:tabs>
              <w:spacing w:line="460" w:lineRule="exact"/>
              <w:ind w:firstLine="480" w:firstLineChars="200"/>
              <w:rPr>
                <w:rFonts w:hint="default"/>
                <w:bCs/>
                <w:color w:val="0000FF"/>
                <w:sz w:val="24"/>
                <w:lang w:val="en-US" w:eastAsia="zh-CN"/>
              </w:rPr>
            </w:pPr>
            <w:r>
              <w:rPr>
                <w:rFonts w:hint="eastAsia"/>
                <w:bCs/>
                <w:color w:val="0000FF"/>
                <w:sz w:val="24"/>
                <w:lang w:val="en-US" w:eastAsia="zh-CN"/>
              </w:rPr>
              <w:t>③厌氧池</w:t>
            </w:r>
          </w:p>
          <w:p w14:paraId="3BA7B093">
            <w:pPr>
              <w:tabs>
                <w:tab w:val="center" w:pos="4736"/>
              </w:tabs>
              <w:spacing w:line="460" w:lineRule="exact"/>
              <w:ind w:firstLine="480" w:firstLineChars="200"/>
              <w:rPr>
                <w:rFonts w:hint="eastAsia"/>
                <w:bCs/>
                <w:color w:val="0000FF"/>
                <w:sz w:val="24"/>
                <w:lang w:val="en-US" w:eastAsia="zh-CN"/>
              </w:rPr>
            </w:pPr>
            <w:r>
              <w:rPr>
                <w:rFonts w:hint="eastAsia"/>
                <w:bCs/>
                <w:color w:val="0000FF"/>
                <w:sz w:val="24"/>
                <w:lang w:val="en-US" w:eastAsia="zh-CN"/>
              </w:rPr>
              <w:t>调节池出水进入厌氧池，在厌氧/缺氧环境下，通过兼性厌氧菌的水解酸化作用，将污水中大分子有机物分解为小分子易降解物质，同时可实现部分脱氮效果，提高污水可生化性，为后续好氧处理创造条件。</w:t>
            </w:r>
          </w:p>
          <w:p w14:paraId="7B448F30">
            <w:pPr>
              <w:tabs>
                <w:tab w:val="center" w:pos="4736"/>
              </w:tabs>
              <w:spacing w:line="460" w:lineRule="exact"/>
              <w:ind w:firstLine="480" w:firstLineChars="200"/>
              <w:rPr>
                <w:rFonts w:hint="default"/>
                <w:bCs/>
                <w:color w:val="0000FF"/>
                <w:sz w:val="24"/>
                <w:lang w:val="en-US" w:eastAsia="zh-CN"/>
              </w:rPr>
            </w:pPr>
            <w:r>
              <w:rPr>
                <w:rFonts w:hint="eastAsia"/>
                <w:bCs/>
                <w:color w:val="0000FF"/>
                <w:sz w:val="24"/>
                <w:lang w:val="en-US" w:eastAsia="zh-CN"/>
              </w:rPr>
              <w:t>④接触氧化池</w:t>
            </w:r>
          </w:p>
          <w:p w14:paraId="5CA020D6">
            <w:pPr>
              <w:tabs>
                <w:tab w:val="center" w:pos="4736"/>
              </w:tabs>
              <w:spacing w:line="460" w:lineRule="exact"/>
              <w:ind w:firstLine="480" w:firstLineChars="200"/>
              <w:rPr>
                <w:rFonts w:hint="eastAsia"/>
                <w:bCs/>
                <w:color w:val="0000FF"/>
                <w:sz w:val="24"/>
                <w:lang w:val="en-US" w:eastAsia="zh-CN"/>
              </w:rPr>
            </w:pPr>
            <w:r>
              <w:rPr>
                <w:rFonts w:hint="eastAsia"/>
                <w:bCs/>
                <w:color w:val="0000FF"/>
                <w:sz w:val="24"/>
                <w:lang w:val="en-US" w:eastAsia="zh-CN"/>
              </w:rPr>
              <w:t>厌氧池出水进入接触氧化池，池内安装弹性 / 组合填料，底部由风机提供曝气，形成好氧环境。污水流经附着在填料上的生物膜，通过好氧微生物的吸附、氧化分解作用，高效去除污水中的有机物、氨氮等污染物，是整个工艺的核心处理单元。</w:t>
            </w:r>
          </w:p>
          <w:p w14:paraId="0BE0D7DE">
            <w:pPr>
              <w:tabs>
                <w:tab w:val="center" w:pos="4736"/>
              </w:tabs>
              <w:spacing w:line="460" w:lineRule="exact"/>
              <w:ind w:firstLine="480" w:firstLineChars="200"/>
              <w:rPr>
                <w:rFonts w:hint="default"/>
                <w:bCs/>
                <w:color w:val="0000FF"/>
                <w:sz w:val="24"/>
                <w:lang w:val="en-US" w:eastAsia="zh-CN"/>
              </w:rPr>
            </w:pPr>
            <w:r>
              <w:rPr>
                <w:rFonts w:hint="eastAsia"/>
                <w:bCs/>
                <w:color w:val="0000FF"/>
                <w:sz w:val="24"/>
                <w:lang w:val="en-US" w:eastAsia="zh-CN"/>
              </w:rPr>
              <w:t>⑤沉淀池</w:t>
            </w:r>
          </w:p>
          <w:p w14:paraId="44437425">
            <w:pPr>
              <w:tabs>
                <w:tab w:val="center" w:pos="4736"/>
              </w:tabs>
              <w:spacing w:line="460" w:lineRule="exact"/>
              <w:ind w:firstLine="480" w:firstLineChars="200"/>
              <w:rPr>
                <w:rFonts w:hint="eastAsia"/>
                <w:bCs/>
                <w:color w:val="0000FF"/>
                <w:sz w:val="24"/>
                <w:lang w:val="en-US" w:eastAsia="zh-CN"/>
              </w:rPr>
            </w:pPr>
            <w:r>
              <w:rPr>
                <w:rFonts w:hint="eastAsia"/>
                <w:bCs/>
                <w:color w:val="0000FF"/>
                <w:sz w:val="24"/>
                <w:lang w:val="en-US" w:eastAsia="zh-CN"/>
              </w:rPr>
              <w:t>接触氧化池出水自流进入斜管沉淀池，通过斜管填料的浅池沉淀作用，实现泥水分离。污泥在池内快速沉降，上清液进入后续单元，底部污泥定期排入污泥池进行处理。</w:t>
            </w:r>
          </w:p>
          <w:p w14:paraId="0C3DA96A">
            <w:pPr>
              <w:tabs>
                <w:tab w:val="center" w:pos="4736"/>
              </w:tabs>
              <w:spacing w:line="460" w:lineRule="exact"/>
              <w:ind w:firstLine="480" w:firstLineChars="200"/>
              <w:rPr>
                <w:rFonts w:hint="default"/>
                <w:bCs/>
                <w:color w:val="0000FF"/>
                <w:sz w:val="24"/>
                <w:lang w:val="en-US" w:eastAsia="zh-CN"/>
              </w:rPr>
            </w:pPr>
            <w:r>
              <w:rPr>
                <w:rFonts w:hint="eastAsia"/>
                <w:bCs/>
                <w:color w:val="0000FF"/>
                <w:sz w:val="24"/>
                <w:lang w:val="en-US" w:eastAsia="zh-CN"/>
              </w:rPr>
              <w:t>⑥消毒</w:t>
            </w:r>
          </w:p>
          <w:p w14:paraId="35E0A6CC">
            <w:pPr>
              <w:tabs>
                <w:tab w:val="center" w:pos="4736"/>
              </w:tabs>
              <w:spacing w:line="460" w:lineRule="exact"/>
              <w:ind w:firstLine="480" w:firstLineChars="200"/>
              <w:rPr>
                <w:rFonts w:hint="default"/>
                <w:bCs/>
                <w:color w:val="0000FF"/>
                <w:sz w:val="24"/>
                <w:lang w:val="en-US" w:eastAsia="zh-CN"/>
              </w:rPr>
            </w:pPr>
            <w:r>
              <w:rPr>
                <w:rFonts w:hint="eastAsia"/>
                <w:bCs/>
                <w:color w:val="0000FF"/>
                <w:sz w:val="24"/>
                <w:lang w:val="en-US" w:eastAsia="zh-CN"/>
              </w:rPr>
              <w:t>沉淀池上清液进入消毒池，通过投加双氧水消毒剂，杀灭污水中的大肠埃希氏菌等病原微生物，确保出水满足回用标准要求。</w:t>
            </w:r>
          </w:p>
          <w:p w14:paraId="1C50A72E">
            <w:pPr>
              <w:tabs>
                <w:tab w:val="center" w:pos="4736"/>
              </w:tabs>
              <w:spacing w:line="460" w:lineRule="exact"/>
              <w:ind w:firstLine="480" w:firstLineChars="200"/>
              <w:rPr>
                <w:rFonts w:hint="default"/>
                <w:bCs/>
                <w:color w:val="0000FF"/>
                <w:sz w:val="24"/>
                <w:lang w:val="en-US" w:eastAsia="zh-CN"/>
              </w:rPr>
            </w:pPr>
            <w:r>
              <w:rPr>
                <w:rFonts w:hint="eastAsia"/>
                <w:bCs/>
                <w:color w:val="0000FF"/>
                <w:sz w:val="24"/>
                <w:lang w:val="en-US" w:eastAsia="zh-CN"/>
              </w:rPr>
              <w:t>⑦污泥处理</w:t>
            </w:r>
          </w:p>
          <w:p w14:paraId="0A182861">
            <w:pPr>
              <w:tabs>
                <w:tab w:val="center" w:pos="4736"/>
              </w:tabs>
              <w:spacing w:line="460" w:lineRule="exact"/>
              <w:ind w:firstLine="480" w:firstLineChars="200"/>
              <w:rPr>
                <w:rFonts w:hint="eastAsia"/>
                <w:bCs/>
                <w:color w:val="0000FF"/>
                <w:sz w:val="24"/>
                <w:lang w:val="en-US" w:eastAsia="zh-CN"/>
              </w:rPr>
            </w:pPr>
            <w:r>
              <w:rPr>
                <w:rFonts w:hint="eastAsia"/>
                <w:bCs/>
                <w:color w:val="0000FF"/>
                <w:sz w:val="24"/>
                <w:lang w:val="en-US" w:eastAsia="zh-CN"/>
              </w:rPr>
              <w:t>沉淀池排出的污泥自流进入污泥池，进行浓缩、稳定处理，定期委托有资质单位清掏外运处置，避免二次污染。</w:t>
            </w:r>
          </w:p>
          <w:p w14:paraId="1ACD0EE3">
            <w:pPr>
              <w:tabs>
                <w:tab w:val="center" w:pos="4736"/>
              </w:tabs>
              <w:spacing w:line="460" w:lineRule="exact"/>
              <w:ind w:firstLine="480" w:firstLineChars="200"/>
              <w:rPr>
                <w:rFonts w:hint="default"/>
                <w:bCs/>
                <w:color w:val="0000FF"/>
                <w:sz w:val="24"/>
                <w:lang w:val="en-US" w:eastAsia="zh-CN"/>
              </w:rPr>
            </w:pPr>
            <w:r>
              <w:rPr>
                <w:rFonts w:hint="eastAsia"/>
                <w:bCs/>
                <w:color w:val="0000FF"/>
                <w:sz w:val="24"/>
                <w:lang w:val="en-US" w:eastAsia="zh-CN"/>
              </w:rPr>
              <w:t>（2）污水收集池容积合理性分析</w:t>
            </w:r>
          </w:p>
          <w:p w14:paraId="65C73E5A">
            <w:pPr>
              <w:tabs>
                <w:tab w:val="center" w:pos="4736"/>
              </w:tabs>
              <w:spacing w:line="460" w:lineRule="exact"/>
              <w:ind w:firstLine="480" w:firstLineChars="200"/>
              <w:rPr>
                <w:rFonts w:hint="default" w:eastAsia="宋体"/>
                <w:bCs/>
                <w:color w:val="0000FF"/>
                <w:sz w:val="24"/>
                <w:lang w:val="en-US" w:eastAsia="zh-CN"/>
              </w:rPr>
            </w:pPr>
            <w:r>
              <w:rPr>
                <w:rFonts w:hint="eastAsia"/>
                <w:color w:val="0000FF"/>
                <w:sz w:val="24"/>
              </w:rPr>
              <w:t>生活污水处理后</w:t>
            </w:r>
            <w:r>
              <w:rPr>
                <w:rFonts w:hint="eastAsia"/>
                <w:bCs/>
                <w:color w:val="0000FF"/>
                <w:sz w:val="24"/>
              </w:rPr>
              <w:t>满足</w:t>
            </w:r>
            <w:r>
              <w:rPr>
                <w:rFonts w:hint="eastAsia"/>
                <w:bCs/>
                <w:color w:val="0000FF"/>
                <w:sz w:val="24"/>
                <w:lang w:val="en-US" w:eastAsia="zh-CN"/>
              </w:rPr>
              <w:t>《城市污水再生利用 城市杂用水水质》（GB/T 18920-2020）中绿化水质要求后</w:t>
            </w:r>
            <w:r>
              <w:rPr>
                <w:rFonts w:hint="eastAsia"/>
                <w:color w:val="0000FF"/>
                <w:sz w:val="24"/>
                <w:lang w:val="en-US" w:eastAsia="zh-CN"/>
              </w:rPr>
              <w:t>夏季用于绿化，冬季</w:t>
            </w:r>
            <w:r>
              <w:rPr>
                <w:rFonts w:hint="eastAsia"/>
                <w:color w:val="0000FF"/>
                <w:kern w:val="0"/>
                <w:sz w:val="24"/>
                <w:szCs w:val="24"/>
                <w:lang w:val="en-US" w:eastAsia="zh-CN"/>
              </w:rPr>
              <w:t>设置一个400m</w:t>
            </w:r>
            <w:r>
              <w:rPr>
                <w:rFonts w:hint="eastAsia"/>
                <w:color w:val="0000FF"/>
                <w:kern w:val="0"/>
                <w:sz w:val="24"/>
                <w:szCs w:val="24"/>
                <w:vertAlign w:val="superscript"/>
                <w:lang w:val="en-US" w:eastAsia="zh-CN"/>
              </w:rPr>
              <w:t>3</w:t>
            </w:r>
            <w:r>
              <w:rPr>
                <w:rFonts w:hint="eastAsia"/>
                <w:color w:val="0000FF"/>
                <w:kern w:val="0"/>
                <w:sz w:val="24"/>
                <w:szCs w:val="24"/>
                <w:lang w:val="en-US" w:eastAsia="zh-CN"/>
              </w:rPr>
              <w:t>污水收集池储存。根据分析，本项目</w:t>
            </w:r>
            <w:r>
              <w:rPr>
                <w:rFonts w:hint="eastAsia"/>
                <w:bCs/>
                <w:color w:val="0000FF"/>
                <w:sz w:val="24"/>
                <w:lang w:bidi="en-US"/>
              </w:rPr>
              <w:t>生活污水产生量为</w:t>
            </w:r>
            <w:r>
              <w:rPr>
                <w:bCs/>
                <w:color w:val="0000FF"/>
                <w:sz w:val="24"/>
                <w:lang w:bidi="en-US"/>
              </w:rPr>
              <w:t>3.</w:t>
            </w:r>
            <w:r>
              <w:rPr>
                <w:rFonts w:hint="eastAsia"/>
                <w:bCs/>
                <w:color w:val="0000FF"/>
                <w:sz w:val="24"/>
                <w:lang w:val="en-US" w:eastAsia="zh-CN" w:bidi="en-US"/>
              </w:rPr>
              <w:t>2</w:t>
            </w:r>
            <w:r>
              <w:rPr>
                <w:rFonts w:hint="eastAsia"/>
                <w:bCs/>
                <w:color w:val="0000FF"/>
                <w:sz w:val="24"/>
                <w:lang w:bidi="en-US"/>
              </w:rPr>
              <w:t>m</w:t>
            </w:r>
            <w:r>
              <w:rPr>
                <w:rFonts w:hint="eastAsia"/>
                <w:bCs/>
                <w:color w:val="0000FF"/>
                <w:sz w:val="24"/>
                <w:vertAlign w:val="superscript"/>
                <w:lang w:bidi="en-US"/>
              </w:rPr>
              <w:t>3</w:t>
            </w:r>
            <w:r>
              <w:rPr>
                <w:rFonts w:hint="eastAsia"/>
                <w:bCs/>
                <w:color w:val="0000FF"/>
                <w:sz w:val="24"/>
                <w:lang w:bidi="en-US"/>
              </w:rPr>
              <w:t>/d，</w:t>
            </w:r>
            <w:r>
              <w:rPr>
                <w:rFonts w:hint="eastAsia"/>
                <w:bCs/>
                <w:color w:val="0000FF"/>
                <w:sz w:val="24"/>
                <w:lang w:val="en-US" w:eastAsia="zh-CN" w:bidi="en-US"/>
              </w:rPr>
              <w:t>轮台县冬季约（11月中旬至次年3月中旬）120d，则共需要储存污水约384m</w:t>
            </w:r>
            <w:r>
              <w:rPr>
                <w:rFonts w:hint="eastAsia"/>
                <w:bCs/>
                <w:color w:val="0000FF"/>
                <w:sz w:val="24"/>
                <w:vertAlign w:val="superscript"/>
                <w:lang w:val="en-US" w:eastAsia="zh-CN" w:bidi="en-US"/>
              </w:rPr>
              <w:t>3</w:t>
            </w:r>
            <w:r>
              <w:rPr>
                <w:rFonts w:hint="eastAsia"/>
                <w:bCs/>
                <w:color w:val="0000FF"/>
                <w:sz w:val="24"/>
                <w:lang w:val="en-US" w:eastAsia="zh-CN" w:bidi="en-US"/>
              </w:rPr>
              <w:t>，因此设置1个</w:t>
            </w:r>
            <w:r>
              <w:rPr>
                <w:rFonts w:hint="eastAsia"/>
                <w:color w:val="0000FF"/>
                <w:kern w:val="0"/>
                <w:sz w:val="24"/>
                <w:szCs w:val="24"/>
                <w:lang w:val="en-US" w:eastAsia="zh-CN"/>
              </w:rPr>
              <w:t>400m</w:t>
            </w:r>
            <w:r>
              <w:rPr>
                <w:rFonts w:hint="eastAsia"/>
                <w:color w:val="0000FF"/>
                <w:kern w:val="0"/>
                <w:sz w:val="24"/>
                <w:szCs w:val="24"/>
                <w:vertAlign w:val="superscript"/>
                <w:lang w:val="en-US" w:eastAsia="zh-CN"/>
              </w:rPr>
              <w:t>3</w:t>
            </w:r>
            <w:r>
              <w:rPr>
                <w:rFonts w:hint="eastAsia"/>
                <w:color w:val="0000FF"/>
                <w:kern w:val="0"/>
                <w:sz w:val="24"/>
                <w:szCs w:val="24"/>
                <w:lang w:val="en-US" w:eastAsia="zh-CN"/>
              </w:rPr>
              <w:t>污水收集池储存污水，合理可行。</w:t>
            </w:r>
          </w:p>
          <w:p w14:paraId="10E08DE8">
            <w:pPr>
              <w:tabs>
                <w:tab w:val="center" w:pos="4736"/>
              </w:tabs>
              <w:spacing w:line="460" w:lineRule="exact"/>
              <w:ind w:firstLine="480" w:firstLineChars="200"/>
              <w:rPr>
                <w:color w:val="0000FF"/>
                <w:sz w:val="24"/>
              </w:rPr>
            </w:pPr>
            <w:r>
              <w:rPr>
                <w:rFonts w:hint="eastAsia"/>
                <w:bCs/>
                <w:color w:val="0000FF"/>
                <w:sz w:val="24"/>
                <w:lang w:val="en-US" w:eastAsia="zh-CN"/>
              </w:rPr>
              <w:t>综上所述，</w:t>
            </w:r>
            <w:r>
              <w:rPr>
                <w:rFonts w:hint="eastAsia"/>
                <w:color w:val="0000FF"/>
                <w:sz w:val="24"/>
              </w:rPr>
              <w:t>项目废水</w:t>
            </w:r>
            <w:r>
              <w:rPr>
                <w:color w:val="0000FF"/>
                <w:sz w:val="24"/>
              </w:rPr>
              <w:t>处理措施</w:t>
            </w:r>
            <w:r>
              <w:rPr>
                <w:rFonts w:hint="eastAsia"/>
                <w:color w:val="0000FF"/>
                <w:sz w:val="24"/>
              </w:rPr>
              <w:t>合理可行。</w:t>
            </w:r>
          </w:p>
          <w:p w14:paraId="7AC732B1">
            <w:pPr>
              <w:tabs>
                <w:tab w:val="center" w:pos="4736"/>
              </w:tabs>
              <w:spacing w:line="460" w:lineRule="exact"/>
              <w:ind w:firstLine="482" w:firstLineChars="200"/>
              <w:rPr>
                <w:b/>
                <w:bCs/>
                <w:color w:val="auto"/>
                <w:sz w:val="24"/>
              </w:rPr>
            </w:pPr>
            <w:r>
              <w:rPr>
                <w:b/>
                <w:bCs/>
                <w:color w:val="auto"/>
                <w:sz w:val="24"/>
              </w:rPr>
              <w:t>3、</w:t>
            </w:r>
            <w:r>
              <w:rPr>
                <w:rFonts w:hint="eastAsia"/>
                <w:b/>
                <w:bCs/>
                <w:color w:val="auto"/>
                <w:sz w:val="24"/>
              </w:rPr>
              <w:t>噪声运营期环境影响和保护措施</w:t>
            </w:r>
          </w:p>
          <w:p w14:paraId="46F0B2FA">
            <w:pPr>
              <w:tabs>
                <w:tab w:val="center" w:pos="4736"/>
              </w:tabs>
              <w:spacing w:line="460" w:lineRule="exact"/>
              <w:ind w:firstLine="480" w:firstLineChars="200"/>
              <w:rPr>
                <w:color w:val="auto"/>
                <w:sz w:val="24"/>
              </w:rPr>
            </w:pPr>
            <w:r>
              <w:rPr>
                <w:color w:val="auto"/>
                <w:sz w:val="24"/>
              </w:rPr>
              <w:t>（1）声环境影响</w:t>
            </w:r>
          </w:p>
          <w:p w14:paraId="1B0EF245">
            <w:pPr>
              <w:tabs>
                <w:tab w:val="center" w:pos="4736"/>
              </w:tabs>
              <w:spacing w:line="460" w:lineRule="exact"/>
              <w:ind w:firstLine="480" w:firstLineChars="200"/>
              <w:rPr>
                <w:color w:val="auto"/>
                <w:sz w:val="24"/>
              </w:rPr>
            </w:pPr>
            <w:r>
              <w:rPr>
                <w:rFonts w:hint="eastAsia"/>
                <w:color w:val="auto"/>
                <w:sz w:val="24"/>
              </w:rPr>
              <w:t>本项目噪声主要来自运输车辆和搬运所产生的机械噪声</w:t>
            </w:r>
            <w:r>
              <w:rPr>
                <w:color w:val="auto"/>
                <w:sz w:val="24"/>
              </w:rPr>
              <w:t>。</w:t>
            </w:r>
          </w:p>
          <w:p w14:paraId="6BA702DF">
            <w:pPr>
              <w:tabs>
                <w:tab w:val="center" w:pos="4736"/>
              </w:tabs>
              <w:ind w:firstLine="420" w:firstLineChars="200"/>
              <w:rPr>
                <w:rFonts w:ascii="黑体" w:hAnsi="黑体" w:eastAsia="黑体"/>
                <w:color w:val="auto"/>
                <w:szCs w:val="21"/>
              </w:rPr>
            </w:pPr>
            <w:r>
              <w:rPr>
                <w:rFonts w:ascii="黑体" w:hAnsi="黑体" w:eastAsia="黑体"/>
                <w:color w:val="auto"/>
                <w:szCs w:val="21"/>
              </w:rPr>
              <w:t>表</w:t>
            </w:r>
            <w:r>
              <w:rPr>
                <w:rFonts w:hint="eastAsia" w:ascii="黑体" w:hAnsi="黑体" w:eastAsia="黑体"/>
                <w:color w:val="auto"/>
                <w:szCs w:val="21"/>
              </w:rPr>
              <w:t>4-</w:t>
            </w:r>
            <w:r>
              <w:rPr>
                <w:rFonts w:ascii="黑体" w:hAnsi="黑体" w:eastAsia="黑体"/>
                <w:color w:val="auto"/>
                <w:szCs w:val="21"/>
              </w:rPr>
              <w:t>2</w:t>
            </w:r>
            <w:r>
              <w:rPr>
                <w:rFonts w:hint="eastAsia" w:ascii="黑体" w:hAnsi="黑体" w:eastAsia="黑体"/>
                <w:color w:val="auto"/>
                <w:szCs w:val="21"/>
              </w:rPr>
              <w:t xml:space="preserve">           </w:t>
            </w:r>
            <w:r>
              <w:rPr>
                <w:rFonts w:ascii="黑体" w:hAnsi="黑体" w:eastAsia="黑体"/>
                <w:color w:val="auto"/>
                <w:szCs w:val="21"/>
              </w:rPr>
              <w:t xml:space="preserve">  </w:t>
            </w:r>
            <w:r>
              <w:rPr>
                <w:rFonts w:hint="eastAsia" w:ascii="黑体" w:hAnsi="黑体" w:eastAsia="黑体"/>
                <w:color w:val="auto"/>
                <w:szCs w:val="21"/>
              </w:rPr>
              <w:t xml:space="preserve"> </w:t>
            </w:r>
            <w:r>
              <w:rPr>
                <w:rFonts w:ascii="黑体" w:hAnsi="黑体" w:eastAsia="黑体"/>
                <w:color w:val="auto"/>
                <w:szCs w:val="21"/>
              </w:rPr>
              <w:t xml:space="preserve">   </w:t>
            </w:r>
            <w:r>
              <w:rPr>
                <w:rFonts w:hint="eastAsia" w:ascii="黑体" w:hAnsi="黑体" w:eastAsia="黑体" w:cs="黑体"/>
                <w:color w:val="auto"/>
                <w:szCs w:val="21"/>
              </w:rPr>
              <w:t xml:space="preserve">项目运营期噪声源强 </w:t>
            </w:r>
            <w:r>
              <w:rPr>
                <w:rFonts w:ascii="黑体" w:hAnsi="黑体" w:eastAsia="黑体" w:cs="黑体"/>
                <w:color w:val="auto"/>
                <w:szCs w:val="21"/>
              </w:rPr>
              <w:t xml:space="preserve">               </w:t>
            </w:r>
            <w:r>
              <w:rPr>
                <w:rFonts w:hint="eastAsia" w:ascii="黑体" w:hAnsi="黑体" w:eastAsia="黑体" w:cs="黑体"/>
                <w:color w:val="auto"/>
                <w:szCs w:val="21"/>
              </w:rPr>
              <w:t>单位：d</w:t>
            </w:r>
            <w:r>
              <w:rPr>
                <w:rFonts w:ascii="黑体" w:hAnsi="黑体" w:eastAsia="黑体" w:cs="黑体"/>
                <w:color w:val="auto"/>
                <w:szCs w:val="21"/>
              </w:rPr>
              <w:t>B</w:t>
            </w:r>
            <w:r>
              <w:rPr>
                <w:rFonts w:hint="eastAsia" w:ascii="黑体" w:hAnsi="黑体" w:eastAsia="黑体" w:cs="黑体"/>
                <w:color w:val="auto"/>
                <w:szCs w:val="21"/>
              </w:rPr>
              <w:t>（A）</w:t>
            </w:r>
          </w:p>
          <w:tbl>
            <w:tblPr>
              <w:tblStyle w:val="22"/>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1275"/>
              <w:gridCol w:w="868"/>
              <w:gridCol w:w="1825"/>
              <w:gridCol w:w="1558"/>
              <w:gridCol w:w="1848"/>
            </w:tblGrid>
            <w:tr w14:paraId="036BA4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1" w:type="pct"/>
                  <w:vAlign w:val="center"/>
                </w:tcPr>
                <w:p w14:paraId="6EECCF16">
                  <w:pPr>
                    <w:snapToGrid w:val="0"/>
                    <w:jc w:val="center"/>
                    <w:rPr>
                      <w:color w:val="auto"/>
                      <w:spacing w:val="-6"/>
                      <w:szCs w:val="21"/>
                    </w:rPr>
                  </w:pPr>
                  <w:r>
                    <w:rPr>
                      <w:rFonts w:hint="eastAsia"/>
                      <w:color w:val="auto"/>
                      <w:spacing w:val="-6"/>
                      <w:szCs w:val="21"/>
                    </w:rPr>
                    <w:t>噪声源</w:t>
                  </w:r>
                </w:p>
              </w:tc>
              <w:tc>
                <w:tcPr>
                  <w:tcW w:w="754" w:type="pct"/>
                  <w:vAlign w:val="center"/>
                </w:tcPr>
                <w:p w14:paraId="0DD1724F">
                  <w:pPr>
                    <w:snapToGrid w:val="0"/>
                    <w:jc w:val="center"/>
                    <w:rPr>
                      <w:color w:val="auto"/>
                      <w:spacing w:val="-6"/>
                      <w:szCs w:val="21"/>
                    </w:rPr>
                  </w:pPr>
                  <w:r>
                    <w:rPr>
                      <w:rFonts w:hint="eastAsia"/>
                      <w:color w:val="auto"/>
                      <w:spacing w:val="-6"/>
                      <w:szCs w:val="21"/>
                    </w:rPr>
                    <w:t>排放特征</w:t>
                  </w:r>
                </w:p>
              </w:tc>
              <w:tc>
                <w:tcPr>
                  <w:tcW w:w="513" w:type="pct"/>
                  <w:vAlign w:val="center"/>
                </w:tcPr>
                <w:p w14:paraId="371B0928">
                  <w:pPr>
                    <w:snapToGrid w:val="0"/>
                    <w:jc w:val="center"/>
                    <w:rPr>
                      <w:color w:val="auto"/>
                      <w:spacing w:val="-6"/>
                      <w:szCs w:val="21"/>
                    </w:rPr>
                  </w:pPr>
                  <w:r>
                    <w:rPr>
                      <w:rFonts w:hint="eastAsia"/>
                      <w:color w:val="auto"/>
                      <w:spacing w:val="-6"/>
                      <w:szCs w:val="21"/>
                    </w:rPr>
                    <w:t>声压级</w:t>
                  </w:r>
                </w:p>
              </w:tc>
              <w:tc>
                <w:tcPr>
                  <w:tcW w:w="1079" w:type="pct"/>
                  <w:vAlign w:val="center"/>
                </w:tcPr>
                <w:p w14:paraId="233B0FCF">
                  <w:pPr>
                    <w:snapToGrid w:val="0"/>
                    <w:jc w:val="center"/>
                    <w:rPr>
                      <w:color w:val="auto"/>
                      <w:spacing w:val="-6"/>
                      <w:szCs w:val="21"/>
                    </w:rPr>
                  </w:pPr>
                  <w:r>
                    <w:rPr>
                      <w:rFonts w:hint="eastAsia"/>
                      <w:color w:val="auto"/>
                      <w:spacing w:val="-6"/>
                      <w:szCs w:val="21"/>
                    </w:rPr>
                    <w:t>措施</w:t>
                  </w:r>
                </w:p>
              </w:tc>
              <w:tc>
                <w:tcPr>
                  <w:tcW w:w="921" w:type="pct"/>
                  <w:vAlign w:val="center"/>
                </w:tcPr>
                <w:p w14:paraId="7105E140">
                  <w:pPr>
                    <w:snapToGrid w:val="0"/>
                    <w:jc w:val="center"/>
                    <w:rPr>
                      <w:color w:val="auto"/>
                      <w:spacing w:val="-6"/>
                      <w:szCs w:val="21"/>
                    </w:rPr>
                  </w:pPr>
                  <w:r>
                    <w:rPr>
                      <w:rFonts w:hint="eastAsia"/>
                      <w:color w:val="auto"/>
                      <w:spacing w:val="-6"/>
                      <w:szCs w:val="21"/>
                    </w:rPr>
                    <w:t>降噪效果</w:t>
                  </w:r>
                </w:p>
              </w:tc>
              <w:tc>
                <w:tcPr>
                  <w:tcW w:w="1092" w:type="pct"/>
                  <w:vAlign w:val="center"/>
                </w:tcPr>
                <w:p w14:paraId="099F51C2">
                  <w:pPr>
                    <w:snapToGrid w:val="0"/>
                    <w:jc w:val="center"/>
                    <w:rPr>
                      <w:color w:val="auto"/>
                      <w:spacing w:val="-6"/>
                      <w:szCs w:val="21"/>
                    </w:rPr>
                  </w:pPr>
                  <w:r>
                    <w:rPr>
                      <w:rFonts w:hint="eastAsia"/>
                      <w:color w:val="auto"/>
                      <w:spacing w:val="-6"/>
                      <w:szCs w:val="21"/>
                    </w:rPr>
                    <w:t>噪声值</w:t>
                  </w:r>
                </w:p>
              </w:tc>
            </w:tr>
            <w:tr w14:paraId="17A83B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41" w:type="pct"/>
                  <w:vAlign w:val="center"/>
                </w:tcPr>
                <w:p w14:paraId="5390F452">
                  <w:pPr>
                    <w:snapToGrid w:val="0"/>
                    <w:jc w:val="center"/>
                    <w:rPr>
                      <w:color w:val="auto"/>
                      <w:spacing w:val="-6"/>
                      <w:szCs w:val="21"/>
                    </w:rPr>
                  </w:pPr>
                  <w:r>
                    <w:rPr>
                      <w:rFonts w:hint="eastAsia"/>
                      <w:color w:val="auto"/>
                      <w:spacing w:val="-6"/>
                      <w:szCs w:val="21"/>
                    </w:rPr>
                    <w:t>运输车辆</w:t>
                  </w:r>
                </w:p>
              </w:tc>
              <w:tc>
                <w:tcPr>
                  <w:tcW w:w="754" w:type="pct"/>
                  <w:vAlign w:val="center"/>
                </w:tcPr>
                <w:p w14:paraId="7AF9C321">
                  <w:pPr>
                    <w:snapToGrid w:val="0"/>
                    <w:jc w:val="center"/>
                    <w:rPr>
                      <w:color w:val="auto"/>
                      <w:spacing w:val="-6"/>
                      <w:szCs w:val="21"/>
                    </w:rPr>
                  </w:pPr>
                  <w:r>
                    <w:rPr>
                      <w:rFonts w:hint="eastAsia"/>
                      <w:color w:val="auto"/>
                      <w:spacing w:val="-6"/>
                      <w:szCs w:val="21"/>
                    </w:rPr>
                    <w:t>频发</w:t>
                  </w:r>
                </w:p>
              </w:tc>
              <w:tc>
                <w:tcPr>
                  <w:tcW w:w="513" w:type="pct"/>
                  <w:vAlign w:val="center"/>
                </w:tcPr>
                <w:p w14:paraId="5ABFC4EB">
                  <w:pPr>
                    <w:snapToGrid w:val="0"/>
                    <w:jc w:val="center"/>
                    <w:rPr>
                      <w:color w:val="auto"/>
                      <w:spacing w:val="-6"/>
                      <w:szCs w:val="21"/>
                    </w:rPr>
                  </w:pPr>
                  <w:r>
                    <w:rPr>
                      <w:rFonts w:hint="eastAsia"/>
                      <w:color w:val="auto"/>
                      <w:spacing w:val="-6"/>
                      <w:szCs w:val="21"/>
                    </w:rPr>
                    <w:t>6</w:t>
                  </w:r>
                  <w:r>
                    <w:rPr>
                      <w:color w:val="auto"/>
                      <w:spacing w:val="-6"/>
                      <w:szCs w:val="21"/>
                    </w:rPr>
                    <w:t>0~70</w:t>
                  </w:r>
                </w:p>
              </w:tc>
              <w:tc>
                <w:tcPr>
                  <w:tcW w:w="1079" w:type="pct"/>
                  <w:vMerge w:val="restart"/>
                  <w:vAlign w:val="center"/>
                </w:tcPr>
                <w:p w14:paraId="09F255FF">
                  <w:pPr>
                    <w:snapToGrid w:val="0"/>
                    <w:jc w:val="center"/>
                    <w:rPr>
                      <w:color w:val="auto"/>
                      <w:spacing w:val="-6"/>
                      <w:szCs w:val="21"/>
                    </w:rPr>
                  </w:pPr>
                  <w:r>
                    <w:rPr>
                      <w:rFonts w:hint="eastAsia"/>
                      <w:color w:val="auto"/>
                      <w:spacing w:val="-6"/>
                      <w:szCs w:val="21"/>
                    </w:rPr>
                    <w:t>控制车速、非必要时禁止鸣笛；绿化吸声、距离衰减</w:t>
                  </w:r>
                </w:p>
              </w:tc>
              <w:tc>
                <w:tcPr>
                  <w:tcW w:w="921" w:type="pct"/>
                  <w:vAlign w:val="center"/>
                </w:tcPr>
                <w:p w14:paraId="30D9DD52">
                  <w:pPr>
                    <w:snapToGrid w:val="0"/>
                    <w:jc w:val="center"/>
                    <w:rPr>
                      <w:color w:val="auto"/>
                      <w:spacing w:val="-6"/>
                      <w:szCs w:val="21"/>
                    </w:rPr>
                  </w:pPr>
                  <w:r>
                    <w:rPr>
                      <w:rFonts w:hint="eastAsia"/>
                      <w:color w:val="auto"/>
                      <w:spacing w:val="-6"/>
                      <w:szCs w:val="21"/>
                    </w:rPr>
                    <w:t>1</w:t>
                  </w:r>
                  <w:r>
                    <w:rPr>
                      <w:color w:val="auto"/>
                      <w:spacing w:val="-6"/>
                      <w:szCs w:val="21"/>
                    </w:rPr>
                    <w:t>5</w:t>
                  </w:r>
                </w:p>
              </w:tc>
              <w:tc>
                <w:tcPr>
                  <w:tcW w:w="1092" w:type="pct"/>
                  <w:vAlign w:val="center"/>
                </w:tcPr>
                <w:p w14:paraId="310C69C8">
                  <w:pPr>
                    <w:snapToGrid w:val="0"/>
                    <w:jc w:val="center"/>
                    <w:rPr>
                      <w:color w:val="auto"/>
                      <w:spacing w:val="-6"/>
                      <w:szCs w:val="21"/>
                    </w:rPr>
                  </w:pPr>
                  <w:r>
                    <w:rPr>
                      <w:rFonts w:hint="eastAsia"/>
                      <w:color w:val="auto"/>
                      <w:spacing w:val="-6"/>
                      <w:szCs w:val="21"/>
                    </w:rPr>
                    <w:t>4</w:t>
                  </w:r>
                  <w:r>
                    <w:rPr>
                      <w:color w:val="auto"/>
                      <w:spacing w:val="-6"/>
                      <w:szCs w:val="21"/>
                    </w:rPr>
                    <w:t>5~55</w:t>
                  </w:r>
                </w:p>
              </w:tc>
            </w:tr>
            <w:tr w14:paraId="236B97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41" w:type="pct"/>
                  <w:vAlign w:val="center"/>
                </w:tcPr>
                <w:p w14:paraId="02B7785B">
                  <w:pPr>
                    <w:snapToGrid w:val="0"/>
                    <w:jc w:val="center"/>
                    <w:rPr>
                      <w:color w:val="auto"/>
                      <w:spacing w:val="-6"/>
                      <w:szCs w:val="21"/>
                    </w:rPr>
                  </w:pPr>
                  <w:r>
                    <w:rPr>
                      <w:rFonts w:hint="eastAsia"/>
                      <w:color w:val="auto"/>
                      <w:spacing w:val="-6"/>
                      <w:szCs w:val="21"/>
                    </w:rPr>
                    <w:t>搬运</w:t>
                  </w:r>
                </w:p>
              </w:tc>
              <w:tc>
                <w:tcPr>
                  <w:tcW w:w="754" w:type="pct"/>
                  <w:vAlign w:val="center"/>
                </w:tcPr>
                <w:p w14:paraId="5390F07B">
                  <w:pPr>
                    <w:snapToGrid w:val="0"/>
                    <w:jc w:val="center"/>
                    <w:rPr>
                      <w:color w:val="auto"/>
                      <w:spacing w:val="-6"/>
                      <w:szCs w:val="21"/>
                    </w:rPr>
                  </w:pPr>
                  <w:r>
                    <w:rPr>
                      <w:rFonts w:hint="eastAsia"/>
                      <w:color w:val="auto"/>
                      <w:spacing w:val="-6"/>
                      <w:szCs w:val="21"/>
                    </w:rPr>
                    <w:t>频发</w:t>
                  </w:r>
                </w:p>
              </w:tc>
              <w:tc>
                <w:tcPr>
                  <w:tcW w:w="513" w:type="pct"/>
                  <w:vAlign w:val="center"/>
                </w:tcPr>
                <w:p w14:paraId="7A668C14">
                  <w:pPr>
                    <w:snapToGrid w:val="0"/>
                    <w:jc w:val="center"/>
                    <w:rPr>
                      <w:color w:val="auto"/>
                      <w:spacing w:val="-6"/>
                      <w:szCs w:val="21"/>
                    </w:rPr>
                  </w:pPr>
                  <w:r>
                    <w:rPr>
                      <w:rFonts w:hint="eastAsia"/>
                      <w:color w:val="auto"/>
                      <w:spacing w:val="-6"/>
                      <w:szCs w:val="21"/>
                    </w:rPr>
                    <w:t>6</w:t>
                  </w:r>
                  <w:r>
                    <w:rPr>
                      <w:color w:val="auto"/>
                      <w:spacing w:val="-6"/>
                      <w:szCs w:val="21"/>
                    </w:rPr>
                    <w:t>0~65</w:t>
                  </w:r>
                </w:p>
              </w:tc>
              <w:tc>
                <w:tcPr>
                  <w:tcW w:w="1079" w:type="pct"/>
                  <w:vMerge w:val="continue"/>
                  <w:vAlign w:val="center"/>
                </w:tcPr>
                <w:p w14:paraId="4B18D39A">
                  <w:pPr>
                    <w:snapToGrid w:val="0"/>
                    <w:jc w:val="center"/>
                    <w:rPr>
                      <w:color w:val="auto"/>
                      <w:spacing w:val="-6"/>
                      <w:szCs w:val="21"/>
                    </w:rPr>
                  </w:pPr>
                </w:p>
              </w:tc>
              <w:tc>
                <w:tcPr>
                  <w:tcW w:w="921" w:type="pct"/>
                  <w:vAlign w:val="center"/>
                </w:tcPr>
                <w:p w14:paraId="127A89FF">
                  <w:pPr>
                    <w:snapToGrid w:val="0"/>
                    <w:jc w:val="center"/>
                    <w:rPr>
                      <w:color w:val="auto"/>
                      <w:spacing w:val="-6"/>
                      <w:szCs w:val="21"/>
                    </w:rPr>
                  </w:pPr>
                  <w:r>
                    <w:rPr>
                      <w:rFonts w:hint="eastAsia"/>
                      <w:color w:val="auto"/>
                      <w:spacing w:val="-6"/>
                      <w:szCs w:val="21"/>
                    </w:rPr>
                    <w:t>1</w:t>
                  </w:r>
                  <w:r>
                    <w:rPr>
                      <w:color w:val="auto"/>
                      <w:spacing w:val="-6"/>
                      <w:szCs w:val="21"/>
                    </w:rPr>
                    <w:t>5</w:t>
                  </w:r>
                </w:p>
              </w:tc>
              <w:tc>
                <w:tcPr>
                  <w:tcW w:w="1092" w:type="pct"/>
                  <w:vAlign w:val="center"/>
                </w:tcPr>
                <w:p w14:paraId="020CC752">
                  <w:pPr>
                    <w:snapToGrid w:val="0"/>
                    <w:jc w:val="center"/>
                    <w:rPr>
                      <w:color w:val="auto"/>
                      <w:spacing w:val="-6"/>
                      <w:szCs w:val="21"/>
                    </w:rPr>
                  </w:pPr>
                  <w:r>
                    <w:rPr>
                      <w:rFonts w:hint="eastAsia"/>
                      <w:color w:val="auto"/>
                      <w:spacing w:val="-6"/>
                      <w:szCs w:val="21"/>
                    </w:rPr>
                    <w:t>4</w:t>
                  </w:r>
                  <w:r>
                    <w:rPr>
                      <w:color w:val="auto"/>
                      <w:spacing w:val="-6"/>
                      <w:szCs w:val="21"/>
                    </w:rPr>
                    <w:t>5~50</w:t>
                  </w:r>
                </w:p>
              </w:tc>
            </w:tr>
          </w:tbl>
          <w:p w14:paraId="623C8DA7">
            <w:pPr>
              <w:spacing w:line="460" w:lineRule="exact"/>
              <w:ind w:firstLine="480" w:firstLineChars="200"/>
              <w:rPr>
                <w:color w:val="auto"/>
                <w:sz w:val="24"/>
              </w:rPr>
            </w:pPr>
            <w:r>
              <w:rPr>
                <w:rFonts w:hint="eastAsia"/>
                <w:color w:val="auto"/>
                <w:sz w:val="24"/>
              </w:rPr>
              <w:t>根据上表可知，</w:t>
            </w:r>
            <w:r>
              <w:rPr>
                <w:color w:val="auto"/>
                <w:sz w:val="24"/>
              </w:rPr>
              <w:t>项目厂界噪声满足《工业企业厂界环境噪声排放标准》（GB12348-2008）2类标准要求，</w:t>
            </w:r>
            <w:r>
              <w:rPr>
                <w:rFonts w:hint="eastAsia"/>
                <w:color w:val="auto"/>
                <w:sz w:val="24"/>
              </w:rPr>
              <w:t>项目区周边5</w:t>
            </w:r>
            <w:r>
              <w:rPr>
                <w:color w:val="auto"/>
                <w:sz w:val="24"/>
              </w:rPr>
              <w:t>0</w:t>
            </w:r>
            <w:r>
              <w:rPr>
                <w:rFonts w:hint="eastAsia"/>
                <w:color w:val="auto"/>
                <w:sz w:val="24"/>
              </w:rPr>
              <w:t>m范围内无环境保护目标，</w:t>
            </w:r>
            <w:r>
              <w:rPr>
                <w:color w:val="auto"/>
                <w:sz w:val="24"/>
              </w:rPr>
              <w:t>对周围声环境影响</w:t>
            </w:r>
            <w:r>
              <w:rPr>
                <w:rFonts w:hint="eastAsia"/>
                <w:color w:val="auto"/>
                <w:sz w:val="24"/>
              </w:rPr>
              <w:t>较小</w:t>
            </w:r>
            <w:r>
              <w:rPr>
                <w:color w:val="auto"/>
                <w:sz w:val="24"/>
              </w:rPr>
              <w:t>。</w:t>
            </w:r>
          </w:p>
          <w:p w14:paraId="741413AE">
            <w:pPr>
              <w:spacing w:line="460" w:lineRule="exact"/>
              <w:ind w:firstLine="480" w:firstLineChars="200"/>
              <w:rPr>
                <w:color w:val="auto"/>
                <w:sz w:val="24"/>
              </w:rPr>
            </w:pPr>
            <w:r>
              <w:rPr>
                <w:rFonts w:hint="eastAsia"/>
                <w:color w:val="auto"/>
                <w:sz w:val="24"/>
              </w:rPr>
              <w:t>（</w:t>
            </w:r>
            <w:r>
              <w:rPr>
                <w:color w:val="auto"/>
                <w:sz w:val="24"/>
              </w:rPr>
              <w:t>2</w:t>
            </w:r>
            <w:r>
              <w:rPr>
                <w:rFonts w:hint="eastAsia"/>
                <w:color w:val="auto"/>
                <w:sz w:val="24"/>
              </w:rPr>
              <w:t>）运营期声环境保护措施</w:t>
            </w:r>
          </w:p>
          <w:p w14:paraId="4143F5B1">
            <w:pPr>
              <w:spacing w:line="460" w:lineRule="exact"/>
              <w:ind w:firstLine="480" w:firstLineChars="200"/>
              <w:rPr>
                <w:color w:val="auto"/>
                <w:sz w:val="24"/>
              </w:rPr>
            </w:pPr>
            <w:r>
              <w:rPr>
                <w:rFonts w:hint="eastAsia"/>
                <w:color w:val="auto"/>
                <w:sz w:val="24"/>
              </w:rPr>
              <w:t>为了降低运营期噪声对周边声环境的影响，项目采取如下降噪措施：</w:t>
            </w:r>
          </w:p>
          <w:p w14:paraId="67356E53">
            <w:pPr>
              <w:spacing w:line="460" w:lineRule="exact"/>
              <w:ind w:firstLine="480" w:firstLineChars="200"/>
              <w:rPr>
                <w:color w:val="auto"/>
                <w:sz w:val="24"/>
              </w:rPr>
            </w:pPr>
            <w:r>
              <w:rPr>
                <w:rFonts w:hint="eastAsia"/>
                <w:color w:val="auto"/>
                <w:sz w:val="24"/>
              </w:rPr>
              <w:t>①运输车辆出入厂区严格控制车速，非必要时禁止鸣笛。</w:t>
            </w:r>
          </w:p>
          <w:p w14:paraId="3DFA3877">
            <w:pPr>
              <w:spacing w:line="460" w:lineRule="exact"/>
              <w:ind w:firstLine="480" w:firstLineChars="200"/>
              <w:rPr>
                <w:color w:val="auto"/>
                <w:sz w:val="24"/>
              </w:rPr>
            </w:pPr>
            <w:r>
              <w:rPr>
                <w:rFonts w:hint="eastAsia"/>
                <w:color w:val="auto"/>
                <w:sz w:val="24"/>
              </w:rPr>
              <w:t>②绿化带吸声、距离衰减。</w:t>
            </w:r>
          </w:p>
          <w:p w14:paraId="48131EE7">
            <w:pPr>
              <w:spacing w:line="460" w:lineRule="exact"/>
              <w:ind w:firstLine="480" w:firstLineChars="200"/>
              <w:rPr>
                <w:color w:val="auto"/>
                <w:sz w:val="24"/>
              </w:rPr>
            </w:pPr>
            <w:r>
              <w:rPr>
                <w:color w:val="auto"/>
                <w:sz w:val="24"/>
              </w:rPr>
              <w:t>（3）监测计划</w:t>
            </w:r>
          </w:p>
          <w:p w14:paraId="20955897">
            <w:pPr>
              <w:spacing w:line="460" w:lineRule="exact"/>
              <w:ind w:firstLine="480" w:firstLineChars="200"/>
              <w:rPr>
                <w:color w:val="auto"/>
                <w:sz w:val="24"/>
              </w:rPr>
            </w:pPr>
            <w:r>
              <w:rPr>
                <w:rFonts w:hint="eastAsia"/>
                <w:color w:val="auto"/>
                <w:sz w:val="24"/>
              </w:rPr>
              <w:t>根据</w:t>
            </w:r>
            <w:r>
              <w:rPr>
                <w:color w:val="auto"/>
                <w:sz w:val="24"/>
              </w:rPr>
              <w:t>《</w:t>
            </w:r>
            <w:r>
              <w:rPr>
                <w:rFonts w:hint="eastAsia"/>
                <w:color w:val="auto"/>
                <w:sz w:val="24"/>
              </w:rPr>
              <w:t>排污</w:t>
            </w:r>
            <w:r>
              <w:rPr>
                <w:color w:val="auto"/>
                <w:sz w:val="24"/>
              </w:rPr>
              <w:t>单位自行监测技术指南</w:t>
            </w:r>
            <w:r>
              <w:rPr>
                <w:rFonts w:hint="eastAsia"/>
                <w:color w:val="auto"/>
                <w:sz w:val="24"/>
              </w:rPr>
              <w:t xml:space="preserve"> 总则</w:t>
            </w:r>
            <w:r>
              <w:rPr>
                <w:color w:val="auto"/>
                <w:sz w:val="24"/>
              </w:rPr>
              <w:t>》</w:t>
            </w:r>
            <w:r>
              <w:rPr>
                <w:rFonts w:hint="eastAsia"/>
                <w:color w:val="auto"/>
                <w:sz w:val="24"/>
              </w:rPr>
              <w:t>（HJ819-2017）中“5.4</w:t>
            </w:r>
            <w:r>
              <w:rPr>
                <w:color w:val="auto"/>
                <w:sz w:val="24"/>
              </w:rPr>
              <w:t xml:space="preserve">.2 </w:t>
            </w:r>
            <w:r>
              <w:rPr>
                <w:rFonts w:hint="eastAsia"/>
                <w:color w:val="auto"/>
                <w:sz w:val="24"/>
              </w:rPr>
              <w:t>监测</w:t>
            </w:r>
            <w:r>
              <w:rPr>
                <w:color w:val="auto"/>
                <w:sz w:val="24"/>
              </w:rPr>
              <w:t>频次</w:t>
            </w:r>
            <w:r>
              <w:rPr>
                <w:rFonts w:hint="eastAsia"/>
                <w:color w:val="auto"/>
                <w:sz w:val="24"/>
              </w:rPr>
              <w:t>”，</w:t>
            </w:r>
            <w:r>
              <w:rPr>
                <w:color w:val="auto"/>
                <w:sz w:val="24"/>
              </w:rPr>
              <w:t>本项目环境噪声监测方案见表4-3。</w:t>
            </w:r>
          </w:p>
          <w:p w14:paraId="1C745613">
            <w:pPr>
              <w:ind w:firstLine="420" w:firstLineChars="200"/>
              <w:rPr>
                <w:rFonts w:eastAsia="黑体"/>
                <w:color w:val="auto"/>
              </w:rPr>
            </w:pPr>
            <w:r>
              <w:rPr>
                <w:rFonts w:eastAsia="黑体"/>
                <w:color w:val="auto"/>
              </w:rPr>
              <w:t>表4-3                   项目运营期噪声监测计划</w:t>
            </w:r>
          </w:p>
          <w:tbl>
            <w:tblPr>
              <w:tblStyle w:val="2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2116"/>
              <w:gridCol w:w="2115"/>
              <w:gridCol w:w="2115"/>
            </w:tblGrid>
            <w:tr w14:paraId="57C905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nil"/>
                    <w:tr2bl w:val="nil"/>
                  </w:tcBorders>
                  <w:vAlign w:val="center"/>
                </w:tcPr>
                <w:p w14:paraId="3616D9BD">
                  <w:pPr>
                    <w:widowControl/>
                    <w:jc w:val="center"/>
                    <w:rPr>
                      <w:color w:val="auto"/>
                    </w:rPr>
                  </w:pPr>
                  <w:r>
                    <w:rPr>
                      <w:color w:val="auto"/>
                    </w:rPr>
                    <w:t>监测位置</w:t>
                  </w:r>
                </w:p>
              </w:tc>
              <w:tc>
                <w:tcPr>
                  <w:tcW w:w="2122" w:type="dxa"/>
                  <w:tcBorders>
                    <w:tl2br w:val="nil"/>
                    <w:tr2bl w:val="nil"/>
                  </w:tcBorders>
                  <w:vAlign w:val="center"/>
                </w:tcPr>
                <w:p w14:paraId="25AC0266">
                  <w:pPr>
                    <w:widowControl/>
                    <w:jc w:val="center"/>
                    <w:rPr>
                      <w:color w:val="auto"/>
                    </w:rPr>
                  </w:pPr>
                  <w:r>
                    <w:rPr>
                      <w:color w:val="auto"/>
                    </w:rPr>
                    <w:t>监测项目</w:t>
                  </w:r>
                </w:p>
              </w:tc>
              <w:tc>
                <w:tcPr>
                  <w:tcW w:w="2124" w:type="dxa"/>
                  <w:tcBorders>
                    <w:tl2br w:val="nil"/>
                    <w:tr2bl w:val="nil"/>
                  </w:tcBorders>
                  <w:vAlign w:val="center"/>
                </w:tcPr>
                <w:p w14:paraId="52E4DB9E">
                  <w:pPr>
                    <w:widowControl/>
                    <w:jc w:val="center"/>
                    <w:rPr>
                      <w:color w:val="auto"/>
                    </w:rPr>
                  </w:pPr>
                  <w:r>
                    <w:rPr>
                      <w:color w:val="auto"/>
                    </w:rPr>
                    <w:t>监测频率</w:t>
                  </w:r>
                </w:p>
              </w:tc>
              <w:tc>
                <w:tcPr>
                  <w:tcW w:w="2125" w:type="dxa"/>
                  <w:tcBorders>
                    <w:tl2br w:val="nil"/>
                    <w:tr2bl w:val="nil"/>
                  </w:tcBorders>
                  <w:vAlign w:val="center"/>
                </w:tcPr>
                <w:p w14:paraId="30CA3110">
                  <w:pPr>
                    <w:widowControl/>
                    <w:jc w:val="center"/>
                    <w:rPr>
                      <w:color w:val="auto"/>
                    </w:rPr>
                  </w:pPr>
                  <w:r>
                    <w:rPr>
                      <w:color w:val="auto"/>
                    </w:rPr>
                    <w:t>实施单位</w:t>
                  </w:r>
                </w:p>
              </w:tc>
            </w:tr>
            <w:tr w14:paraId="01130F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nil"/>
                    <w:tr2bl w:val="nil"/>
                  </w:tcBorders>
                  <w:vAlign w:val="center"/>
                </w:tcPr>
                <w:p w14:paraId="55E620A0">
                  <w:pPr>
                    <w:jc w:val="center"/>
                    <w:rPr>
                      <w:color w:val="auto"/>
                    </w:rPr>
                  </w:pPr>
                  <w:r>
                    <w:rPr>
                      <w:color w:val="auto"/>
                    </w:rPr>
                    <w:t>厂界四周</w:t>
                  </w:r>
                </w:p>
              </w:tc>
              <w:tc>
                <w:tcPr>
                  <w:tcW w:w="2122" w:type="dxa"/>
                  <w:tcBorders>
                    <w:tl2br w:val="nil"/>
                    <w:tr2bl w:val="nil"/>
                  </w:tcBorders>
                  <w:vAlign w:val="center"/>
                </w:tcPr>
                <w:p w14:paraId="787E7B61">
                  <w:pPr>
                    <w:jc w:val="center"/>
                    <w:rPr>
                      <w:color w:val="auto"/>
                    </w:rPr>
                  </w:pPr>
                  <w:r>
                    <w:rPr>
                      <w:color w:val="auto"/>
                    </w:rPr>
                    <w:t>等效连续 A 声级</w:t>
                  </w:r>
                </w:p>
                <w:p w14:paraId="27502F9A">
                  <w:pPr>
                    <w:jc w:val="center"/>
                    <w:rPr>
                      <w:color w:val="auto"/>
                    </w:rPr>
                  </w:pPr>
                  <w:r>
                    <w:rPr>
                      <w:color w:val="auto"/>
                    </w:rPr>
                    <w:t>（LeqA）</w:t>
                  </w:r>
                </w:p>
              </w:tc>
              <w:tc>
                <w:tcPr>
                  <w:tcW w:w="2124" w:type="dxa"/>
                  <w:tcBorders>
                    <w:tl2br w:val="nil"/>
                    <w:tr2bl w:val="nil"/>
                  </w:tcBorders>
                  <w:vAlign w:val="center"/>
                </w:tcPr>
                <w:p w14:paraId="4A3EE80F">
                  <w:pPr>
                    <w:jc w:val="center"/>
                    <w:rPr>
                      <w:color w:val="auto"/>
                    </w:rPr>
                  </w:pPr>
                  <w:r>
                    <w:rPr>
                      <w:rFonts w:hint="eastAsia"/>
                      <w:color w:val="auto"/>
                    </w:rPr>
                    <w:t>1次/季度，分昼间、夜间进行</w:t>
                  </w:r>
                </w:p>
              </w:tc>
              <w:tc>
                <w:tcPr>
                  <w:tcW w:w="2125" w:type="dxa"/>
                  <w:tcBorders>
                    <w:tl2br w:val="nil"/>
                    <w:tr2bl w:val="nil"/>
                  </w:tcBorders>
                  <w:vAlign w:val="center"/>
                </w:tcPr>
                <w:p w14:paraId="6A595B5E">
                  <w:pPr>
                    <w:jc w:val="center"/>
                    <w:rPr>
                      <w:color w:val="auto"/>
                    </w:rPr>
                  </w:pPr>
                  <w:r>
                    <w:rPr>
                      <w:color w:val="auto"/>
                    </w:rPr>
                    <w:t>企业自行委托</w:t>
                  </w:r>
                </w:p>
              </w:tc>
            </w:tr>
          </w:tbl>
          <w:p w14:paraId="5350E49D">
            <w:pPr>
              <w:tabs>
                <w:tab w:val="center" w:pos="4736"/>
              </w:tabs>
              <w:spacing w:line="480" w:lineRule="exact"/>
              <w:ind w:firstLine="482" w:firstLineChars="200"/>
              <w:rPr>
                <w:b/>
                <w:bCs/>
                <w:color w:val="auto"/>
                <w:sz w:val="24"/>
              </w:rPr>
            </w:pPr>
            <w:r>
              <w:rPr>
                <w:b/>
                <w:bCs/>
                <w:color w:val="auto"/>
                <w:sz w:val="24"/>
              </w:rPr>
              <w:t>4、</w:t>
            </w:r>
            <w:r>
              <w:rPr>
                <w:rFonts w:hint="eastAsia"/>
                <w:b/>
                <w:bCs/>
                <w:color w:val="auto"/>
                <w:sz w:val="24"/>
              </w:rPr>
              <w:t>固体废物运营期环境影响和保护措施</w:t>
            </w:r>
          </w:p>
          <w:p w14:paraId="615F3207">
            <w:pPr>
              <w:tabs>
                <w:tab w:val="center" w:pos="4736"/>
              </w:tabs>
              <w:spacing w:line="460" w:lineRule="exact"/>
              <w:ind w:firstLine="480" w:firstLineChars="200"/>
              <w:rPr>
                <w:color w:val="auto"/>
                <w:sz w:val="24"/>
              </w:rPr>
            </w:pPr>
            <w:r>
              <w:rPr>
                <w:rFonts w:hint="eastAsia"/>
                <w:color w:val="auto"/>
                <w:sz w:val="24"/>
              </w:rPr>
              <w:t>运营期，项目暂存的爆破器材数量和转运周期根据塔里木油田的需求量定期定量按需采购，不会产生过期失效爆破器材。爆破器材运输车辆的维护检修保养由专用特种车辆4S店负责，不在项目区内进行，无废机油等危险废物产生。项目产生的固体废物主要是项目员工产生的生活垃圾、爆破器材出入库产生的废弃包装物。</w:t>
            </w:r>
          </w:p>
          <w:p w14:paraId="76109092">
            <w:pPr>
              <w:tabs>
                <w:tab w:val="center" w:pos="4736"/>
              </w:tabs>
              <w:spacing w:line="460" w:lineRule="exact"/>
              <w:ind w:firstLine="480" w:firstLineChars="200"/>
              <w:rPr>
                <w:color w:val="auto"/>
                <w:sz w:val="24"/>
              </w:rPr>
            </w:pPr>
            <w:r>
              <w:rPr>
                <w:rFonts w:hint="eastAsia"/>
                <w:color w:val="auto"/>
                <w:sz w:val="24"/>
              </w:rPr>
              <w:t>（1）废包装袋</w:t>
            </w:r>
          </w:p>
          <w:p w14:paraId="74873163">
            <w:pPr>
              <w:tabs>
                <w:tab w:val="center" w:pos="4736"/>
              </w:tabs>
              <w:spacing w:line="460" w:lineRule="exact"/>
              <w:ind w:firstLine="480" w:firstLineChars="200"/>
              <w:rPr>
                <w:color w:val="auto"/>
                <w:sz w:val="24"/>
              </w:rPr>
            </w:pPr>
            <w:r>
              <w:rPr>
                <w:rFonts w:hint="eastAsia"/>
                <w:color w:val="auto"/>
                <w:sz w:val="24"/>
              </w:rPr>
              <w:t>炸药、雷管、导爆索的废弃包装物主要为包装纸箱、打包带、塑料封膜等，项目运营期产生废弃包装物约0.3吨/年，</w:t>
            </w:r>
            <w:r>
              <w:rPr>
                <w:rFonts w:hint="eastAsia"/>
                <w:color w:val="0000FF"/>
                <w:sz w:val="24"/>
                <w:lang w:val="en-US" w:eastAsia="zh-CN"/>
              </w:rPr>
              <w:t>根据《固体废物分类与代码》（公告2024年第4号），污泥属于SW17可再生类废物，废物代码为900-003-S17、900-005-S17，</w:t>
            </w:r>
            <w:r>
              <w:rPr>
                <w:rFonts w:hint="eastAsia"/>
                <w:color w:val="auto"/>
                <w:sz w:val="24"/>
              </w:rPr>
              <w:t>废弃包装物由回收箱分类收集暂存，定期由爆破器材销售单位按相关规定回收处置。</w:t>
            </w:r>
          </w:p>
          <w:p w14:paraId="3C87249C">
            <w:pPr>
              <w:tabs>
                <w:tab w:val="center" w:pos="4736"/>
              </w:tabs>
              <w:spacing w:line="460" w:lineRule="exact"/>
              <w:ind w:firstLine="480" w:firstLineChars="200"/>
              <w:rPr>
                <w:color w:val="FF0000"/>
                <w:sz w:val="24"/>
              </w:rPr>
            </w:pPr>
            <w:r>
              <w:rPr>
                <w:rFonts w:hint="eastAsia"/>
                <w:color w:val="FF0000"/>
                <w:sz w:val="24"/>
              </w:rPr>
              <w:t>（2）废炸药、火药、起爆器材</w:t>
            </w:r>
          </w:p>
          <w:p w14:paraId="7D89A0CC">
            <w:pPr>
              <w:tabs>
                <w:tab w:val="center" w:pos="4736"/>
              </w:tabs>
              <w:spacing w:line="460" w:lineRule="exact"/>
              <w:ind w:firstLine="480" w:firstLineChars="200"/>
              <w:rPr>
                <w:color w:val="FF0000"/>
                <w:sz w:val="24"/>
              </w:rPr>
            </w:pPr>
            <w:r>
              <w:rPr>
                <w:rFonts w:hint="eastAsia"/>
                <w:color w:val="FF0000"/>
                <w:sz w:val="24"/>
              </w:rPr>
              <w:t>根据《民用爆炸物品安全管理条例》（2014年修订版）（中华人民共和国国务院令第466号）中的第四十三条规定：民用爆炸物品变质和过期失效的，应当及时清理出库，并予以销毁。销毁前应当登记造册，提出销毁实施方案，报省、自治区、直辖市人民政府民用爆炸物品行业主管部门、所在地县级人民政府公安机关组织监督销毁。</w:t>
            </w:r>
            <w:r>
              <w:rPr>
                <w:rFonts w:hint="eastAsia"/>
                <w:color w:val="FF0000"/>
                <w:sz w:val="24"/>
                <w:lang w:val="en-US" w:eastAsia="zh-CN"/>
              </w:rPr>
              <w:t>本项目</w:t>
            </w:r>
            <w:r>
              <w:rPr>
                <w:rFonts w:hint="eastAsia"/>
                <w:color w:val="FF0000"/>
                <w:sz w:val="24"/>
              </w:rPr>
              <w:t>废炸药、火药、起爆器材正常情况下不会产生，若产生后暂存于1</w:t>
            </w:r>
            <w:r>
              <w:rPr>
                <w:color w:val="FF0000"/>
                <w:sz w:val="24"/>
              </w:rPr>
              <w:t>#</w:t>
            </w:r>
            <w:r>
              <w:rPr>
                <w:rFonts w:hint="eastAsia"/>
                <w:color w:val="FF0000"/>
                <w:sz w:val="24"/>
              </w:rPr>
              <w:t>废品库、2</w:t>
            </w:r>
            <w:r>
              <w:rPr>
                <w:color w:val="FF0000"/>
                <w:sz w:val="24"/>
              </w:rPr>
              <w:t>#</w:t>
            </w:r>
            <w:r>
              <w:rPr>
                <w:rFonts w:hint="eastAsia"/>
                <w:color w:val="FF0000"/>
                <w:sz w:val="24"/>
              </w:rPr>
              <w:t>废品库、3</w:t>
            </w:r>
            <w:r>
              <w:rPr>
                <w:color w:val="FF0000"/>
                <w:sz w:val="24"/>
              </w:rPr>
              <w:t>#</w:t>
            </w:r>
            <w:r>
              <w:rPr>
                <w:rFonts w:hint="eastAsia"/>
                <w:color w:val="FF0000"/>
                <w:sz w:val="24"/>
              </w:rPr>
              <w:t>废品库，根据《国家危险废物名录（2025年）》，废弃民爆用品属于HW49其他废物，废物代码为900-999-49。由于民爆用品入库前均有入场登记，记录货品有效期，建设单位可根据记录台账，在货品到期前1个月通知供货单位，该部分到期货品由供货单位联系具备相应运输资质的运输单位定期统一清运，并交由有处理资质的单位进行销毁处理。</w:t>
            </w:r>
          </w:p>
          <w:p w14:paraId="7C4C271E">
            <w:pPr>
              <w:tabs>
                <w:tab w:val="center" w:pos="4736"/>
              </w:tabs>
              <w:spacing w:line="460" w:lineRule="exact"/>
              <w:ind w:firstLine="480" w:firstLineChars="200"/>
              <w:rPr>
                <w:color w:val="auto"/>
                <w:sz w:val="24"/>
              </w:rPr>
            </w:pPr>
            <w:r>
              <w:rPr>
                <w:rFonts w:hint="eastAsia"/>
                <w:color w:val="auto"/>
                <w:sz w:val="24"/>
              </w:rPr>
              <w:t>（</w:t>
            </w:r>
            <w:r>
              <w:rPr>
                <w:color w:val="auto"/>
                <w:sz w:val="24"/>
              </w:rPr>
              <w:t>3</w:t>
            </w:r>
            <w:r>
              <w:rPr>
                <w:rFonts w:hint="eastAsia"/>
                <w:color w:val="auto"/>
                <w:sz w:val="24"/>
              </w:rPr>
              <w:t>）</w:t>
            </w:r>
            <w:r>
              <w:rPr>
                <w:color w:val="auto"/>
                <w:sz w:val="24"/>
              </w:rPr>
              <w:t>生活垃圾</w:t>
            </w:r>
          </w:p>
          <w:p w14:paraId="10859A12">
            <w:pPr>
              <w:tabs>
                <w:tab w:val="center" w:pos="4736"/>
              </w:tabs>
              <w:spacing w:line="460" w:lineRule="exact"/>
              <w:ind w:firstLine="480" w:firstLineChars="200"/>
              <w:rPr>
                <w:color w:val="auto"/>
                <w:sz w:val="24"/>
              </w:rPr>
            </w:pPr>
            <w:r>
              <w:rPr>
                <w:color w:val="auto"/>
                <w:sz w:val="24"/>
              </w:rPr>
              <w:t>本项目工作人员40人，生活垃圾产生量按每人0.5kg/人·d计，则生活垃圾产生量约为7.3t/a，集中收集后由环卫部门</w:t>
            </w:r>
            <w:r>
              <w:rPr>
                <w:rFonts w:hint="eastAsia"/>
                <w:color w:val="auto"/>
                <w:sz w:val="24"/>
              </w:rPr>
              <w:t>清运</w:t>
            </w:r>
            <w:r>
              <w:rPr>
                <w:color w:val="auto"/>
                <w:sz w:val="24"/>
              </w:rPr>
              <w:t>处理。</w:t>
            </w:r>
          </w:p>
          <w:p w14:paraId="6325549E">
            <w:pPr>
              <w:tabs>
                <w:tab w:val="center" w:pos="4736"/>
              </w:tabs>
              <w:spacing w:line="460" w:lineRule="exact"/>
              <w:ind w:firstLine="480" w:firstLineChars="200"/>
              <w:rPr>
                <w:rFonts w:hint="default" w:eastAsia="宋体"/>
                <w:color w:val="0000FF"/>
                <w:sz w:val="24"/>
                <w:lang w:val="en-US" w:eastAsia="zh-CN"/>
              </w:rPr>
            </w:pPr>
            <w:r>
              <w:rPr>
                <w:rFonts w:hint="eastAsia"/>
                <w:color w:val="0000FF"/>
                <w:sz w:val="24"/>
                <w:lang w:eastAsia="zh-CN"/>
              </w:rPr>
              <w:t>（</w:t>
            </w:r>
            <w:r>
              <w:rPr>
                <w:rFonts w:hint="eastAsia"/>
                <w:color w:val="0000FF"/>
                <w:sz w:val="24"/>
                <w:lang w:val="en-US" w:eastAsia="zh-CN"/>
              </w:rPr>
              <w:t>4</w:t>
            </w:r>
            <w:r>
              <w:rPr>
                <w:rFonts w:hint="eastAsia"/>
                <w:color w:val="0000FF"/>
                <w:sz w:val="24"/>
                <w:lang w:eastAsia="zh-CN"/>
              </w:rPr>
              <w:t>）</w:t>
            </w:r>
            <w:r>
              <w:rPr>
                <w:rFonts w:hint="eastAsia"/>
                <w:color w:val="0000FF"/>
                <w:sz w:val="24"/>
                <w:lang w:val="en-US" w:eastAsia="zh-CN"/>
              </w:rPr>
              <w:t>隔油池废油</w:t>
            </w:r>
          </w:p>
          <w:p w14:paraId="57179DEB">
            <w:pPr>
              <w:tabs>
                <w:tab w:val="center" w:pos="4736"/>
              </w:tabs>
              <w:spacing w:line="460" w:lineRule="exact"/>
              <w:ind w:firstLine="480" w:firstLineChars="200"/>
              <w:rPr>
                <w:color w:val="0000FF"/>
                <w:sz w:val="24"/>
              </w:rPr>
            </w:pPr>
            <w:r>
              <w:rPr>
                <w:color w:val="0000FF"/>
                <w:sz w:val="24"/>
              </w:rPr>
              <w:t>本项目工作人员40人，</w:t>
            </w:r>
            <w:r>
              <w:rPr>
                <w:rFonts w:hint="eastAsia"/>
                <w:color w:val="0000FF"/>
                <w:sz w:val="24"/>
                <w:lang w:val="en-US" w:eastAsia="zh-CN"/>
              </w:rPr>
              <w:t>每日食用油消耗量</w:t>
            </w:r>
            <w:r>
              <w:rPr>
                <w:color w:val="0000FF"/>
                <w:sz w:val="24"/>
              </w:rPr>
              <w:t>量按每人0.</w:t>
            </w:r>
            <w:r>
              <w:rPr>
                <w:rFonts w:hint="eastAsia"/>
                <w:color w:val="0000FF"/>
                <w:sz w:val="24"/>
                <w:lang w:val="en-US" w:eastAsia="zh-CN"/>
              </w:rPr>
              <w:t>04</w:t>
            </w:r>
            <w:r>
              <w:rPr>
                <w:color w:val="0000FF"/>
                <w:sz w:val="24"/>
              </w:rPr>
              <w:t>kg/人·d计，</w:t>
            </w:r>
            <w:r>
              <w:rPr>
                <w:rFonts w:hint="eastAsia"/>
                <w:color w:val="0000FF"/>
                <w:sz w:val="24"/>
                <w:lang w:val="en-US" w:eastAsia="zh-CN"/>
              </w:rPr>
              <w:t>废油产生</w:t>
            </w:r>
            <w:r>
              <w:rPr>
                <w:color w:val="0000FF"/>
                <w:sz w:val="24"/>
              </w:rPr>
              <w:t>量</w:t>
            </w:r>
            <w:r>
              <w:rPr>
                <w:rFonts w:hint="eastAsia"/>
                <w:color w:val="0000FF"/>
                <w:sz w:val="24"/>
                <w:lang w:val="en-US" w:eastAsia="zh-CN"/>
              </w:rPr>
              <w:t>按照消耗量的20%计，则废油产生量</w:t>
            </w:r>
            <w:r>
              <w:rPr>
                <w:color w:val="0000FF"/>
                <w:sz w:val="24"/>
              </w:rPr>
              <w:t>约为</w:t>
            </w:r>
            <w:r>
              <w:rPr>
                <w:rFonts w:hint="eastAsia"/>
                <w:color w:val="0000FF"/>
                <w:sz w:val="24"/>
                <w:lang w:val="en-US" w:eastAsia="zh-CN"/>
              </w:rPr>
              <w:t>0.117</w:t>
            </w:r>
            <w:r>
              <w:rPr>
                <w:color w:val="0000FF"/>
                <w:sz w:val="24"/>
              </w:rPr>
              <w:t>t/a，</w:t>
            </w:r>
            <w:r>
              <w:rPr>
                <w:rFonts w:hint="eastAsia"/>
                <w:color w:val="0000FF"/>
                <w:sz w:val="24"/>
                <w:lang w:val="en-US" w:eastAsia="zh-CN"/>
              </w:rPr>
              <w:t>根据《固体废物分类与代码》（公告2024年第4号），废油属于SW61厨余垃圾，废物代码为900-002-S61，</w:t>
            </w:r>
            <w:r>
              <w:rPr>
                <w:color w:val="0000FF"/>
                <w:sz w:val="24"/>
              </w:rPr>
              <w:t>收集后</w:t>
            </w:r>
            <w:r>
              <w:rPr>
                <w:rFonts w:hint="eastAsia"/>
                <w:color w:val="0000FF"/>
                <w:sz w:val="24"/>
              </w:rPr>
              <w:t>由相关废弃食用油脂回收单位进行处理</w:t>
            </w:r>
            <w:r>
              <w:rPr>
                <w:color w:val="0000FF"/>
                <w:sz w:val="24"/>
              </w:rPr>
              <w:t>。</w:t>
            </w:r>
          </w:p>
          <w:p w14:paraId="691AA212">
            <w:pPr>
              <w:spacing w:line="460" w:lineRule="exact"/>
              <w:ind w:firstLine="480" w:firstLineChars="200"/>
              <w:rPr>
                <w:rFonts w:hint="default" w:eastAsia="宋体"/>
                <w:color w:val="0000FF"/>
                <w:sz w:val="24"/>
                <w:lang w:val="en-US" w:eastAsia="zh-CN"/>
              </w:rPr>
            </w:pPr>
            <w:r>
              <w:rPr>
                <w:rFonts w:hint="eastAsia"/>
                <w:color w:val="0000FF"/>
                <w:sz w:val="24"/>
                <w:lang w:val="en-US" w:eastAsia="zh-CN"/>
              </w:rPr>
              <w:t>（5）污泥</w:t>
            </w:r>
          </w:p>
          <w:p w14:paraId="55F61CBB">
            <w:pPr>
              <w:spacing w:line="460" w:lineRule="exact"/>
              <w:ind w:firstLine="480" w:firstLineChars="200"/>
              <w:rPr>
                <w:rFonts w:hint="default" w:eastAsia="宋体"/>
                <w:color w:val="0000FF"/>
                <w:sz w:val="24"/>
                <w:lang w:val="en-US" w:eastAsia="zh-CN"/>
              </w:rPr>
            </w:pPr>
            <w:r>
              <w:rPr>
                <w:rFonts w:hint="eastAsia"/>
                <w:color w:val="0000FF"/>
                <w:sz w:val="24"/>
                <w:lang w:val="en-US" w:eastAsia="zh-CN"/>
              </w:rPr>
              <w:t>污水处理设施会产生污泥，污泥产生量约为1168m</w:t>
            </w:r>
            <w:r>
              <w:rPr>
                <w:rFonts w:hint="eastAsia"/>
                <w:color w:val="0000FF"/>
                <w:sz w:val="24"/>
                <w:vertAlign w:val="superscript"/>
                <w:lang w:val="en-US" w:eastAsia="zh-CN"/>
              </w:rPr>
              <w:t>3</w:t>
            </w:r>
            <w:r>
              <w:rPr>
                <w:rFonts w:hint="eastAsia"/>
                <w:color w:val="0000FF"/>
                <w:sz w:val="24"/>
                <w:lang w:val="en-US" w:eastAsia="zh-CN"/>
              </w:rPr>
              <w:t>/a×1.5t/（万m</w:t>
            </w:r>
            <w:r>
              <w:rPr>
                <w:rFonts w:hint="eastAsia"/>
                <w:color w:val="0000FF"/>
                <w:sz w:val="24"/>
                <w:vertAlign w:val="superscript"/>
                <w:lang w:val="en-US" w:eastAsia="zh-CN"/>
              </w:rPr>
              <w:t>3</w:t>
            </w:r>
            <w:r>
              <w:rPr>
                <w:rFonts w:hint="eastAsia"/>
                <w:color w:val="0000FF"/>
                <w:sz w:val="24"/>
                <w:lang w:val="en-US" w:eastAsia="zh-CN"/>
              </w:rPr>
              <w:t>·d）×0.8=0.875t/a。根据《固体废物分类与代码》（公告2024年第4号），污泥属于SW07污泥，废物代码为900-099-S07，污泥定期清掏收集后由环卫部门清运处理。</w:t>
            </w:r>
          </w:p>
          <w:p w14:paraId="707454DD">
            <w:pPr>
              <w:spacing w:line="460" w:lineRule="exact"/>
              <w:ind w:firstLine="480" w:firstLineChars="200"/>
              <w:rPr>
                <w:color w:val="auto"/>
                <w:sz w:val="24"/>
              </w:rPr>
            </w:pPr>
            <w:r>
              <w:rPr>
                <w:color w:val="auto"/>
                <w:sz w:val="24"/>
              </w:rPr>
              <w:t>本项目各固体废物的产生源、排放量和处置方式见表4-4。</w:t>
            </w:r>
          </w:p>
          <w:p w14:paraId="39E8A88F">
            <w:pPr>
              <w:adjustRightInd w:val="0"/>
              <w:snapToGrid w:val="0"/>
              <w:ind w:firstLine="420" w:firstLineChars="200"/>
              <w:rPr>
                <w:rFonts w:eastAsia="黑体"/>
                <w:color w:val="auto"/>
                <w:szCs w:val="21"/>
              </w:rPr>
            </w:pPr>
            <w:r>
              <w:rPr>
                <w:rFonts w:eastAsia="黑体"/>
                <w:color w:val="auto"/>
                <w:szCs w:val="21"/>
              </w:rPr>
              <w:t>表4-4                 固体废物排放量及处置设施</w:t>
            </w:r>
          </w:p>
          <w:tbl>
            <w:tblPr>
              <w:tblStyle w:val="22"/>
              <w:tblW w:w="845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241"/>
              <w:gridCol w:w="1560"/>
              <w:gridCol w:w="992"/>
              <w:gridCol w:w="3291"/>
              <w:gridCol w:w="682"/>
            </w:tblGrid>
            <w:tr w14:paraId="679FCB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tcBorders>
                    <w:top w:val="single" w:color="auto" w:sz="12" w:space="0"/>
                  </w:tcBorders>
                  <w:vAlign w:val="center"/>
                </w:tcPr>
                <w:p w14:paraId="2D973C9C">
                  <w:pPr>
                    <w:snapToGrid w:val="0"/>
                    <w:jc w:val="center"/>
                    <w:rPr>
                      <w:color w:val="auto"/>
                      <w:spacing w:val="-6"/>
                      <w:szCs w:val="21"/>
                    </w:rPr>
                  </w:pPr>
                  <w:r>
                    <w:rPr>
                      <w:color w:val="auto"/>
                      <w:spacing w:val="-6"/>
                      <w:szCs w:val="21"/>
                    </w:rPr>
                    <w:t>类型</w:t>
                  </w:r>
                </w:p>
              </w:tc>
              <w:tc>
                <w:tcPr>
                  <w:tcW w:w="1241" w:type="dxa"/>
                  <w:tcBorders>
                    <w:top w:val="single" w:color="auto" w:sz="12" w:space="0"/>
                  </w:tcBorders>
                  <w:vAlign w:val="center"/>
                </w:tcPr>
                <w:p w14:paraId="1DFCEB2A">
                  <w:pPr>
                    <w:snapToGrid w:val="0"/>
                    <w:jc w:val="center"/>
                    <w:rPr>
                      <w:color w:val="auto"/>
                      <w:spacing w:val="-6"/>
                      <w:szCs w:val="21"/>
                    </w:rPr>
                  </w:pPr>
                  <w:r>
                    <w:rPr>
                      <w:color w:val="auto"/>
                      <w:spacing w:val="-6"/>
                      <w:szCs w:val="21"/>
                    </w:rPr>
                    <w:t>产生源</w:t>
                  </w:r>
                </w:p>
              </w:tc>
              <w:tc>
                <w:tcPr>
                  <w:tcW w:w="1560" w:type="dxa"/>
                  <w:tcBorders>
                    <w:top w:val="single" w:color="auto" w:sz="12" w:space="0"/>
                  </w:tcBorders>
                  <w:vAlign w:val="center"/>
                </w:tcPr>
                <w:p w14:paraId="0AD67078">
                  <w:pPr>
                    <w:snapToGrid w:val="0"/>
                    <w:jc w:val="center"/>
                    <w:rPr>
                      <w:color w:val="auto"/>
                      <w:spacing w:val="-6"/>
                      <w:szCs w:val="21"/>
                    </w:rPr>
                  </w:pPr>
                  <w:r>
                    <w:rPr>
                      <w:color w:val="auto"/>
                      <w:spacing w:val="-6"/>
                      <w:szCs w:val="21"/>
                    </w:rPr>
                    <w:t>名称</w:t>
                  </w:r>
                </w:p>
              </w:tc>
              <w:tc>
                <w:tcPr>
                  <w:tcW w:w="992" w:type="dxa"/>
                  <w:tcBorders>
                    <w:top w:val="single" w:color="auto" w:sz="12" w:space="0"/>
                  </w:tcBorders>
                  <w:vAlign w:val="center"/>
                </w:tcPr>
                <w:p w14:paraId="5FA566A3">
                  <w:pPr>
                    <w:snapToGrid w:val="0"/>
                    <w:jc w:val="center"/>
                    <w:rPr>
                      <w:color w:val="auto"/>
                      <w:spacing w:val="-6"/>
                      <w:szCs w:val="21"/>
                    </w:rPr>
                  </w:pPr>
                  <w:r>
                    <w:rPr>
                      <w:color w:val="auto"/>
                      <w:spacing w:val="-6"/>
                      <w:szCs w:val="21"/>
                    </w:rPr>
                    <w:t>排放量</w:t>
                  </w:r>
                </w:p>
              </w:tc>
              <w:tc>
                <w:tcPr>
                  <w:tcW w:w="3291" w:type="dxa"/>
                  <w:tcBorders>
                    <w:top w:val="single" w:color="auto" w:sz="12" w:space="0"/>
                  </w:tcBorders>
                  <w:vAlign w:val="center"/>
                </w:tcPr>
                <w:p w14:paraId="675F5A26">
                  <w:pPr>
                    <w:snapToGrid w:val="0"/>
                    <w:jc w:val="center"/>
                    <w:rPr>
                      <w:color w:val="auto"/>
                      <w:spacing w:val="-6"/>
                      <w:szCs w:val="21"/>
                    </w:rPr>
                  </w:pPr>
                  <w:r>
                    <w:rPr>
                      <w:color w:val="auto"/>
                      <w:spacing w:val="-6"/>
                      <w:szCs w:val="21"/>
                    </w:rPr>
                    <w:t>处置方法</w:t>
                  </w:r>
                </w:p>
              </w:tc>
              <w:tc>
                <w:tcPr>
                  <w:tcW w:w="682" w:type="dxa"/>
                  <w:tcBorders>
                    <w:top w:val="single" w:color="auto" w:sz="12" w:space="0"/>
                  </w:tcBorders>
                  <w:vAlign w:val="center"/>
                </w:tcPr>
                <w:p w14:paraId="501242F7">
                  <w:pPr>
                    <w:snapToGrid w:val="0"/>
                    <w:jc w:val="center"/>
                    <w:rPr>
                      <w:color w:val="auto"/>
                      <w:spacing w:val="-6"/>
                      <w:szCs w:val="21"/>
                    </w:rPr>
                  </w:pPr>
                  <w:r>
                    <w:rPr>
                      <w:color w:val="auto"/>
                      <w:spacing w:val="-6"/>
                      <w:szCs w:val="21"/>
                    </w:rPr>
                    <w:t>处置率</w:t>
                  </w:r>
                </w:p>
              </w:tc>
            </w:tr>
            <w:tr w14:paraId="5F4854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Align w:val="center"/>
                </w:tcPr>
                <w:p w14:paraId="784C22A9">
                  <w:pPr>
                    <w:snapToGrid w:val="0"/>
                    <w:jc w:val="center"/>
                    <w:rPr>
                      <w:color w:val="auto"/>
                      <w:spacing w:val="-6"/>
                      <w:szCs w:val="21"/>
                    </w:rPr>
                  </w:pPr>
                  <w:r>
                    <w:rPr>
                      <w:color w:val="auto"/>
                      <w:spacing w:val="-6"/>
                      <w:szCs w:val="21"/>
                    </w:rPr>
                    <w:t>生活垃圾</w:t>
                  </w:r>
                </w:p>
              </w:tc>
              <w:tc>
                <w:tcPr>
                  <w:tcW w:w="1241" w:type="dxa"/>
                  <w:vAlign w:val="center"/>
                </w:tcPr>
                <w:p w14:paraId="1BDA9639">
                  <w:pPr>
                    <w:snapToGrid w:val="0"/>
                    <w:jc w:val="center"/>
                    <w:rPr>
                      <w:color w:val="auto"/>
                      <w:spacing w:val="-6"/>
                      <w:szCs w:val="21"/>
                    </w:rPr>
                  </w:pPr>
                  <w:r>
                    <w:rPr>
                      <w:color w:val="auto"/>
                      <w:spacing w:val="-6"/>
                      <w:szCs w:val="21"/>
                    </w:rPr>
                    <w:t>职工生活</w:t>
                  </w:r>
                </w:p>
              </w:tc>
              <w:tc>
                <w:tcPr>
                  <w:tcW w:w="1560" w:type="dxa"/>
                  <w:vAlign w:val="center"/>
                </w:tcPr>
                <w:p w14:paraId="2BC1C0AE">
                  <w:pPr>
                    <w:snapToGrid w:val="0"/>
                    <w:jc w:val="center"/>
                    <w:rPr>
                      <w:color w:val="auto"/>
                      <w:szCs w:val="21"/>
                    </w:rPr>
                  </w:pPr>
                  <w:r>
                    <w:rPr>
                      <w:color w:val="auto"/>
                      <w:spacing w:val="-6"/>
                      <w:szCs w:val="21"/>
                    </w:rPr>
                    <w:t>生活垃圾</w:t>
                  </w:r>
                </w:p>
              </w:tc>
              <w:tc>
                <w:tcPr>
                  <w:tcW w:w="992" w:type="dxa"/>
                  <w:vAlign w:val="center"/>
                </w:tcPr>
                <w:p w14:paraId="4309A0FD">
                  <w:pPr>
                    <w:snapToGrid w:val="0"/>
                    <w:jc w:val="center"/>
                    <w:rPr>
                      <w:color w:val="auto"/>
                      <w:spacing w:val="-6"/>
                      <w:szCs w:val="21"/>
                    </w:rPr>
                  </w:pPr>
                  <w:r>
                    <w:rPr>
                      <w:color w:val="auto"/>
                      <w:spacing w:val="-6"/>
                      <w:szCs w:val="21"/>
                    </w:rPr>
                    <w:t>7.3t/a</w:t>
                  </w:r>
                </w:p>
              </w:tc>
              <w:tc>
                <w:tcPr>
                  <w:tcW w:w="3291" w:type="dxa"/>
                  <w:vAlign w:val="center"/>
                </w:tcPr>
                <w:p w14:paraId="6371D237">
                  <w:pPr>
                    <w:snapToGrid w:val="0"/>
                    <w:jc w:val="center"/>
                    <w:rPr>
                      <w:color w:val="auto"/>
                      <w:spacing w:val="-6"/>
                      <w:szCs w:val="21"/>
                    </w:rPr>
                  </w:pPr>
                  <w:r>
                    <w:rPr>
                      <w:color w:val="auto"/>
                      <w:spacing w:val="-6"/>
                      <w:szCs w:val="21"/>
                    </w:rPr>
                    <w:t>收集后交环卫部门统一清理</w:t>
                  </w:r>
                </w:p>
              </w:tc>
              <w:tc>
                <w:tcPr>
                  <w:tcW w:w="682" w:type="dxa"/>
                  <w:vMerge w:val="restart"/>
                  <w:vAlign w:val="center"/>
                </w:tcPr>
                <w:p w14:paraId="209A6CB0">
                  <w:pPr>
                    <w:snapToGrid w:val="0"/>
                    <w:jc w:val="center"/>
                    <w:rPr>
                      <w:color w:val="auto"/>
                      <w:spacing w:val="-6"/>
                      <w:szCs w:val="21"/>
                    </w:rPr>
                  </w:pPr>
                  <w:r>
                    <w:rPr>
                      <w:color w:val="auto"/>
                      <w:spacing w:val="-6"/>
                      <w:szCs w:val="21"/>
                    </w:rPr>
                    <w:t>100%</w:t>
                  </w:r>
                </w:p>
              </w:tc>
            </w:tr>
            <w:tr w14:paraId="667F33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Merge w:val="restart"/>
                  <w:vAlign w:val="center"/>
                </w:tcPr>
                <w:p w14:paraId="74D35EE6">
                  <w:pPr>
                    <w:snapToGrid w:val="0"/>
                    <w:jc w:val="center"/>
                    <w:rPr>
                      <w:color w:val="auto"/>
                      <w:spacing w:val="-6"/>
                      <w:szCs w:val="21"/>
                    </w:rPr>
                  </w:pPr>
                  <w:r>
                    <w:rPr>
                      <w:color w:val="auto"/>
                      <w:spacing w:val="-6"/>
                      <w:szCs w:val="21"/>
                    </w:rPr>
                    <w:t>一般固废</w:t>
                  </w:r>
                </w:p>
              </w:tc>
              <w:tc>
                <w:tcPr>
                  <w:tcW w:w="1241" w:type="dxa"/>
                  <w:vAlign w:val="center"/>
                </w:tcPr>
                <w:p w14:paraId="6BECA21A">
                  <w:pPr>
                    <w:snapToGrid w:val="0"/>
                    <w:jc w:val="center"/>
                    <w:rPr>
                      <w:color w:val="auto"/>
                      <w:spacing w:val="-6"/>
                      <w:szCs w:val="21"/>
                    </w:rPr>
                  </w:pPr>
                  <w:r>
                    <w:rPr>
                      <w:rFonts w:hint="eastAsia"/>
                      <w:color w:val="auto"/>
                      <w:spacing w:val="-6"/>
                      <w:szCs w:val="21"/>
                    </w:rPr>
                    <w:t>运营过程</w:t>
                  </w:r>
                </w:p>
              </w:tc>
              <w:tc>
                <w:tcPr>
                  <w:tcW w:w="1560" w:type="dxa"/>
                  <w:vAlign w:val="center"/>
                </w:tcPr>
                <w:p w14:paraId="7013A5B8">
                  <w:pPr>
                    <w:snapToGrid w:val="0"/>
                    <w:jc w:val="center"/>
                    <w:rPr>
                      <w:color w:val="auto"/>
                      <w:spacing w:val="-6"/>
                      <w:szCs w:val="21"/>
                    </w:rPr>
                  </w:pPr>
                  <w:r>
                    <w:rPr>
                      <w:rFonts w:hint="eastAsia"/>
                      <w:color w:val="auto"/>
                      <w:spacing w:val="-6"/>
                      <w:szCs w:val="21"/>
                    </w:rPr>
                    <w:t>废弃包装物</w:t>
                  </w:r>
                </w:p>
              </w:tc>
              <w:tc>
                <w:tcPr>
                  <w:tcW w:w="992" w:type="dxa"/>
                  <w:vAlign w:val="center"/>
                </w:tcPr>
                <w:p w14:paraId="3CC981CC">
                  <w:pPr>
                    <w:snapToGrid w:val="0"/>
                    <w:jc w:val="center"/>
                    <w:rPr>
                      <w:color w:val="auto"/>
                      <w:spacing w:val="-6"/>
                      <w:szCs w:val="21"/>
                    </w:rPr>
                  </w:pPr>
                  <w:r>
                    <w:rPr>
                      <w:rFonts w:hint="eastAsia"/>
                      <w:color w:val="auto"/>
                      <w:spacing w:val="-6"/>
                      <w:szCs w:val="21"/>
                    </w:rPr>
                    <w:t>0</w:t>
                  </w:r>
                  <w:r>
                    <w:rPr>
                      <w:color w:val="auto"/>
                      <w:spacing w:val="-6"/>
                      <w:szCs w:val="21"/>
                    </w:rPr>
                    <w:t>.3</w:t>
                  </w:r>
                  <w:r>
                    <w:rPr>
                      <w:rFonts w:hint="eastAsia"/>
                      <w:color w:val="auto"/>
                      <w:spacing w:val="-6"/>
                      <w:szCs w:val="21"/>
                    </w:rPr>
                    <w:t>t/a</w:t>
                  </w:r>
                </w:p>
              </w:tc>
              <w:tc>
                <w:tcPr>
                  <w:tcW w:w="3291" w:type="dxa"/>
                  <w:vAlign w:val="center"/>
                </w:tcPr>
                <w:p w14:paraId="198555FD">
                  <w:pPr>
                    <w:snapToGrid w:val="0"/>
                    <w:jc w:val="center"/>
                    <w:rPr>
                      <w:bCs/>
                      <w:color w:val="auto"/>
                      <w:spacing w:val="-6"/>
                      <w:szCs w:val="21"/>
                    </w:rPr>
                  </w:pPr>
                  <w:r>
                    <w:rPr>
                      <w:rFonts w:hint="eastAsia"/>
                      <w:bCs/>
                      <w:color w:val="auto"/>
                      <w:spacing w:val="-6"/>
                      <w:szCs w:val="21"/>
                    </w:rPr>
                    <w:t>由回收箱分类收集暂存，定期由爆破器材销售单位按相关规定回收处置</w:t>
                  </w:r>
                </w:p>
              </w:tc>
              <w:tc>
                <w:tcPr>
                  <w:tcW w:w="682" w:type="dxa"/>
                  <w:vMerge w:val="continue"/>
                  <w:vAlign w:val="center"/>
                </w:tcPr>
                <w:p w14:paraId="2B408D73">
                  <w:pPr>
                    <w:snapToGrid w:val="0"/>
                    <w:jc w:val="center"/>
                    <w:rPr>
                      <w:color w:val="auto"/>
                      <w:spacing w:val="-6"/>
                      <w:szCs w:val="21"/>
                    </w:rPr>
                  </w:pPr>
                </w:p>
              </w:tc>
            </w:tr>
            <w:tr w14:paraId="039CAB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Merge w:val="continue"/>
                  <w:vAlign w:val="center"/>
                </w:tcPr>
                <w:p w14:paraId="768F608B">
                  <w:pPr>
                    <w:snapToGrid w:val="0"/>
                    <w:jc w:val="center"/>
                    <w:rPr>
                      <w:color w:val="auto"/>
                      <w:spacing w:val="-6"/>
                      <w:szCs w:val="21"/>
                    </w:rPr>
                  </w:pPr>
                </w:p>
              </w:tc>
              <w:tc>
                <w:tcPr>
                  <w:tcW w:w="1241" w:type="dxa"/>
                  <w:vAlign w:val="center"/>
                </w:tcPr>
                <w:p w14:paraId="13E78C93">
                  <w:pPr>
                    <w:snapToGrid w:val="0"/>
                    <w:jc w:val="center"/>
                    <w:rPr>
                      <w:rFonts w:hint="eastAsia" w:eastAsia="宋体"/>
                      <w:color w:val="0000FF"/>
                      <w:spacing w:val="-6"/>
                      <w:szCs w:val="21"/>
                      <w:lang w:val="en-US" w:eastAsia="zh-CN"/>
                    </w:rPr>
                  </w:pPr>
                  <w:r>
                    <w:rPr>
                      <w:rFonts w:hint="eastAsia"/>
                      <w:color w:val="0000FF"/>
                      <w:spacing w:val="-6"/>
                      <w:szCs w:val="21"/>
                      <w:lang w:val="en-US" w:eastAsia="zh-CN"/>
                    </w:rPr>
                    <w:t>隔油池</w:t>
                  </w:r>
                </w:p>
              </w:tc>
              <w:tc>
                <w:tcPr>
                  <w:tcW w:w="1560" w:type="dxa"/>
                  <w:vAlign w:val="center"/>
                </w:tcPr>
                <w:p w14:paraId="1CA75841">
                  <w:pPr>
                    <w:snapToGrid w:val="0"/>
                    <w:jc w:val="center"/>
                    <w:rPr>
                      <w:rFonts w:hint="eastAsia" w:eastAsia="宋体"/>
                      <w:color w:val="0000FF"/>
                      <w:spacing w:val="-6"/>
                      <w:szCs w:val="21"/>
                      <w:lang w:val="en-US" w:eastAsia="zh-CN"/>
                    </w:rPr>
                  </w:pPr>
                  <w:r>
                    <w:rPr>
                      <w:rFonts w:hint="eastAsia"/>
                      <w:color w:val="0000FF"/>
                      <w:spacing w:val="-6"/>
                      <w:szCs w:val="21"/>
                      <w:lang w:val="en-US" w:eastAsia="zh-CN"/>
                    </w:rPr>
                    <w:t>废油</w:t>
                  </w:r>
                </w:p>
              </w:tc>
              <w:tc>
                <w:tcPr>
                  <w:tcW w:w="992" w:type="dxa"/>
                  <w:vAlign w:val="center"/>
                </w:tcPr>
                <w:p w14:paraId="00ED0270">
                  <w:pPr>
                    <w:snapToGrid w:val="0"/>
                    <w:jc w:val="center"/>
                    <w:rPr>
                      <w:rFonts w:hint="default" w:eastAsia="宋体"/>
                      <w:color w:val="0000FF"/>
                      <w:spacing w:val="-6"/>
                      <w:szCs w:val="21"/>
                      <w:lang w:val="en-US" w:eastAsia="zh-CN"/>
                    </w:rPr>
                  </w:pPr>
                  <w:r>
                    <w:rPr>
                      <w:rFonts w:hint="eastAsia"/>
                      <w:color w:val="0000FF"/>
                      <w:spacing w:val="-6"/>
                      <w:szCs w:val="21"/>
                      <w:lang w:val="en-US" w:eastAsia="zh-CN"/>
                    </w:rPr>
                    <w:t>0.117t/a</w:t>
                  </w:r>
                </w:p>
              </w:tc>
              <w:tc>
                <w:tcPr>
                  <w:tcW w:w="3291" w:type="dxa"/>
                  <w:vAlign w:val="center"/>
                </w:tcPr>
                <w:p w14:paraId="1398C15B">
                  <w:pPr>
                    <w:snapToGrid w:val="0"/>
                    <w:jc w:val="center"/>
                    <w:rPr>
                      <w:rFonts w:hint="eastAsia"/>
                      <w:bCs/>
                      <w:color w:val="0000FF"/>
                      <w:spacing w:val="-6"/>
                      <w:szCs w:val="21"/>
                    </w:rPr>
                  </w:pPr>
                  <w:r>
                    <w:rPr>
                      <w:color w:val="0000FF"/>
                      <w:spacing w:val="-6"/>
                      <w:szCs w:val="21"/>
                    </w:rPr>
                    <w:t>收集后</w:t>
                  </w:r>
                  <w:r>
                    <w:rPr>
                      <w:rFonts w:hint="eastAsia"/>
                      <w:color w:val="0000FF"/>
                      <w:spacing w:val="-6"/>
                      <w:szCs w:val="21"/>
                    </w:rPr>
                    <w:t>由相关废弃食用油脂回收单位进行处理</w:t>
                  </w:r>
                </w:p>
              </w:tc>
              <w:tc>
                <w:tcPr>
                  <w:tcW w:w="682" w:type="dxa"/>
                  <w:vMerge w:val="continue"/>
                  <w:vAlign w:val="center"/>
                </w:tcPr>
                <w:p w14:paraId="299D334F">
                  <w:pPr>
                    <w:snapToGrid w:val="0"/>
                    <w:jc w:val="center"/>
                    <w:rPr>
                      <w:color w:val="auto"/>
                      <w:spacing w:val="-6"/>
                      <w:szCs w:val="21"/>
                    </w:rPr>
                  </w:pPr>
                </w:p>
              </w:tc>
            </w:tr>
            <w:tr w14:paraId="7971BB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dxa"/>
                  <w:vMerge w:val="continue"/>
                  <w:vAlign w:val="center"/>
                </w:tcPr>
                <w:p w14:paraId="2ABE0BB1">
                  <w:pPr>
                    <w:snapToGrid w:val="0"/>
                    <w:jc w:val="center"/>
                    <w:rPr>
                      <w:color w:val="auto"/>
                      <w:spacing w:val="-6"/>
                      <w:szCs w:val="21"/>
                    </w:rPr>
                  </w:pPr>
                </w:p>
              </w:tc>
              <w:tc>
                <w:tcPr>
                  <w:tcW w:w="1241" w:type="dxa"/>
                  <w:vAlign w:val="center"/>
                </w:tcPr>
                <w:p w14:paraId="060AEB0E">
                  <w:pPr>
                    <w:snapToGrid w:val="0"/>
                    <w:jc w:val="center"/>
                    <w:rPr>
                      <w:rFonts w:hint="default" w:eastAsia="宋体"/>
                      <w:color w:val="0000FF"/>
                      <w:spacing w:val="-6"/>
                      <w:szCs w:val="21"/>
                      <w:lang w:val="en-US" w:eastAsia="zh-CN"/>
                    </w:rPr>
                  </w:pPr>
                  <w:r>
                    <w:rPr>
                      <w:rFonts w:hint="eastAsia"/>
                      <w:color w:val="0000FF"/>
                      <w:spacing w:val="-6"/>
                      <w:szCs w:val="21"/>
                      <w:lang w:val="en-US" w:eastAsia="zh-CN"/>
                    </w:rPr>
                    <w:t>污水处理设施</w:t>
                  </w:r>
                </w:p>
              </w:tc>
              <w:tc>
                <w:tcPr>
                  <w:tcW w:w="1560" w:type="dxa"/>
                  <w:vAlign w:val="center"/>
                </w:tcPr>
                <w:p w14:paraId="58B72245">
                  <w:pPr>
                    <w:snapToGrid w:val="0"/>
                    <w:jc w:val="center"/>
                    <w:rPr>
                      <w:rFonts w:hint="eastAsia" w:eastAsia="宋体"/>
                      <w:color w:val="0000FF"/>
                      <w:spacing w:val="-6"/>
                      <w:szCs w:val="21"/>
                      <w:lang w:val="en-US" w:eastAsia="zh-CN"/>
                    </w:rPr>
                  </w:pPr>
                  <w:r>
                    <w:rPr>
                      <w:rFonts w:hint="eastAsia"/>
                      <w:color w:val="0000FF"/>
                      <w:spacing w:val="-6"/>
                      <w:szCs w:val="21"/>
                      <w:lang w:val="en-US" w:eastAsia="zh-CN"/>
                    </w:rPr>
                    <w:t>污泥</w:t>
                  </w:r>
                </w:p>
              </w:tc>
              <w:tc>
                <w:tcPr>
                  <w:tcW w:w="992" w:type="dxa"/>
                  <w:vAlign w:val="center"/>
                </w:tcPr>
                <w:p w14:paraId="29CC973E">
                  <w:pPr>
                    <w:snapToGrid w:val="0"/>
                    <w:jc w:val="center"/>
                    <w:rPr>
                      <w:rFonts w:hint="default" w:eastAsia="宋体"/>
                      <w:color w:val="0000FF"/>
                      <w:spacing w:val="-6"/>
                      <w:szCs w:val="21"/>
                      <w:lang w:val="en-US" w:eastAsia="zh-CN"/>
                    </w:rPr>
                  </w:pPr>
                  <w:r>
                    <w:rPr>
                      <w:rFonts w:hint="eastAsia"/>
                      <w:color w:val="0000FF"/>
                      <w:spacing w:val="-6"/>
                      <w:szCs w:val="21"/>
                      <w:lang w:val="en-US" w:eastAsia="zh-CN"/>
                    </w:rPr>
                    <w:t>0.875t/a</w:t>
                  </w:r>
                </w:p>
              </w:tc>
              <w:tc>
                <w:tcPr>
                  <w:tcW w:w="3291" w:type="dxa"/>
                  <w:vAlign w:val="center"/>
                </w:tcPr>
                <w:p w14:paraId="43B991AF">
                  <w:pPr>
                    <w:snapToGrid w:val="0"/>
                    <w:jc w:val="center"/>
                    <w:rPr>
                      <w:rFonts w:hint="eastAsia"/>
                      <w:bCs/>
                      <w:color w:val="0000FF"/>
                      <w:spacing w:val="-6"/>
                      <w:szCs w:val="21"/>
                    </w:rPr>
                  </w:pPr>
                  <w:r>
                    <w:rPr>
                      <w:color w:val="0000FF"/>
                      <w:spacing w:val="-6"/>
                      <w:szCs w:val="21"/>
                    </w:rPr>
                    <w:t>收集后交环卫部门统一清理</w:t>
                  </w:r>
                </w:p>
              </w:tc>
              <w:tc>
                <w:tcPr>
                  <w:tcW w:w="682" w:type="dxa"/>
                  <w:vMerge w:val="continue"/>
                  <w:vAlign w:val="center"/>
                </w:tcPr>
                <w:p w14:paraId="6FE6B7F7">
                  <w:pPr>
                    <w:snapToGrid w:val="0"/>
                    <w:jc w:val="center"/>
                    <w:rPr>
                      <w:color w:val="auto"/>
                      <w:spacing w:val="-6"/>
                      <w:szCs w:val="21"/>
                    </w:rPr>
                  </w:pPr>
                </w:p>
              </w:tc>
            </w:tr>
          </w:tbl>
          <w:p w14:paraId="7CE31AB0">
            <w:pPr>
              <w:spacing w:line="460" w:lineRule="exact"/>
              <w:ind w:firstLine="480" w:firstLineChars="200"/>
              <w:rPr>
                <w:color w:val="auto"/>
                <w:sz w:val="24"/>
              </w:rPr>
            </w:pPr>
            <w:r>
              <w:rPr>
                <w:rFonts w:hint="eastAsia"/>
                <w:color w:val="auto"/>
                <w:sz w:val="24"/>
              </w:rPr>
              <w:t>（</w:t>
            </w:r>
            <w:r>
              <w:rPr>
                <w:rFonts w:hint="eastAsia"/>
                <w:color w:val="auto"/>
                <w:sz w:val="24"/>
                <w:lang w:val="en-US" w:eastAsia="zh-CN"/>
              </w:rPr>
              <w:t>6</w:t>
            </w:r>
            <w:r>
              <w:rPr>
                <w:rFonts w:hint="eastAsia"/>
                <w:color w:val="auto"/>
                <w:sz w:val="24"/>
              </w:rPr>
              <w:t>）一般固废暂存要求</w:t>
            </w:r>
          </w:p>
          <w:p w14:paraId="7052331D">
            <w:pPr>
              <w:spacing w:line="460" w:lineRule="exact"/>
              <w:ind w:firstLine="480" w:firstLineChars="200"/>
              <w:rPr>
                <w:color w:val="auto"/>
                <w:sz w:val="24"/>
              </w:rPr>
            </w:pPr>
            <w:r>
              <w:rPr>
                <w:rFonts w:hint="eastAsia"/>
                <w:color w:val="auto"/>
                <w:sz w:val="24"/>
              </w:rPr>
              <w:t>一般工业固体废物暂存场所需按照《一般工业固体废物贮存和填埋污染控制标准》（</w:t>
            </w:r>
            <w:r>
              <w:rPr>
                <w:color w:val="auto"/>
                <w:sz w:val="24"/>
              </w:rPr>
              <w:t>GB 18599-2020</w:t>
            </w:r>
            <w:r>
              <w:rPr>
                <w:rFonts w:hint="eastAsia"/>
                <w:color w:val="auto"/>
                <w:sz w:val="24"/>
              </w:rPr>
              <w:t>）的规定进行规范化设置，具体要求如下：</w:t>
            </w:r>
          </w:p>
          <w:p w14:paraId="1C7FD76C">
            <w:pPr>
              <w:spacing w:line="460" w:lineRule="exact"/>
              <w:ind w:firstLine="480" w:firstLineChars="200"/>
              <w:rPr>
                <w:color w:val="auto"/>
                <w:sz w:val="24"/>
              </w:rPr>
            </w:pPr>
            <w:r>
              <w:rPr>
                <w:rFonts w:hint="eastAsia"/>
                <w:color w:val="auto"/>
                <w:sz w:val="24"/>
              </w:rPr>
              <w:t>①贮存场所的建设类型，必须与将要堆放的一般工业固体废物的类别相一致。</w:t>
            </w:r>
          </w:p>
          <w:p w14:paraId="6F7815AF">
            <w:pPr>
              <w:spacing w:line="460" w:lineRule="exact"/>
              <w:ind w:firstLine="480" w:firstLineChars="200"/>
              <w:rPr>
                <w:color w:val="auto"/>
                <w:sz w:val="24"/>
              </w:rPr>
            </w:pPr>
            <w:r>
              <w:rPr>
                <w:rFonts w:hint="eastAsia"/>
                <w:color w:val="auto"/>
                <w:sz w:val="24"/>
              </w:rPr>
              <w:t>②贮存场所应采取防止粉尘污染的措施。</w:t>
            </w:r>
          </w:p>
          <w:p w14:paraId="2B486EB0">
            <w:pPr>
              <w:spacing w:line="460" w:lineRule="exact"/>
              <w:ind w:firstLine="480" w:firstLineChars="200"/>
              <w:rPr>
                <w:color w:val="auto"/>
                <w:sz w:val="24"/>
              </w:rPr>
            </w:pPr>
            <w:r>
              <w:rPr>
                <w:rFonts w:hint="eastAsia"/>
                <w:color w:val="auto"/>
                <w:sz w:val="24"/>
              </w:rPr>
              <w:t>③加强监督管理，贮存场所应按《环境保护图形标志—固体废物贮存（处置）场》（</w:t>
            </w:r>
            <w:r>
              <w:rPr>
                <w:color w:val="auto"/>
                <w:sz w:val="24"/>
              </w:rPr>
              <w:t>GB 15562.2-1995</w:t>
            </w:r>
            <w:r>
              <w:rPr>
                <w:rFonts w:hint="eastAsia"/>
                <w:color w:val="auto"/>
                <w:sz w:val="24"/>
              </w:rPr>
              <w:t>）设置环境保护图形标志。</w:t>
            </w:r>
          </w:p>
          <w:p w14:paraId="604B4BAE">
            <w:pPr>
              <w:spacing w:line="460" w:lineRule="exact"/>
              <w:ind w:firstLine="480" w:firstLineChars="200"/>
              <w:rPr>
                <w:bCs/>
                <w:color w:val="auto"/>
                <w:sz w:val="24"/>
              </w:rPr>
            </w:pPr>
            <w:r>
              <w:rPr>
                <w:rFonts w:hint="eastAsia"/>
                <w:color w:val="auto"/>
                <w:sz w:val="24"/>
              </w:rPr>
              <w:t>经采取上述措施后，项目各固废合理处置，一般固废的处置符合《一般工业固体废物贮存和填埋污染控制标准》（</w:t>
            </w:r>
            <w:r>
              <w:rPr>
                <w:color w:val="auto"/>
                <w:sz w:val="24"/>
              </w:rPr>
              <w:t>GB 18599-2020</w:t>
            </w:r>
            <w:r>
              <w:rPr>
                <w:rFonts w:hint="eastAsia"/>
                <w:color w:val="auto"/>
                <w:sz w:val="24"/>
              </w:rPr>
              <w:t>）的要求，不会产生二次污染，对周围环境影响较小</w:t>
            </w:r>
            <w:r>
              <w:rPr>
                <w:rFonts w:hint="eastAsia"/>
                <w:bCs/>
                <w:color w:val="auto"/>
                <w:sz w:val="24"/>
              </w:rPr>
              <w:t>。</w:t>
            </w:r>
          </w:p>
          <w:p w14:paraId="31A4B4DD">
            <w:pPr>
              <w:pStyle w:val="50"/>
              <w:ind w:firstLine="482"/>
              <w:rPr>
                <w:rFonts w:ascii="Times New Roman" w:hAnsi="Times New Roman" w:cs="Times New Roman"/>
                <w:b/>
                <w:bCs/>
                <w:color w:val="auto"/>
              </w:rPr>
            </w:pPr>
            <w:r>
              <w:rPr>
                <w:rFonts w:hint="eastAsia" w:ascii="Times New Roman" w:hAnsi="Times New Roman" w:cs="Times New Roman"/>
                <w:b/>
                <w:bCs/>
                <w:color w:val="auto"/>
              </w:rPr>
              <w:t>5</w:t>
            </w:r>
            <w:r>
              <w:rPr>
                <w:rFonts w:ascii="Times New Roman" w:hAnsi="Times New Roman" w:cs="Times New Roman"/>
                <w:b/>
                <w:bCs/>
                <w:color w:val="auto"/>
              </w:rPr>
              <w:t>、地下水、土壤</w:t>
            </w:r>
            <w:r>
              <w:rPr>
                <w:rFonts w:hint="eastAsia" w:ascii="Times New Roman" w:hAnsi="Times New Roman" w:cs="Times New Roman"/>
                <w:b/>
                <w:bCs/>
                <w:color w:val="auto"/>
              </w:rPr>
              <w:t>环境影响和保护措施</w:t>
            </w:r>
          </w:p>
          <w:p w14:paraId="16BB54EF">
            <w:pPr>
              <w:spacing w:line="480" w:lineRule="exact"/>
              <w:ind w:firstLine="480" w:firstLineChars="200"/>
              <w:rPr>
                <w:rFonts w:hAnsi="宋体"/>
                <w:color w:val="auto"/>
                <w:sz w:val="24"/>
              </w:rPr>
            </w:pPr>
            <w:bookmarkStart w:id="4" w:name="_Hlk142298342"/>
            <w:r>
              <w:rPr>
                <w:rFonts w:hint="eastAsia" w:hAnsi="宋体"/>
                <w:color w:val="auto"/>
                <w:sz w:val="24"/>
              </w:rPr>
              <w:t>（1）</w:t>
            </w:r>
            <w:r>
              <w:rPr>
                <w:rFonts w:hAnsi="宋体"/>
                <w:color w:val="auto"/>
                <w:sz w:val="24"/>
              </w:rPr>
              <w:t>地下水、土壤污染源及污染途径</w:t>
            </w:r>
          </w:p>
          <w:p w14:paraId="2BB615B7">
            <w:pPr>
              <w:spacing w:line="480" w:lineRule="exact"/>
              <w:ind w:firstLine="480" w:firstLineChars="200"/>
              <w:rPr>
                <w:rFonts w:hAnsi="宋体"/>
                <w:color w:val="auto"/>
                <w:sz w:val="24"/>
              </w:rPr>
            </w:pPr>
            <w:r>
              <w:rPr>
                <w:rFonts w:hAnsi="宋体"/>
                <w:color w:val="auto"/>
                <w:sz w:val="24"/>
              </w:rPr>
              <w:t>本项目运营过程</w:t>
            </w:r>
            <w:r>
              <w:rPr>
                <w:rFonts w:hint="eastAsia" w:hAnsi="宋体"/>
                <w:color w:val="auto"/>
                <w:sz w:val="24"/>
              </w:rPr>
              <w:t>不存在</w:t>
            </w:r>
            <w:r>
              <w:rPr>
                <w:rFonts w:hAnsi="宋体"/>
                <w:color w:val="auto"/>
                <w:sz w:val="24"/>
              </w:rPr>
              <w:t>地下水、土壤</w:t>
            </w:r>
            <w:r>
              <w:rPr>
                <w:rFonts w:hint="eastAsia" w:hAnsi="宋体"/>
                <w:color w:val="auto"/>
                <w:sz w:val="24"/>
              </w:rPr>
              <w:t>环境</w:t>
            </w:r>
            <w:r>
              <w:rPr>
                <w:rFonts w:hAnsi="宋体"/>
                <w:color w:val="auto"/>
                <w:sz w:val="24"/>
              </w:rPr>
              <w:t>污染</w:t>
            </w:r>
            <w:r>
              <w:rPr>
                <w:rFonts w:hint="eastAsia" w:hAnsi="宋体"/>
                <w:color w:val="auto"/>
                <w:sz w:val="24"/>
              </w:rPr>
              <w:t>影响途径</w:t>
            </w:r>
            <w:r>
              <w:rPr>
                <w:rFonts w:hAnsi="宋体"/>
                <w:color w:val="auto"/>
                <w:sz w:val="24"/>
              </w:rPr>
              <w:t>，因此本项目不会对项目区及周围地下水和土壤环境造成不利影响。</w:t>
            </w:r>
          </w:p>
          <w:p w14:paraId="036BCC80">
            <w:pPr>
              <w:spacing w:line="480" w:lineRule="exact"/>
              <w:ind w:firstLine="480" w:firstLineChars="200"/>
              <w:rPr>
                <w:rFonts w:hAnsi="宋体"/>
                <w:color w:val="auto"/>
                <w:sz w:val="24"/>
              </w:rPr>
            </w:pPr>
            <w:r>
              <w:rPr>
                <w:rFonts w:hint="eastAsia" w:hAnsi="宋体"/>
                <w:color w:val="auto"/>
                <w:sz w:val="24"/>
              </w:rPr>
              <w:t>（2）</w:t>
            </w:r>
            <w:r>
              <w:rPr>
                <w:rFonts w:hAnsi="宋体"/>
                <w:color w:val="auto"/>
                <w:sz w:val="24"/>
              </w:rPr>
              <w:t>防控措施</w:t>
            </w:r>
          </w:p>
          <w:p w14:paraId="5990F4C2">
            <w:pPr>
              <w:spacing w:line="480" w:lineRule="exact"/>
              <w:ind w:firstLine="480" w:firstLineChars="200"/>
              <w:rPr>
                <w:rFonts w:hAnsi="宋体"/>
                <w:color w:val="auto"/>
                <w:sz w:val="24"/>
              </w:rPr>
            </w:pPr>
            <w:r>
              <w:rPr>
                <w:rFonts w:hAnsi="宋体"/>
                <w:color w:val="auto"/>
                <w:sz w:val="24"/>
              </w:rPr>
              <w:t>为有效预防地下水及土壤污染，本项目采取分区防渗措施。结合本项目工艺特点，本项目按重点防渗区、一般防渗区和简单防渗区分区域进行防渗处理。地下水污染防渗分区参照表详见下表。</w:t>
            </w:r>
          </w:p>
          <w:p w14:paraId="290AA167">
            <w:pPr>
              <w:ind w:firstLine="420" w:firstLineChars="200"/>
              <w:rPr>
                <w:rFonts w:ascii="黑体" w:hAnsi="黑体" w:eastAsia="黑体"/>
                <w:bCs/>
                <w:color w:val="auto"/>
              </w:rPr>
            </w:pPr>
            <w:r>
              <w:rPr>
                <w:rFonts w:ascii="黑体" w:hAnsi="黑体" w:eastAsia="黑体"/>
                <w:bCs/>
                <w:color w:val="auto"/>
              </w:rPr>
              <w:t>表</w:t>
            </w:r>
            <w:r>
              <w:rPr>
                <w:rFonts w:hint="eastAsia" w:ascii="黑体" w:hAnsi="黑体" w:eastAsia="黑体"/>
                <w:bCs/>
                <w:color w:val="auto"/>
              </w:rPr>
              <w:t>4-</w:t>
            </w:r>
            <w:r>
              <w:rPr>
                <w:rFonts w:ascii="黑体" w:hAnsi="黑体" w:eastAsia="黑体"/>
                <w:bCs/>
                <w:color w:val="auto"/>
              </w:rPr>
              <w:t>5               地下水污染防渗分区参照表</w:t>
            </w:r>
          </w:p>
          <w:tbl>
            <w:tblPr>
              <w:tblStyle w:val="22"/>
              <w:tblW w:w="8308" w:type="dxa"/>
              <w:tblInd w:w="17"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1294"/>
              <w:gridCol w:w="1073"/>
              <w:gridCol w:w="2245"/>
              <w:gridCol w:w="2214"/>
            </w:tblGrid>
            <w:tr w14:paraId="67AD13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2" w:type="dxa"/>
                  <w:vAlign w:val="center"/>
                </w:tcPr>
                <w:p w14:paraId="17DEA79D">
                  <w:pPr>
                    <w:jc w:val="center"/>
                    <w:rPr>
                      <w:rFonts w:hAnsi="宋体"/>
                      <w:bCs/>
                      <w:color w:val="auto"/>
                      <w:szCs w:val="21"/>
                    </w:rPr>
                  </w:pPr>
                  <w:r>
                    <w:rPr>
                      <w:rFonts w:hAnsi="宋体"/>
                      <w:bCs/>
                      <w:color w:val="auto"/>
                      <w:szCs w:val="21"/>
                    </w:rPr>
                    <w:t>防渗分区</w:t>
                  </w:r>
                </w:p>
              </w:tc>
              <w:tc>
                <w:tcPr>
                  <w:tcW w:w="1294" w:type="dxa"/>
                  <w:vAlign w:val="center"/>
                </w:tcPr>
                <w:p w14:paraId="53D0F88B">
                  <w:pPr>
                    <w:jc w:val="center"/>
                    <w:rPr>
                      <w:rFonts w:hAnsi="宋体"/>
                      <w:bCs/>
                      <w:color w:val="auto"/>
                      <w:szCs w:val="21"/>
                    </w:rPr>
                  </w:pPr>
                  <w:r>
                    <w:rPr>
                      <w:rFonts w:hAnsi="宋体"/>
                      <w:bCs/>
                      <w:color w:val="auto"/>
                      <w:szCs w:val="21"/>
                    </w:rPr>
                    <w:t>天然包气带防污性能</w:t>
                  </w:r>
                </w:p>
              </w:tc>
              <w:tc>
                <w:tcPr>
                  <w:tcW w:w="1073" w:type="dxa"/>
                  <w:vAlign w:val="center"/>
                </w:tcPr>
                <w:p w14:paraId="12DBC36A">
                  <w:pPr>
                    <w:jc w:val="center"/>
                    <w:rPr>
                      <w:rFonts w:hAnsi="宋体"/>
                      <w:bCs/>
                      <w:color w:val="auto"/>
                      <w:szCs w:val="21"/>
                    </w:rPr>
                  </w:pPr>
                  <w:r>
                    <w:rPr>
                      <w:rFonts w:hAnsi="宋体"/>
                      <w:bCs/>
                      <w:color w:val="auto"/>
                      <w:szCs w:val="21"/>
                    </w:rPr>
                    <w:t>污染控制难易程度</w:t>
                  </w:r>
                </w:p>
              </w:tc>
              <w:tc>
                <w:tcPr>
                  <w:tcW w:w="2245" w:type="dxa"/>
                  <w:vAlign w:val="center"/>
                </w:tcPr>
                <w:p w14:paraId="13E487F6">
                  <w:pPr>
                    <w:jc w:val="center"/>
                    <w:rPr>
                      <w:rFonts w:hAnsi="宋体"/>
                      <w:bCs/>
                      <w:color w:val="auto"/>
                      <w:szCs w:val="21"/>
                    </w:rPr>
                  </w:pPr>
                  <w:r>
                    <w:rPr>
                      <w:rFonts w:hAnsi="宋体"/>
                      <w:bCs/>
                      <w:color w:val="auto"/>
                      <w:szCs w:val="21"/>
                    </w:rPr>
                    <w:t>污染物类型</w:t>
                  </w:r>
                </w:p>
              </w:tc>
              <w:tc>
                <w:tcPr>
                  <w:tcW w:w="2214" w:type="dxa"/>
                  <w:vAlign w:val="center"/>
                </w:tcPr>
                <w:p w14:paraId="4140A2A9">
                  <w:pPr>
                    <w:jc w:val="center"/>
                    <w:rPr>
                      <w:rFonts w:hAnsi="宋体"/>
                      <w:bCs/>
                      <w:color w:val="auto"/>
                      <w:szCs w:val="21"/>
                    </w:rPr>
                  </w:pPr>
                  <w:r>
                    <w:rPr>
                      <w:rFonts w:hAnsi="宋体"/>
                      <w:bCs/>
                      <w:color w:val="auto"/>
                      <w:szCs w:val="21"/>
                    </w:rPr>
                    <w:t>防渗技术要求</w:t>
                  </w:r>
                </w:p>
              </w:tc>
            </w:tr>
            <w:tr w14:paraId="5A3366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2" w:type="dxa"/>
                  <w:vMerge w:val="restart"/>
                  <w:vAlign w:val="center"/>
                </w:tcPr>
                <w:p w14:paraId="75CD0584">
                  <w:pPr>
                    <w:jc w:val="center"/>
                    <w:rPr>
                      <w:rFonts w:hAnsi="宋体"/>
                      <w:color w:val="auto"/>
                      <w:szCs w:val="21"/>
                    </w:rPr>
                  </w:pPr>
                  <w:r>
                    <w:rPr>
                      <w:rFonts w:hAnsi="宋体"/>
                      <w:color w:val="auto"/>
                      <w:szCs w:val="21"/>
                    </w:rPr>
                    <w:t>重点防渗分区</w:t>
                  </w:r>
                </w:p>
              </w:tc>
              <w:tc>
                <w:tcPr>
                  <w:tcW w:w="1294" w:type="dxa"/>
                  <w:vAlign w:val="center"/>
                </w:tcPr>
                <w:p w14:paraId="55598945">
                  <w:pPr>
                    <w:jc w:val="center"/>
                    <w:rPr>
                      <w:rFonts w:hAnsi="宋体"/>
                      <w:color w:val="auto"/>
                      <w:szCs w:val="21"/>
                    </w:rPr>
                  </w:pPr>
                  <w:r>
                    <w:rPr>
                      <w:rFonts w:hAnsi="宋体"/>
                      <w:color w:val="auto"/>
                      <w:szCs w:val="21"/>
                    </w:rPr>
                    <w:t>弱</w:t>
                  </w:r>
                </w:p>
              </w:tc>
              <w:tc>
                <w:tcPr>
                  <w:tcW w:w="1073" w:type="dxa"/>
                  <w:vAlign w:val="center"/>
                </w:tcPr>
                <w:p w14:paraId="66F400B1">
                  <w:pPr>
                    <w:jc w:val="center"/>
                    <w:rPr>
                      <w:rFonts w:hAnsi="宋体"/>
                      <w:color w:val="auto"/>
                      <w:szCs w:val="21"/>
                    </w:rPr>
                  </w:pPr>
                  <w:r>
                    <w:rPr>
                      <w:rFonts w:hAnsi="宋体"/>
                      <w:color w:val="auto"/>
                      <w:szCs w:val="21"/>
                    </w:rPr>
                    <w:t>难</w:t>
                  </w:r>
                </w:p>
              </w:tc>
              <w:tc>
                <w:tcPr>
                  <w:tcW w:w="2245" w:type="dxa"/>
                  <w:vMerge w:val="restart"/>
                  <w:vAlign w:val="center"/>
                </w:tcPr>
                <w:p w14:paraId="39CB8455">
                  <w:pPr>
                    <w:jc w:val="center"/>
                    <w:rPr>
                      <w:rFonts w:hAnsi="宋体"/>
                      <w:color w:val="auto"/>
                      <w:szCs w:val="21"/>
                    </w:rPr>
                  </w:pPr>
                  <w:r>
                    <w:rPr>
                      <w:rFonts w:hAnsi="宋体"/>
                      <w:color w:val="auto"/>
                      <w:szCs w:val="21"/>
                    </w:rPr>
                    <w:t>重金属、持久性有机污染物</w:t>
                  </w:r>
                </w:p>
              </w:tc>
              <w:tc>
                <w:tcPr>
                  <w:tcW w:w="2214" w:type="dxa"/>
                  <w:vMerge w:val="restart"/>
                  <w:vAlign w:val="center"/>
                </w:tcPr>
                <w:p w14:paraId="4FA07849">
                  <w:pPr>
                    <w:jc w:val="center"/>
                    <w:rPr>
                      <w:rFonts w:hAnsi="宋体"/>
                      <w:color w:val="auto"/>
                      <w:szCs w:val="21"/>
                    </w:rPr>
                  </w:pPr>
                  <w:r>
                    <w:rPr>
                      <w:rFonts w:hAnsi="宋体"/>
                      <w:color w:val="auto"/>
                      <w:szCs w:val="21"/>
                    </w:rPr>
                    <w:t>等效黏土防渗层Mb≥6.0m，K≤1×10</w:t>
                  </w:r>
                  <w:r>
                    <w:rPr>
                      <w:rFonts w:hAnsi="宋体"/>
                      <w:color w:val="auto"/>
                      <w:szCs w:val="21"/>
                      <w:vertAlign w:val="superscript"/>
                    </w:rPr>
                    <w:t>-7</w:t>
                  </w:r>
                  <w:r>
                    <w:rPr>
                      <w:rFonts w:hAnsi="宋体"/>
                      <w:color w:val="auto"/>
                      <w:szCs w:val="21"/>
                    </w:rPr>
                    <w:t>cm/s；或参照GB18598执行</w:t>
                  </w:r>
                </w:p>
              </w:tc>
            </w:tr>
            <w:tr w14:paraId="3F1139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2" w:type="dxa"/>
                  <w:vMerge w:val="continue"/>
                  <w:vAlign w:val="center"/>
                </w:tcPr>
                <w:p w14:paraId="00E98E3E">
                  <w:pPr>
                    <w:jc w:val="center"/>
                    <w:rPr>
                      <w:rFonts w:hAnsi="宋体"/>
                      <w:color w:val="auto"/>
                      <w:szCs w:val="21"/>
                    </w:rPr>
                  </w:pPr>
                </w:p>
              </w:tc>
              <w:tc>
                <w:tcPr>
                  <w:tcW w:w="1294" w:type="dxa"/>
                  <w:vAlign w:val="center"/>
                </w:tcPr>
                <w:p w14:paraId="1B029F51">
                  <w:pPr>
                    <w:jc w:val="center"/>
                    <w:rPr>
                      <w:rFonts w:hAnsi="宋体"/>
                      <w:color w:val="auto"/>
                      <w:szCs w:val="21"/>
                    </w:rPr>
                  </w:pPr>
                  <w:r>
                    <w:rPr>
                      <w:rFonts w:hAnsi="宋体"/>
                      <w:color w:val="auto"/>
                      <w:szCs w:val="21"/>
                    </w:rPr>
                    <w:t>中-强</w:t>
                  </w:r>
                </w:p>
              </w:tc>
              <w:tc>
                <w:tcPr>
                  <w:tcW w:w="1073" w:type="dxa"/>
                  <w:vAlign w:val="center"/>
                </w:tcPr>
                <w:p w14:paraId="4EA6A225">
                  <w:pPr>
                    <w:jc w:val="center"/>
                    <w:rPr>
                      <w:rFonts w:hAnsi="宋体"/>
                      <w:color w:val="auto"/>
                      <w:szCs w:val="21"/>
                    </w:rPr>
                  </w:pPr>
                  <w:r>
                    <w:rPr>
                      <w:rFonts w:hAnsi="宋体"/>
                      <w:color w:val="auto"/>
                      <w:szCs w:val="21"/>
                    </w:rPr>
                    <w:t>难</w:t>
                  </w:r>
                </w:p>
              </w:tc>
              <w:tc>
                <w:tcPr>
                  <w:tcW w:w="2245" w:type="dxa"/>
                  <w:vMerge w:val="continue"/>
                  <w:vAlign w:val="center"/>
                </w:tcPr>
                <w:p w14:paraId="69A741DD">
                  <w:pPr>
                    <w:jc w:val="center"/>
                    <w:rPr>
                      <w:rFonts w:hAnsi="宋体"/>
                      <w:color w:val="auto"/>
                      <w:szCs w:val="21"/>
                    </w:rPr>
                  </w:pPr>
                </w:p>
              </w:tc>
              <w:tc>
                <w:tcPr>
                  <w:tcW w:w="2214" w:type="dxa"/>
                  <w:vMerge w:val="continue"/>
                  <w:vAlign w:val="center"/>
                </w:tcPr>
                <w:p w14:paraId="5096AA54">
                  <w:pPr>
                    <w:jc w:val="center"/>
                    <w:rPr>
                      <w:rFonts w:hAnsi="宋体"/>
                      <w:color w:val="auto"/>
                      <w:szCs w:val="21"/>
                    </w:rPr>
                  </w:pPr>
                </w:p>
              </w:tc>
            </w:tr>
            <w:tr w14:paraId="18A372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2" w:type="dxa"/>
                  <w:vMerge w:val="continue"/>
                  <w:vAlign w:val="center"/>
                </w:tcPr>
                <w:p w14:paraId="12DF520F">
                  <w:pPr>
                    <w:jc w:val="center"/>
                    <w:rPr>
                      <w:rFonts w:hAnsi="宋体"/>
                      <w:color w:val="auto"/>
                      <w:szCs w:val="21"/>
                    </w:rPr>
                  </w:pPr>
                </w:p>
              </w:tc>
              <w:tc>
                <w:tcPr>
                  <w:tcW w:w="1294" w:type="dxa"/>
                  <w:vAlign w:val="center"/>
                </w:tcPr>
                <w:p w14:paraId="1C5BCE9C">
                  <w:pPr>
                    <w:jc w:val="center"/>
                    <w:rPr>
                      <w:rFonts w:hAnsi="宋体"/>
                      <w:color w:val="auto"/>
                      <w:szCs w:val="21"/>
                    </w:rPr>
                  </w:pPr>
                  <w:r>
                    <w:rPr>
                      <w:rFonts w:hAnsi="宋体"/>
                      <w:color w:val="auto"/>
                      <w:szCs w:val="21"/>
                    </w:rPr>
                    <w:t>弱</w:t>
                  </w:r>
                </w:p>
              </w:tc>
              <w:tc>
                <w:tcPr>
                  <w:tcW w:w="1073" w:type="dxa"/>
                  <w:vAlign w:val="center"/>
                </w:tcPr>
                <w:p w14:paraId="09120341">
                  <w:pPr>
                    <w:jc w:val="center"/>
                    <w:rPr>
                      <w:rFonts w:hAnsi="宋体"/>
                      <w:color w:val="auto"/>
                      <w:szCs w:val="21"/>
                    </w:rPr>
                  </w:pPr>
                  <w:r>
                    <w:rPr>
                      <w:rFonts w:hAnsi="宋体"/>
                      <w:color w:val="auto"/>
                      <w:szCs w:val="21"/>
                    </w:rPr>
                    <w:t>易</w:t>
                  </w:r>
                </w:p>
              </w:tc>
              <w:tc>
                <w:tcPr>
                  <w:tcW w:w="2245" w:type="dxa"/>
                  <w:vMerge w:val="continue"/>
                  <w:vAlign w:val="center"/>
                </w:tcPr>
                <w:p w14:paraId="13137A28">
                  <w:pPr>
                    <w:jc w:val="center"/>
                    <w:rPr>
                      <w:rFonts w:hAnsi="宋体"/>
                      <w:color w:val="auto"/>
                      <w:szCs w:val="21"/>
                    </w:rPr>
                  </w:pPr>
                </w:p>
              </w:tc>
              <w:tc>
                <w:tcPr>
                  <w:tcW w:w="2214" w:type="dxa"/>
                  <w:vMerge w:val="continue"/>
                  <w:vAlign w:val="center"/>
                </w:tcPr>
                <w:p w14:paraId="6D420414">
                  <w:pPr>
                    <w:jc w:val="center"/>
                    <w:rPr>
                      <w:rFonts w:hAnsi="宋体"/>
                      <w:color w:val="auto"/>
                      <w:szCs w:val="21"/>
                    </w:rPr>
                  </w:pPr>
                </w:p>
              </w:tc>
            </w:tr>
            <w:tr w14:paraId="045379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2" w:type="dxa"/>
                  <w:vMerge w:val="restart"/>
                  <w:vAlign w:val="center"/>
                </w:tcPr>
                <w:p w14:paraId="51639669">
                  <w:pPr>
                    <w:jc w:val="center"/>
                    <w:rPr>
                      <w:rFonts w:hAnsi="宋体"/>
                      <w:color w:val="auto"/>
                      <w:szCs w:val="21"/>
                    </w:rPr>
                  </w:pPr>
                  <w:r>
                    <w:rPr>
                      <w:rFonts w:hAnsi="宋体"/>
                      <w:color w:val="auto"/>
                      <w:szCs w:val="21"/>
                    </w:rPr>
                    <w:t>一般防渗区</w:t>
                  </w:r>
                </w:p>
              </w:tc>
              <w:tc>
                <w:tcPr>
                  <w:tcW w:w="1294" w:type="dxa"/>
                  <w:vAlign w:val="center"/>
                </w:tcPr>
                <w:p w14:paraId="748E0FB6">
                  <w:pPr>
                    <w:jc w:val="center"/>
                    <w:rPr>
                      <w:rFonts w:hAnsi="宋体"/>
                      <w:color w:val="auto"/>
                      <w:szCs w:val="21"/>
                    </w:rPr>
                  </w:pPr>
                  <w:r>
                    <w:rPr>
                      <w:rFonts w:hAnsi="宋体"/>
                      <w:color w:val="auto"/>
                      <w:szCs w:val="21"/>
                    </w:rPr>
                    <w:t>弱</w:t>
                  </w:r>
                </w:p>
              </w:tc>
              <w:tc>
                <w:tcPr>
                  <w:tcW w:w="1073" w:type="dxa"/>
                  <w:vAlign w:val="center"/>
                </w:tcPr>
                <w:p w14:paraId="08FDA398">
                  <w:pPr>
                    <w:jc w:val="center"/>
                    <w:rPr>
                      <w:rFonts w:hAnsi="宋体"/>
                      <w:color w:val="auto"/>
                      <w:szCs w:val="21"/>
                    </w:rPr>
                  </w:pPr>
                  <w:r>
                    <w:rPr>
                      <w:rFonts w:hAnsi="宋体"/>
                      <w:color w:val="auto"/>
                      <w:szCs w:val="21"/>
                    </w:rPr>
                    <w:t>易-难</w:t>
                  </w:r>
                </w:p>
              </w:tc>
              <w:tc>
                <w:tcPr>
                  <w:tcW w:w="2245" w:type="dxa"/>
                  <w:vMerge w:val="restart"/>
                  <w:vAlign w:val="center"/>
                </w:tcPr>
                <w:p w14:paraId="0579B60B">
                  <w:pPr>
                    <w:jc w:val="center"/>
                    <w:rPr>
                      <w:rFonts w:hAnsi="宋体"/>
                      <w:color w:val="auto"/>
                      <w:szCs w:val="21"/>
                    </w:rPr>
                  </w:pPr>
                  <w:r>
                    <w:rPr>
                      <w:rFonts w:hAnsi="宋体"/>
                      <w:color w:val="auto"/>
                      <w:szCs w:val="21"/>
                    </w:rPr>
                    <w:t>其他类型</w:t>
                  </w:r>
                </w:p>
              </w:tc>
              <w:tc>
                <w:tcPr>
                  <w:tcW w:w="2214" w:type="dxa"/>
                  <w:vMerge w:val="restart"/>
                  <w:vAlign w:val="center"/>
                </w:tcPr>
                <w:p w14:paraId="294983D6">
                  <w:pPr>
                    <w:jc w:val="center"/>
                    <w:rPr>
                      <w:rFonts w:hAnsi="宋体"/>
                      <w:color w:val="auto"/>
                      <w:szCs w:val="21"/>
                    </w:rPr>
                  </w:pPr>
                  <w:r>
                    <w:rPr>
                      <w:rFonts w:hAnsi="宋体"/>
                      <w:color w:val="auto"/>
                      <w:szCs w:val="21"/>
                    </w:rPr>
                    <w:t>等效黏土防渗层Mb≥1.5m，K≤1×10</w:t>
                  </w:r>
                  <w:r>
                    <w:rPr>
                      <w:rFonts w:hAnsi="宋体"/>
                      <w:color w:val="auto"/>
                      <w:szCs w:val="21"/>
                      <w:vertAlign w:val="superscript"/>
                    </w:rPr>
                    <w:t>-7</w:t>
                  </w:r>
                  <w:r>
                    <w:rPr>
                      <w:rFonts w:hAnsi="宋体"/>
                      <w:color w:val="auto"/>
                      <w:szCs w:val="21"/>
                    </w:rPr>
                    <w:t>cm/s；或参照GB16889执行</w:t>
                  </w:r>
                </w:p>
              </w:tc>
            </w:tr>
            <w:tr w14:paraId="676FC5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2" w:type="dxa"/>
                  <w:vMerge w:val="continue"/>
                  <w:vAlign w:val="center"/>
                </w:tcPr>
                <w:p w14:paraId="1160EFD7">
                  <w:pPr>
                    <w:jc w:val="center"/>
                    <w:rPr>
                      <w:rFonts w:hAnsi="宋体"/>
                      <w:color w:val="auto"/>
                      <w:szCs w:val="21"/>
                    </w:rPr>
                  </w:pPr>
                </w:p>
              </w:tc>
              <w:tc>
                <w:tcPr>
                  <w:tcW w:w="1294" w:type="dxa"/>
                  <w:vAlign w:val="center"/>
                </w:tcPr>
                <w:p w14:paraId="4EDDCA6B">
                  <w:pPr>
                    <w:jc w:val="center"/>
                    <w:rPr>
                      <w:rFonts w:hAnsi="宋体"/>
                      <w:color w:val="auto"/>
                      <w:szCs w:val="21"/>
                    </w:rPr>
                  </w:pPr>
                  <w:r>
                    <w:rPr>
                      <w:rFonts w:hAnsi="宋体"/>
                      <w:color w:val="auto"/>
                      <w:szCs w:val="21"/>
                    </w:rPr>
                    <w:t>中-强</w:t>
                  </w:r>
                </w:p>
              </w:tc>
              <w:tc>
                <w:tcPr>
                  <w:tcW w:w="1073" w:type="dxa"/>
                  <w:vAlign w:val="center"/>
                </w:tcPr>
                <w:p w14:paraId="2DAB575E">
                  <w:pPr>
                    <w:jc w:val="center"/>
                    <w:rPr>
                      <w:rFonts w:hAnsi="宋体"/>
                      <w:color w:val="auto"/>
                      <w:szCs w:val="21"/>
                    </w:rPr>
                  </w:pPr>
                  <w:r>
                    <w:rPr>
                      <w:rFonts w:hAnsi="宋体"/>
                      <w:color w:val="auto"/>
                      <w:szCs w:val="21"/>
                    </w:rPr>
                    <w:t>难</w:t>
                  </w:r>
                </w:p>
              </w:tc>
              <w:tc>
                <w:tcPr>
                  <w:tcW w:w="2245" w:type="dxa"/>
                  <w:vMerge w:val="continue"/>
                  <w:vAlign w:val="center"/>
                </w:tcPr>
                <w:p w14:paraId="21438B97">
                  <w:pPr>
                    <w:jc w:val="center"/>
                    <w:rPr>
                      <w:rFonts w:hAnsi="宋体"/>
                      <w:color w:val="auto"/>
                      <w:szCs w:val="21"/>
                    </w:rPr>
                  </w:pPr>
                </w:p>
              </w:tc>
              <w:tc>
                <w:tcPr>
                  <w:tcW w:w="2214" w:type="dxa"/>
                  <w:vMerge w:val="continue"/>
                  <w:vAlign w:val="center"/>
                </w:tcPr>
                <w:p w14:paraId="374EDC8C">
                  <w:pPr>
                    <w:jc w:val="center"/>
                    <w:rPr>
                      <w:rFonts w:hAnsi="宋体"/>
                      <w:color w:val="auto"/>
                      <w:szCs w:val="21"/>
                    </w:rPr>
                  </w:pPr>
                </w:p>
              </w:tc>
            </w:tr>
            <w:tr w14:paraId="0EA6D3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2" w:type="dxa"/>
                  <w:vMerge w:val="continue"/>
                  <w:vAlign w:val="center"/>
                </w:tcPr>
                <w:p w14:paraId="45FE1C2A">
                  <w:pPr>
                    <w:jc w:val="center"/>
                    <w:rPr>
                      <w:rFonts w:hAnsi="宋体"/>
                      <w:color w:val="auto"/>
                      <w:szCs w:val="21"/>
                    </w:rPr>
                  </w:pPr>
                </w:p>
              </w:tc>
              <w:tc>
                <w:tcPr>
                  <w:tcW w:w="1294" w:type="dxa"/>
                  <w:vAlign w:val="center"/>
                </w:tcPr>
                <w:p w14:paraId="408B4D33">
                  <w:pPr>
                    <w:jc w:val="center"/>
                    <w:rPr>
                      <w:rFonts w:hAnsi="宋体"/>
                      <w:color w:val="auto"/>
                      <w:szCs w:val="21"/>
                    </w:rPr>
                  </w:pPr>
                  <w:r>
                    <w:rPr>
                      <w:rFonts w:hAnsi="宋体"/>
                      <w:color w:val="auto"/>
                      <w:szCs w:val="21"/>
                    </w:rPr>
                    <w:t>中</w:t>
                  </w:r>
                </w:p>
              </w:tc>
              <w:tc>
                <w:tcPr>
                  <w:tcW w:w="1073" w:type="dxa"/>
                  <w:vAlign w:val="center"/>
                </w:tcPr>
                <w:p w14:paraId="3B1D847B">
                  <w:pPr>
                    <w:jc w:val="center"/>
                    <w:rPr>
                      <w:rFonts w:hAnsi="宋体"/>
                      <w:color w:val="auto"/>
                      <w:szCs w:val="21"/>
                    </w:rPr>
                  </w:pPr>
                  <w:r>
                    <w:rPr>
                      <w:rFonts w:hAnsi="宋体"/>
                      <w:color w:val="auto"/>
                      <w:szCs w:val="21"/>
                    </w:rPr>
                    <w:t>易</w:t>
                  </w:r>
                </w:p>
              </w:tc>
              <w:tc>
                <w:tcPr>
                  <w:tcW w:w="2245" w:type="dxa"/>
                  <w:vMerge w:val="restart"/>
                  <w:vAlign w:val="center"/>
                </w:tcPr>
                <w:p w14:paraId="76702C2F">
                  <w:pPr>
                    <w:jc w:val="center"/>
                    <w:rPr>
                      <w:rFonts w:hAnsi="宋体"/>
                      <w:color w:val="auto"/>
                      <w:szCs w:val="21"/>
                    </w:rPr>
                  </w:pPr>
                  <w:r>
                    <w:rPr>
                      <w:rFonts w:hAnsi="宋体"/>
                      <w:color w:val="auto"/>
                      <w:szCs w:val="21"/>
                    </w:rPr>
                    <w:t>重金属、持久性有机污染物</w:t>
                  </w:r>
                </w:p>
              </w:tc>
              <w:tc>
                <w:tcPr>
                  <w:tcW w:w="2214" w:type="dxa"/>
                  <w:vMerge w:val="continue"/>
                  <w:vAlign w:val="center"/>
                </w:tcPr>
                <w:p w14:paraId="485C0E8B">
                  <w:pPr>
                    <w:jc w:val="center"/>
                    <w:rPr>
                      <w:rFonts w:hAnsi="宋体"/>
                      <w:color w:val="auto"/>
                      <w:szCs w:val="21"/>
                    </w:rPr>
                  </w:pPr>
                </w:p>
              </w:tc>
            </w:tr>
            <w:tr w14:paraId="232F14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2" w:type="dxa"/>
                  <w:vMerge w:val="continue"/>
                  <w:vAlign w:val="center"/>
                </w:tcPr>
                <w:p w14:paraId="311CCE04">
                  <w:pPr>
                    <w:jc w:val="center"/>
                    <w:rPr>
                      <w:rFonts w:hAnsi="宋体"/>
                      <w:color w:val="auto"/>
                      <w:szCs w:val="21"/>
                    </w:rPr>
                  </w:pPr>
                </w:p>
              </w:tc>
              <w:tc>
                <w:tcPr>
                  <w:tcW w:w="1294" w:type="dxa"/>
                  <w:vAlign w:val="center"/>
                </w:tcPr>
                <w:p w14:paraId="39183BA8">
                  <w:pPr>
                    <w:jc w:val="center"/>
                    <w:rPr>
                      <w:rFonts w:hAnsi="宋体"/>
                      <w:color w:val="auto"/>
                      <w:szCs w:val="21"/>
                    </w:rPr>
                  </w:pPr>
                  <w:r>
                    <w:rPr>
                      <w:rFonts w:hAnsi="宋体"/>
                      <w:color w:val="auto"/>
                      <w:szCs w:val="21"/>
                    </w:rPr>
                    <w:t>强</w:t>
                  </w:r>
                </w:p>
              </w:tc>
              <w:tc>
                <w:tcPr>
                  <w:tcW w:w="1073" w:type="dxa"/>
                  <w:vAlign w:val="center"/>
                </w:tcPr>
                <w:p w14:paraId="71B56B74">
                  <w:pPr>
                    <w:jc w:val="center"/>
                    <w:rPr>
                      <w:rFonts w:hAnsi="宋体"/>
                      <w:color w:val="auto"/>
                      <w:szCs w:val="21"/>
                    </w:rPr>
                  </w:pPr>
                  <w:r>
                    <w:rPr>
                      <w:rFonts w:hAnsi="宋体"/>
                      <w:color w:val="auto"/>
                      <w:szCs w:val="21"/>
                    </w:rPr>
                    <w:t>易</w:t>
                  </w:r>
                </w:p>
              </w:tc>
              <w:tc>
                <w:tcPr>
                  <w:tcW w:w="2245" w:type="dxa"/>
                  <w:vMerge w:val="continue"/>
                  <w:vAlign w:val="center"/>
                </w:tcPr>
                <w:p w14:paraId="57E82FA9">
                  <w:pPr>
                    <w:jc w:val="center"/>
                    <w:rPr>
                      <w:rFonts w:hAnsi="宋体"/>
                      <w:color w:val="auto"/>
                      <w:szCs w:val="21"/>
                    </w:rPr>
                  </w:pPr>
                </w:p>
              </w:tc>
              <w:tc>
                <w:tcPr>
                  <w:tcW w:w="2214" w:type="dxa"/>
                  <w:vMerge w:val="continue"/>
                  <w:vAlign w:val="center"/>
                </w:tcPr>
                <w:p w14:paraId="01793D3E">
                  <w:pPr>
                    <w:jc w:val="center"/>
                    <w:rPr>
                      <w:rFonts w:hAnsi="宋体"/>
                      <w:color w:val="auto"/>
                      <w:szCs w:val="21"/>
                    </w:rPr>
                  </w:pPr>
                </w:p>
              </w:tc>
            </w:tr>
            <w:tr w14:paraId="1B0CEC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2" w:type="dxa"/>
                  <w:vAlign w:val="center"/>
                </w:tcPr>
                <w:p w14:paraId="6037BC5B">
                  <w:pPr>
                    <w:jc w:val="center"/>
                    <w:rPr>
                      <w:rFonts w:hAnsi="宋体"/>
                      <w:color w:val="auto"/>
                      <w:szCs w:val="21"/>
                    </w:rPr>
                  </w:pPr>
                  <w:r>
                    <w:rPr>
                      <w:rFonts w:hAnsi="宋体"/>
                      <w:color w:val="auto"/>
                      <w:szCs w:val="21"/>
                    </w:rPr>
                    <w:t>简单防渗区</w:t>
                  </w:r>
                </w:p>
              </w:tc>
              <w:tc>
                <w:tcPr>
                  <w:tcW w:w="1294" w:type="dxa"/>
                  <w:vAlign w:val="center"/>
                </w:tcPr>
                <w:p w14:paraId="5541E029">
                  <w:pPr>
                    <w:jc w:val="center"/>
                    <w:rPr>
                      <w:rFonts w:hAnsi="宋体"/>
                      <w:color w:val="auto"/>
                      <w:szCs w:val="21"/>
                    </w:rPr>
                  </w:pPr>
                  <w:r>
                    <w:rPr>
                      <w:rFonts w:hAnsi="宋体"/>
                      <w:color w:val="auto"/>
                      <w:szCs w:val="21"/>
                    </w:rPr>
                    <w:t>中-强</w:t>
                  </w:r>
                </w:p>
              </w:tc>
              <w:tc>
                <w:tcPr>
                  <w:tcW w:w="1073" w:type="dxa"/>
                  <w:vAlign w:val="center"/>
                </w:tcPr>
                <w:p w14:paraId="5B417908">
                  <w:pPr>
                    <w:jc w:val="center"/>
                    <w:rPr>
                      <w:rFonts w:hAnsi="宋体"/>
                      <w:color w:val="auto"/>
                      <w:szCs w:val="21"/>
                    </w:rPr>
                  </w:pPr>
                  <w:r>
                    <w:rPr>
                      <w:rFonts w:hAnsi="宋体"/>
                      <w:color w:val="auto"/>
                      <w:szCs w:val="21"/>
                    </w:rPr>
                    <w:t>易</w:t>
                  </w:r>
                </w:p>
              </w:tc>
              <w:tc>
                <w:tcPr>
                  <w:tcW w:w="2245" w:type="dxa"/>
                  <w:vAlign w:val="center"/>
                </w:tcPr>
                <w:p w14:paraId="79CD1692">
                  <w:pPr>
                    <w:jc w:val="center"/>
                    <w:rPr>
                      <w:rFonts w:hAnsi="宋体"/>
                      <w:color w:val="auto"/>
                      <w:szCs w:val="21"/>
                    </w:rPr>
                  </w:pPr>
                  <w:r>
                    <w:rPr>
                      <w:rFonts w:hAnsi="宋体"/>
                      <w:color w:val="auto"/>
                      <w:szCs w:val="21"/>
                    </w:rPr>
                    <w:t>其他类型</w:t>
                  </w:r>
                </w:p>
              </w:tc>
              <w:tc>
                <w:tcPr>
                  <w:tcW w:w="2214" w:type="dxa"/>
                  <w:vAlign w:val="center"/>
                </w:tcPr>
                <w:p w14:paraId="4BE7EA1B">
                  <w:pPr>
                    <w:jc w:val="center"/>
                    <w:rPr>
                      <w:rFonts w:hAnsi="宋体"/>
                      <w:color w:val="auto"/>
                      <w:szCs w:val="21"/>
                    </w:rPr>
                  </w:pPr>
                  <w:r>
                    <w:rPr>
                      <w:rFonts w:hAnsi="宋体"/>
                      <w:color w:val="auto"/>
                      <w:szCs w:val="21"/>
                    </w:rPr>
                    <w:t>一般地面硬化</w:t>
                  </w:r>
                </w:p>
              </w:tc>
            </w:tr>
          </w:tbl>
          <w:p w14:paraId="28AD0CFE">
            <w:pPr>
              <w:spacing w:line="480" w:lineRule="exact"/>
              <w:ind w:firstLine="480" w:firstLineChars="200"/>
              <w:rPr>
                <w:rFonts w:hAnsi="宋体"/>
                <w:color w:val="auto"/>
                <w:sz w:val="24"/>
              </w:rPr>
            </w:pPr>
            <w:r>
              <w:rPr>
                <w:rFonts w:hint="eastAsia" w:hAnsi="宋体"/>
                <w:color w:val="auto"/>
                <w:sz w:val="24"/>
              </w:rPr>
              <w:t>项目库区、应急事故池采取一般防渗措施，道路及其他辅助设施采取简单防渗措施</w:t>
            </w:r>
            <w:r>
              <w:rPr>
                <w:rFonts w:hAnsi="宋体"/>
                <w:color w:val="auto"/>
                <w:sz w:val="24"/>
              </w:rPr>
              <w:t>。</w:t>
            </w:r>
            <w:bookmarkEnd w:id="4"/>
            <w:r>
              <w:rPr>
                <w:rFonts w:hAnsi="宋体"/>
                <w:color w:val="auto"/>
                <w:sz w:val="24"/>
              </w:rPr>
              <w:t>本项目在采取完善的防渗措施后，对地下水及土壤环境影响程度较小。</w:t>
            </w:r>
          </w:p>
          <w:p w14:paraId="11D84717">
            <w:pPr>
              <w:adjustRightInd w:val="0"/>
              <w:snapToGrid w:val="0"/>
              <w:spacing w:line="480" w:lineRule="exact"/>
              <w:ind w:firstLine="482" w:firstLineChars="200"/>
              <w:rPr>
                <w:b/>
                <w:bCs/>
                <w:color w:val="auto"/>
                <w:sz w:val="24"/>
              </w:rPr>
            </w:pPr>
            <w:r>
              <w:rPr>
                <w:rFonts w:hint="eastAsia"/>
                <w:b/>
                <w:bCs/>
                <w:color w:val="auto"/>
                <w:sz w:val="24"/>
              </w:rPr>
              <w:t>6</w:t>
            </w:r>
            <w:r>
              <w:rPr>
                <w:b/>
                <w:bCs/>
                <w:color w:val="auto"/>
                <w:sz w:val="24"/>
              </w:rPr>
              <w:t>、环境风险</w:t>
            </w:r>
            <w:r>
              <w:rPr>
                <w:rFonts w:hint="eastAsia"/>
                <w:b/>
                <w:bCs/>
                <w:color w:val="auto"/>
                <w:sz w:val="24"/>
              </w:rPr>
              <w:t>分析</w:t>
            </w:r>
          </w:p>
          <w:p w14:paraId="312BF687">
            <w:pPr>
              <w:spacing w:line="460" w:lineRule="exact"/>
              <w:ind w:firstLine="480" w:firstLineChars="200"/>
              <w:rPr>
                <w:color w:val="auto"/>
                <w:sz w:val="24"/>
              </w:rPr>
            </w:pPr>
            <w:bookmarkStart w:id="5" w:name="_Toc194814935"/>
            <w:r>
              <w:rPr>
                <w:color w:val="auto"/>
                <w:sz w:val="24"/>
              </w:rPr>
              <w:t>（1）环境风险评价目的</w:t>
            </w:r>
          </w:p>
          <w:p w14:paraId="7E9D6338">
            <w:pPr>
              <w:spacing w:line="460" w:lineRule="exact"/>
              <w:ind w:firstLine="480" w:firstLineChars="200"/>
              <w:rPr>
                <w:color w:val="auto"/>
                <w:sz w:val="24"/>
              </w:rPr>
            </w:pPr>
            <w:r>
              <w:rPr>
                <w:color w:val="auto"/>
                <w:sz w:val="24"/>
              </w:rPr>
              <w:t>环境风险评价的目的是分析和预测建设项目存在的潜在危险、有害因素，建设项目建设和运行期间可能发生的突发性事件或事故（一般不包括人为破坏及自然灾害），引起有毒有害和易燃易爆等物质泄漏，所造成的人身安全与环境影响和损害程度，提出合理可行的防范、应急与减缓措施，使建设项目事故率、损失和环境影响达到可接受水平。</w:t>
            </w:r>
          </w:p>
          <w:p w14:paraId="7D89454A">
            <w:pPr>
              <w:spacing w:line="460" w:lineRule="exact"/>
              <w:ind w:firstLine="480" w:firstLineChars="200"/>
              <w:rPr>
                <w:color w:val="auto"/>
                <w:sz w:val="24"/>
              </w:rPr>
            </w:pPr>
            <w:bookmarkStart w:id="6" w:name="_Toc20720"/>
            <w:r>
              <w:rPr>
                <w:color w:val="auto"/>
                <w:sz w:val="24"/>
              </w:rPr>
              <w:t>（2）环境风险潜势初判</w:t>
            </w:r>
          </w:p>
          <w:p w14:paraId="163432E1">
            <w:pPr>
              <w:spacing w:line="460" w:lineRule="exact"/>
              <w:ind w:firstLine="480" w:firstLineChars="200"/>
              <w:rPr>
                <w:color w:val="auto"/>
                <w:sz w:val="24"/>
              </w:rPr>
            </w:pPr>
            <w:r>
              <w:rPr>
                <w:rFonts w:hint="eastAsia" w:ascii="宋体" w:hAnsi="宋体" w:cs="宋体"/>
                <w:color w:val="auto"/>
                <w:sz w:val="24"/>
              </w:rPr>
              <w:t>①</w:t>
            </w:r>
            <w:r>
              <w:rPr>
                <w:color w:val="auto"/>
                <w:sz w:val="24"/>
              </w:rPr>
              <w:t>危险物质数量与临界量比值（Q）</w:t>
            </w:r>
          </w:p>
          <w:p w14:paraId="6B90931D">
            <w:pPr>
              <w:spacing w:line="460" w:lineRule="exact"/>
              <w:ind w:firstLine="480" w:firstLineChars="200"/>
              <w:rPr>
                <w:color w:val="auto"/>
                <w:sz w:val="24"/>
              </w:rPr>
            </w:pPr>
            <w:r>
              <w:rPr>
                <w:color w:val="auto"/>
                <w:sz w:val="24"/>
              </w:rPr>
              <w:t xml:space="preserve">根据《建设项目环境风险评价技术导则》（HJ169-2018）和《危险化学品重大危险源辨识》（GB18218-2018），危险化学品重大危险源是指“长期地或临时地生产、加工、搬运、使用或储存危险化学品，且危险化学品的数量等于或超过临界量的单元”。计算所涉及的每种危险物质在厂界内的最大存在总量与其在附录B中对应临界量的比值Q。在不同厂区的同一种物质，按其在厂界内的最大存在总量计算。单元内存在的危险化学品的数量根据处理危险化学品的多少，区分为以下两种情况： </w:t>
            </w:r>
          </w:p>
          <w:p w14:paraId="2468B447">
            <w:pPr>
              <w:spacing w:line="460" w:lineRule="exact"/>
              <w:ind w:firstLine="480" w:firstLineChars="200"/>
              <w:rPr>
                <w:color w:val="auto"/>
                <w:sz w:val="24"/>
              </w:rPr>
            </w:pPr>
            <w:r>
              <w:rPr>
                <w:color w:val="auto"/>
                <w:sz w:val="24"/>
              </w:rPr>
              <w:t>a.当只涉及一种危险物质时，计算该物质的总量与其临界量比值，即为Q；</w:t>
            </w:r>
          </w:p>
          <w:p w14:paraId="5FD8BB44">
            <w:pPr>
              <w:spacing w:line="460" w:lineRule="exact"/>
              <w:ind w:firstLine="480" w:firstLineChars="200"/>
              <w:rPr>
                <w:color w:val="auto"/>
                <w:sz w:val="24"/>
              </w:rPr>
            </w:pPr>
            <w:r>
              <w:rPr>
                <w:color w:val="auto"/>
                <w:sz w:val="24"/>
              </w:rPr>
              <w:t>b.当存在多种危险物质时，则按下式计算物质总量与其临界量比值（Q）：</w:t>
            </w:r>
          </w:p>
          <w:p w14:paraId="189517BE">
            <w:pPr>
              <w:spacing w:line="360" w:lineRule="auto"/>
              <w:ind w:firstLine="482" w:firstLineChars="200"/>
              <w:jc w:val="center"/>
              <w:rPr>
                <w:b/>
                <w:bCs/>
                <w:color w:val="auto"/>
                <w:sz w:val="24"/>
              </w:rPr>
            </w:pPr>
            <w:r>
              <w:rPr>
                <w:b/>
                <w:bCs/>
                <w:color w:val="auto"/>
                <w:sz w:val="24"/>
              </w:rPr>
              <w:drawing>
                <wp:inline distT="0" distB="0" distL="0" distR="0">
                  <wp:extent cx="1345565" cy="422910"/>
                  <wp:effectExtent l="19050" t="0" r="6985" b="0"/>
                  <wp:docPr id="78" name="图片框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框 1046"/>
                          <pic:cNvPicPr>
                            <a:picLocks noChangeAspect="1" noChangeArrowheads="1"/>
                          </pic:cNvPicPr>
                        </pic:nvPicPr>
                        <pic:blipFill>
                          <a:blip r:embed="rId8" cstate="print"/>
                          <a:srcRect/>
                          <a:stretch>
                            <a:fillRect/>
                          </a:stretch>
                        </pic:blipFill>
                        <pic:spPr>
                          <a:xfrm>
                            <a:off x="0" y="0"/>
                            <a:ext cx="1345565" cy="422910"/>
                          </a:xfrm>
                          <a:prstGeom prst="rect">
                            <a:avLst/>
                          </a:prstGeom>
                          <a:noFill/>
                          <a:ln w="9525">
                            <a:noFill/>
                            <a:miter lim="800000"/>
                            <a:headEnd/>
                            <a:tailEnd/>
                          </a:ln>
                        </pic:spPr>
                      </pic:pic>
                    </a:graphicData>
                  </a:graphic>
                </wp:inline>
              </w:drawing>
            </w:r>
          </w:p>
          <w:p w14:paraId="2ABC870D">
            <w:pPr>
              <w:spacing w:line="460" w:lineRule="exact"/>
              <w:ind w:firstLine="480" w:firstLineChars="200"/>
              <w:rPr>
                <w:color w:val="auto"/>
                <w:sz w:val="24"/>
              </w:rPr>
            </w:pPr>
            <w:r>
              <w:rPr>
                <w:color w:val="auto"/>
                <w:sz w:val="24"/>
              </w:rPr>
              <w:t>式中：</w:t>
            </w:r>
            <w:r>
              <w:rPr>
                <w:iCs/>
                <w:color w:val="auto"/>
                <w:sz w:val="24"/>
              </w:rPr>
              <w:t>q</w:t>
            </w:r>
            <w:r>
              <w:rPr>
                <w:iCs/>
                <w:color w:val="auto"/>
                <w:sz w:val="24"/>
                <w:vertAlign w:val="subscript"/>
              </w:rPr>
              <w:t>1</w:t>
            </w:r>
            <w:r>
              <w:rPr>
                <w:color w:val="auto"/>
                <w:sz w:val="24"/>
              </w:rPr>
              <w:t>，</w:t>
            </w:r>
            <w:r>
              <w:rPr>
                <w:iCs/>
                <w:color w:val="auto"/>
                <w:sz w:val="24"/>
              </w:rPr>
              <w:t>q</w:t>
            </w:r>
            <w:r>
              <w:rPr>
                <w:iCs/>
                <w:color w:val="auto"/>
                <w:sz w:val="24"/>
                <w:vertAlign w:val="subscript"/>
              </w:rPr>
              <w:t>2</w:t>
            </w:r>
            <w:r>
              <w:rPr>
                <w:color w:val="auto"/>
                <w:sz w:val="24"/>
              </w:rPr>
              <w:t>，...，</w:t>
            </w:r>
            <w:r>
              <w:rPr>
                <w:iCs/>
                <w:color w:val="auto"/>
                <w:sz w:val="24"/>
              </w:rPr>
              <w:t>q</w:t>
            </w:r>
            <w:r>
              <w:rPr>
                <w:iCs/>
                <w:color w:val="auto"/>
                <w:sz w:val="24"/>
                <w:vertAlign w:val="subscript"/>
              </w:rPr>
              <w:t>n</w:t>
            </w:r>
            <w:r>
              <w:rPr>
                <w:color w:val="auto"/>
                <w:sz w:val="24"/>
              </w:rPr>
              <w:t xml:space="preserve">——每种危险物质的最大总存在量，t； </w:t>
            </w:r>
          </w:p>
          <w:p w14:paraId="1D95CBF3">
            <w:pPr>
              <w:spacing w:line="460" w:lineRule="exact"/>
              <w:ind w:firstLine="480" w:firstLineChars="200"/>
              <w:rPr>
                <w:color w:val="auto"/>
                <w:sz w:val="24"/>
              </w:rPr>
            </w:pPr>
            <w:r>
              <w:rPr>
                <w:iCs/>
                <w:color w:val="auto"/>
                <w:sz w:val="24"/>
              </w:rPr>
              <w:t>Q</w:t>
            </w:r>
            <w:r>
              <w:rPr>
                <w:iCs/>
                <w:color w:val="auto"/>
                <w:sz w:val="24"/>
                <w:vertAlign w:val="subscript"/>
              </w:rPr>
              <w:t>1</w:t>
            </w:r>
            <w:r>
              <w:rPr>
                <w:color w:val="auto"/>
                <w:sz w:val="24"/>
              </w:rPr>
              <w:t>，</w:t>
            </w:r>
            <w:r>
              <w:rPr>
                <w:iCs/>
                <w:color w:val="auto"/>
                <w:sz w:val="24"/>
              </w:rPr>
              <w:t>Q</w:t>
            </w:r>
            <w:r>
              <w:rPr>
                <w:iCs/>
                <w:color w:val="auto"/>
                <w:sz w:val="24"/>
                <w:vertAlign w:val="subscript"/>
              </w:rPr>
              <w:t>2</w:t>
            </w:r>
            <w:r>
              <w:rPr>
                <w:color w:val="auto"/>
                <w:sz w:val="24"/>
              </w:rPr>
              <w:t>，...，</w:t>
            </w:r>
            <w:r>
              <w:rPr>
                <w:iCs/>
                <w:color w:val="auto"/>
                <w:sz w:val="24"/>
              </w:rPr>
              <w:t>Q</w:t>
            </w:r>
            <w:r>
              <w:rPr>
                <w:iCs/>
                <w:color w:val="auto"/>
                <w:sz w:val="24"/>
                <w:vertAlign w:val="subscript"/>
              </w:rPr>
              <w:t>n</w:t>
            </w:r>
            <w:r>
              <w:rPr>
                <w:color w:val="auto"/>
                <w:sz w:val="24"/>
              </w:rPr>
              <w:t xml:space="preserve">——每种危险物质的临界量，t； </w:t>
            </w:r>
          </w:p>
          <w:p w14:paraId="16BDF508">
            <w:pPr>
              <w:spacing w:line="460" w:lineRule="exact"/>
              <w:ind w:firstLine="480" w:firstLineChars="200"/>
              <w:rPr>
                <w:color w:val="auto"/>
                <w:sz w:val="24"/>
              </w:rPr>
            </w:pPr>
            <w:r>
              <w:rPr>
                <w:color w:val="auto"/>
                <w:sz w:val="24"/>
              </w:rPr>
              <w:t>当</w:t>
            </w:r>
            <w:r>
              <w:rPr>
                <w:iCs/>
                <w:color w:val="auto"/>
                <w:sz w:val="24"/>
              </w:rPr>
              <w:t>Q</w:t>
            </w:r>
            <w:r>
              <w:rPr>
                <w:color w:val="auto"/>
                <w:sz w:val="24"/>
              </w:rPr>
              <w:t>＜1时，该项目环境风险潜势为</w:t>
            </w:r>
            <w:r>
              <w:rPr>
                <w:rFonts w:hint="eastAsia" w:ascii="宋体" w:hAnsi="宋体" w:cs="宋体"/>
                <w:color w:val="auto"/>
                <w:sz w:val="24"/>
              </w:rPr>
              <w:t>Ⅰ</w:t>
            </w:r>
            <w:r>
              <w:rPr>
                <w:color w:val="auto"/>
                <w:sz w:val="24"/>
              </w:rPr>
              <w:t xml:space="preserve">； </w:t>
            </w:r>
          </w:p>
          <w:p w14:paraId="106DFFE3">
            <w:pPr>
              <w:spacing w:line="460" w:lineRule="exact"/>
              <w:ind w:firstLine="480" w:firstLineChars="200"/>
              <w:rPr>
                <w:color w:val="auto"/>
                <w:sz w:val="24"/>
              </w:rPr>
            </w:pPr>
            <w:r>
              <w:rPr>
                <w:color w:val="auto"/>
                <w:sz w:val="24"/>
              </w:rPr>
              <w:t>当</w:t>
            </w:r>
            <w:r>
              <w:rPr>
                <w:iCs/>
                <w:color w:val="auto"/>
                <w:sz w:val="24"/>
              </w:rPr>
              <w:t>Q</w:t>
            </w:r>
            <w:r>
              <w:rPr>
                <w:color w:val="auto"/>
                <w:sz w:val="24"/>
              </w:rPr>
              <w:t>≥1时，将</w:t>
            </w:r>
            <w:r>
              <w:rPr>
                <w:iCs/>
                <w:color w:val="auto"/>
                <w:sz w:val="24"/>
              </w:rPr>
              <w:t xml:space="preserve">Q </w:t>
            </w:r>
            <w:r>
              <w:rPr>
                <w:color w:val="auto"/>
                <w:sz w:val="24"/>
              </w:rPr>
              <w:t>值划分为：1≤Q＜10；10≤Q＜100；</w:t>
            </w:r>
            <w:r>
              <w:rPr>
                <w:iCs/>
                <w:color w:val="auto"/>
                <w:sz w:val="24"/>
              </w:rPr>
              <w:t>Q</w:t>
            </w:r>
            <w:r>
              <w:rPr>
                <w:color w:val="auto"/>
                <w:sz w:val="24"/>
              </w:rPr>
              <w:t>≥100。</w:t>
            </w:r>
          </w:p>
          <w:p w14:paraId="00F9CAF2">
            <w:pPr>
              <w:spacing w:line="460" w:lineRule="exact"/>
              <w:ind w:firstLine="480" w:firstLineChars="200"/>
              <w:rPr>
                <w:color w:val="auto"/>
                <w:sz w:val="24"/>
              </w:rPr>
            </w:pPr>
            <w:r>
              <w:rPr>
                <w:color w:val="auto"/>
                <w:sz w:val="24"/>
              </w:rPr>
              <w:t>根据《建设项目环境风险评价技术导则》（HJ169-2018）和《危险化学品重大危险源辨识》（GB18218-2018）</w:t>
            </w:r>
            <w:r>
              <w:rPr>
                <w:rFonts w:hint="eastAsia"/>
                <w:color w:val="auto"/>
                <w:sz w:val="24"/>
              </w:rPr>
              <w:t>，本项目炸药制品类中的危险物质主要为硝酸铵，炸药制品类中配比一般是硝酸铵占9</w:t>
            </w:r>
            <w:r>
              <w:rPr>
                <w:color w:val="auto"/>
                <w:sz w:val="24"/>
              </w:rPr>
              <w:t>2%</w:t>
            </w:r>
            <w:r>
              <w:rPr>
                <w:rFonts w:hint="eastAsia"/>
                <w:color w:val="auto"/>
                <w:sz w:val="24"/>
              </w:rPr>
              <w:t>，炸药制品库最大暂存量为1</w:t>
            </w:r>
            <w:r>
              <w:rPr>
                <w:color w:val="auto"/>
                <w:sz w:val="24"/>
              </w:rPr>
              <w:t>0</w:t>
            </w:r>
            <w:r>
              <w:rPr>
                <w:rFonts w:hint="eastAsia"/>
                <w:color w:val="auto"/>
                <w:sz w:val="24"/>
              </w:rPr>
              <w:t>t，报废炸药库房（1</w:t>
            </w:r>
            <w:r>
              <w:rPr>
                <w:color w:val="auto"/>
                <w:sz w:val="24"/>
              </w:rPr>
              <w:t>#</w:t>
            </w:r>
            <w:r>
              <w:rPr>
                <w:rFonts w:hint="eastAsia"/>
                <w:color w:val="auto"/>
                <w:sz w:val="24"/>
              </w:rPr>
              <w:t>废品库）最大暂存量为1t，即硝酸铵最大暂存量为</w:t>
            </w:r>
            <w:r>
              <w:rPr>
                <w:color w:val="auto"/>
                <w:sz w:val="24"/>
              </w:rPr>
              <w:t>10.12</w:t>
            </w:r>
            <w:r>
              <w:rPr>
                <w:rFonts w:hint="eastAsia"/>
                <w:color w:val="auto"/>
                <w:sz w:val="24"/>
              </w:rPr>
              <w:t>t；火药制品类中的危险物质主要为硝酸钾，火药制品类中配比一般是硝酸钾占</w:t>
            </w:r>
            <w:r>
              <w:rPr>
                <w:color w:val="auto"/>
                <w:sz w:val="24"/>
              </w:rPr>
              <w:t>70%</w:t>
            </w:r>
            <w:r>
              <w:rPr>
                <w:rFonts w:hint="eastAsia"/>
                <w:color w:val="auto"/>
                <w:sz w:val="24"/>
              </w:rPr>
              <w:t>，火药制品库最大暂存量为</w:t>
            </w:r>
            <w:r>
              <w:rPr>
                <w:color w:val="auto"/>
                <w:sz w:val="24"/>
              </w:rPr>
              <w:t>2</w:t>
            </w:r>
            <w:r>
              <w:rPr>
                <w:rFonts w:hint="eastAsia"/>
                <w:color w:val="auto"/>
                <w:sz w:val="24"/>
              </w:rPr>
              <w:t>t，报废火药库房（</w:t>
            </w:r>
            <w:r>
              <w:rPr>
                <w:color w:val="auto"/>
                <w:sz w:val="24"/>
              </w:rPr>
              <w:t>2#</w:t>
            </w:r>
            <w:r>
              <w:rPr>
                <w:rFonts w:hint="eastAsia"/>
                <w:color w:val="auto"/>
                <w:sz w:val="24"/>
              </w:rPr>
              <w:t>废品库）最大暂存量为1t，即硝酸铵最大暂存量为</w:t>
            </w:r>
            <w:r>
              <w:rPr>
                <w:color w:val="auto"/>
                <w:sz w:val="24"/>
              </w:rPr>
              <w:t>2.1</w:t>
            </w:r>
            <w:r>
              <w:rPr>
                <w:rFonts w:hint="eastAsia"/>
                <w:color w:val="auto"/>
                <w:sz w:val="24"/>
              </w:rPr>
              <w:t>t；起爆器材类主要为雷管，雷管中的危险物质主要为二硝基重氮酚以及环三亚甲基三硝胺，起爆器材类中配比一般是二硝基重氮酚以及环三亚甲基三硝胺占</w:t>
            </w:r>
            <w:r>
              <w:rPr>
                <w:color w:val="auto"/>
                <w:sz w:val="24"/>
              </w:rPr>
              <w:t>95%</w:t>
            </w:r>
            <w:r>
              <w:rPr>
                <w:rFonts w:hint="eastAsia"/>
                <w:color w:val="auto"/>
                <w:sz w:val="24"/>
              </w:rPr>
              <w:t>，起爆器材库最大暂存量为</w:t>
            </w:r>
            <w:r>
              <w:rPr>
                <w:color w:val="auto"/>
                <w:sz w:val="24"/>
              </w:rPr>
              <w:t>20000</w:t>
            </w:r>
            <w:r>
              <w:rPr>
                <w:rFonts w:hint="eastAsia"/>
                <w:color w:val="auto"/>
                <w:sz w:val="24"/>
              </w:rPr>
              <w:t>发（2</w:t>
            </w:r>
            <w:r>
              <w:rPr>
                <w:color w:val="auto"/>
                <w:sz w:val="24"/>
              </w:rPr>
              <w:t>0</w:t>
            </w:r>
            <w:r>
              <w:rPr>
                <w:rFonts w:hint="eastAsia"/>
                <w:color w:val="auto"/>
                <w:sz w:val="24"/>
              </w:rPr>
              <w:t>kg），报废起爆器材库房（</w:t>
            </w:r>
            <w:r>
              <w:rPr>
                <w:color w:val="auto"/>
                <w:sz w:val="24"/>
              </w:rPr>
              <w:t>3#</w:t>
            </w:r>
            <w:r>
              <w:rPr>
                <w:rFonts w:hint="eastAsia"/>
                <w:color w:val="auto"/>
                <w:sz w:val="24"/>
              </w:rPr>
              <w:t>废品库）最大暂存量为1t，即环三亚甲基三硝胺最大暂存量为</w:t>
            </w:r>
            <w:r>
              <w:rPr>
                <w:color w:val="auto"/>
                <w:sz w:val="24"/>
              </w:rPr>
              <w:t>0.969</w:t>
            </w:r>
            <w:r>
              <w:rPr>
                <w:rFonts w:hint="eastAsia"/>
                <w:color w:val="auto"/>
                <w:sz w:val="24"/>
              </w:rPr>
              <w:t>t。</w:t>
            </w:r>
          </w:p>
          <w:p w14:paraId="15903684">
            <w:pPr>
              <w:spacing w:line="460" w:lineRule="exact"/>
              <w:ind w:firstLine="480" w:firstLineChars="200"/>
              <w:rPr>
                <w:color w:val="auto"/>
                <w:sz w:val="24"/>
              </w:rPr>
            </w:pPr>
            <w:r>
              <w:rPr>
                <w:color w:val="auto"/>
                <w:sz w:val="24"/>
              </w:rPr>
              <w:t>根据《建设项目环境风险评价技术导则》（HJ169-2018）</w:t>
            </w:r>
            <w:r>
              <w:rPr>
                <w:rFonts w:hint="eastAsia"/>
                <w:color w:val="auto"/>
                <w:sz w:val="24"/>
              </w:rPr>
              <w:t>中附录 B“表 B.1 突发环境事件风险物质及临界量”，硝酸铵临界量为5</w:t>
            </w:r>
            <w:r>
              <w:rPr>
                <w:color w:val="auto"/>
                <w:sz w:val="24"/>
              </w:rPr>
              <w:t>0</w:t>
            </w:r>
            <w:r>
              <w:rPr>
                <w:rFonts w:hint="eastAsia"/>
                <w:color w:val="auto"/>
                <w:sz w:val="24"/>
              </w:rPr>
              <w:t>t；根据</w:t>
            </w:r>
            <w:r>
              <w:rPr>
                <w:color w:val="auto"/>
                <w:sz w:val="24"/>
              </w:rPr>
              <w:t>《危险化学品重大危险源辨识》（GB18218-2018）</w:t>
            </w:r>
            <w:r>
              <w:rPr>
                <w:rFonts w:hint="eastAsia"/>
                <w:color w:val="auto"/>
                <w:sz w:val="24"/>
              </w:rPr>
              <w:t>中“表1危险化学品名称及其临界量”，硝酸钾临界量为1</w:t>
            </w:r>
            <w:r>
              <w:rPr>
                <w:color w:val="auto"/>
                <w:sz w:val="24"/>
              </w:rPr>
              <w:t>000</w:t>
            </w:r>
            <w:r>
              <w:rPr>
                <w:rFonts w:hint="eastAsia"/>
                <w:color w:val="auto"/>
                <w:sz w:val="24"/>
              </w:rPr>
              <w:t>t，“表2未在表1中列举的危险化学品类别及其临界量”，爆炸物W1.2临界量为10t，则二硝基重氮酚以及环三亚甲基三硝胺临界量为10t，则本项目</w:t>
            </w:r>
            <w:r>
              <w:rPr>
                <w:color w:val="auto"/>
                <w:sz w:val="24"/>
              </w:rPr>
              <w:t>Q</w:t>
            </w:r>
            <w:r>
              <w:rPr>
                <w:rFonts w:hint="eastAsia"/>
                <w:color w:val="auto"/>
                <w:sz w:val="24"/>
              </w:rPr>
              <w:t>值计算如下表所示。</w:t>
            </w:r>
          </w:p>
          <w:p w14:paraId="4801D511">
            <w:pPr>
              <w:ind w:firstLine="420" w:firstLineChars="200"/>
              <w:rPr>
                <w:rFonts w:eastAsia="黑体"/>
                <w:color w:val="auto"/>
              </w:rPr>
            </w:pPr>
            <w:r>
              <w:rPr>
                <w:rFonts w:eastAsia="黑体"/>
                <w:color w:val="auto"/>
              </w:rPr>
              <w:t>表</w:t>
            </w:r>
            <w:r>
              <w:rPr>
                <w:rFonts w:eastAsia="黑体"/>
                <w:color w:val="auto"/>
                <w:lang w:bidi="en-US"/>
              </w:rPr>
              <w:t xml:space="preserve">4-6         </w:t>
            </w:r>
            <w:r>
              <w:rPr>
                <w:rFonts w:eastAsia="黑体"/>
                <w:color w:val="auto"/>
              </w:rPr>
              <w:t xml:space="preserve">  危险物质存在量与临界量比值一览表</w:t>
            </w:r>
          </w:p>
          <w:tbl>
            <w:tblPr>
              <w:tblStyle w:val="22"/>
              <w:tblW w:w="827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2020"/>
              <w:gridCol w:w="1496"/>
              <w:gridCol w:w="1579"/>
              <w:gridCol w:w="1569"/>
              <w:gridCol w:w="1609"/>
            </w:tblGrid>
            <w:tr w14:paraId="0FA2AE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020" w:type="dxa"/>
                  <w:vAlign w:val="center"/>
                </w:tcPr>
                <w:p w14:paraId="0957C2D3">
                  <w:pPr>
                    <w:jc w:val="center"/>
                    <w:rPr>
                      <w:bCs/>
                      <w:color w:val="auto"/>
                      <w:szCs w:val="21"/>
                    </w:rPr>
                  </w:pPr>
                  <w:r>
                    <w:rPr>
                      <w:bCs/>
                      <w:color w:val="auto"/>
                      <w:szCs w:val="21"/>
                    </w:rPr>
                    <w:t>物质名称</w:t>
                  </w:r>
                </w:p>
              </w:tc>
              <w:tc>
                <w:tcPr>
                  <w:tcW w:w="1496" w:type="dxa"/>
                  <w:vAlign w:val="center"/>
                </w:tcPr>
                <w:p w14:paraId="06D9BD5F">
                  <w:pPr>
                    <w:jc w:val="center"/>
                    <w:rPr>
                      <w:bCs/>
                      <w:color w:val="auto"/>
                      <w:szCs w:val="21"/>
                    </w:rPr>
                  </w:pPr>
                  <w:r>
                    <w:rPr>
                      <w:bCs/>
                      <w:color w:val="auto"/>
                      <w:szCs w:val="21"/>
                    </w:rPr>
                    <w:t>临界量（Q</w:t>
                  </w:r>
                  <w:r>
                    <w:rPr>
                      <w:bCs/>
                      <w:color w:val="auto"/>
                      <w:szCs w:val="21"/>
                      <w:vertAlign w:val="subscript"/>
                    </w:rPr>
                    <w:t>i</w:t>
                  </w:r>
                  <w:r>
                    <w:rPr>
                      <w:bCs/>
                      <w:color w:val="auto"/>
                      <w:szCs w:val="21"/>
                    </w:rPr>
                    <w:t xml:space="preserve">） </w:t>
                  </w:r>
                </w:p>
              </w:tc>
              <w:tc>
                <w:tcPr>
                  <w:tcW w:w="1579" w:type="dxa"/>
                  <w:vAlign w:val="center"/>
                </w:tcPr>
                <w:p w14:paraId="6A429923">
                  <w:pPr>
                    <w:jc w:val="center"/>
                    <w:rPr>
                      <w:bCs/>
                      <w:color w:val="auto"/>
                      <w:szCs w:val="21"/>
                    </w:rPr>
                  </w:pPr>
                  <w:r>
                    <w:rPr>
                      <w:bCs/>
                      <w:color w:val="auto"/>
                      <w:szCs w:val="21"/>
                    </w:rPr>
                    <w:t>存在量（q</w:t>
                  </w:r>
                  <w:r>
                    <w:rPr>
                      <w:bCs/>
                      <w:color w:val="auto"/>
                      <w:szCs w:val="21"/>
                      <w:vertAlign w:val="subscript"/>
                    </w:rPr>
                    <w:t>i</w:t>
                  </w:r>
                  <w:r>
                    <w:rPr>
                      <w:bCs/>
                      <w:color w:val="auto"/>
                      <w:szCs w:val="21"/>
                    </w:rPr>
                    <w:t>）</w:t>
                  </w:r>
                </w:p>
              </w:tc>
              <w:tc>
                <w:tcPr>
                  <w:tcW w:w="1569" w:type="dxa"/>
                  <w:vAlign w:val="center"/>
                </w:tcPr>
                <w:p w14:paraId="17F9B353">
                  <w:pPr>
                    <w:jc w:val="center"/>
                    <w:rPr>
                      <w:bCs/>
                      <w:color w:val="auto"/>
                      <w:szCs w:val="21"/>
                    </w:rPr>
                  </w:pPr>
                  <w:r>
                    <w:rPr>
                      <w:bCs/>
                      <w:color w:val="auto"/>
                      <w:szCs w:val="21"/>
                    </w:rPr>
                    <w:t>q</w:t>
                  </w:r>
                  <w:r>
                    <w:rPr>
                      <w:bCs/>
                      <w:color w:val="auto"/>
                      <w:szCs w:val="21"/>
                      <w:vertAlign w:val="subscript"/>
                    </w:rPr>
                    <w:t>i</w:t>
                  </w:r>
                  <w:r>
                    <w:rPr>
                      <w:bCs/>
                      <w:color w:val="auto"/>
                      <w:szCs w:val="21"/>
                    </w:rPr>
                    <w:t>/Q</w:t>
                  </w:r>
                  <w:r>
                    <w:rPr>
                      <w:bCs/>
                      <w:color w:val="auto"/>
                      <w:szCs w:val="21"/>
                      <w:vertAlign w:val="subscript"/>
                    </w:rPr>
                    <w:t>i</w:t>
                  </w:r>
                </w:p>
              </w:tc>
              <w:tc>
                <w:tcPr>
                  <w:tcW w:w="1609" w:type="dxa"/>
                  <w:vAlign w:val="center"/>
                </w:tcPr>
                <w:p w14:paraId="6161484C">
                  <w:pPr>
                    <w:jc w:val="center"/>
                    <w:rPr>
                      <w:bCs/>
                      <w:color w:val="auto"/>
                      <w:szCs w:val="21"/>
                    </w:rPr>
                  </w:pPr>
                  <w:r>
                    <w:rPr>
                      <w:bCs/>
                      <w:color w:val="auto"/>
                      <w:szCs w:val="21"/>
                    </w:rPr>
                    <w:t>是否构成重</w:t>
                  </w:r>
                </w:p>
                <w:p w14:paraId="6C1F80F2">
                  <w:pPr>
                    <w:jc w:val="center"/>
                    <w:rPr>
                      <w:bCs/>
                      <w:color w:val="auto"/>
                      <w:szCs w:val="21"/>
                    </w:rPr>
                  </w:pPr>
                  <w:r>
                    <w:rPr>
                      <w:bCs/>
                      <w:color w:val="auto"/>
                      <w:szCs w:val="21"/>
                    </w:rPr>
                    <w:t>大危险源</w:t>
                  </w:r>
                </w:p>
              </w:tc>
            </w:tr>
            <w:tr w14:paraId="713126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020" w:type="dxa"/>
                  <w:vAlign w:val="center"/>
                </w:tcPr>
                <w:p w14:paraId="6F1FE91D">
                  <w:pPr>
                    <w:jc w:val="center"/>
                    <w:rPr>
                      <w:bCs/>
                      <w:color w:val="auto"/>
                      <w:szCs w:val="21"/>
                    </w:rPr>
                  </w:pPr>
                  <w:r>
                    <w:rPr>
                      <w:rFonts w:hint="eastAsia"/>
                      <w:bCs/>
                      <w:color w:val="auto"/>
                      <w:szCs w:val="21"/>
                    </w:rPr>
                    <w:t>硝酸铵</w:t>
                  </w:r>
                </w:p>
              </w:tc>
              <w:tc>
                <w:tcPr>
                  <w:tcW w:w="1496" w:type="dxa"/>
                  <w:vAlign w:val="center"/>
                </w:tcPr>
                <w:p w14:paraId="363EE922">
                  <w:pPr>
                    <w:jc w:val="center"/>
                    <w:rPr>
                      <w:bCs/>
                      <w:color w:val="auto"/>
                      <w:szCs w:val="21"/>
                    </w:rPr>
                  </w:pPr>
                  <w:r>
                    <w:rPr>
                      <w:bCs/>
                      <w:color w:val="auto"/>
                      <w:szCs w:val="21"/>
                    </w:rPr>
                    <w:t>50t</w:t>
                  </w:r>
                </w:p>
              </w:tc>
              <w:tc>
                <w:tcPr>
                  <w:tcW w:w="1579" w:type="dxa"/>
                  <w:vAlign w:val="center"/>
                </w:tcPr>
                <w:p w14:paraId="268290E6">
                  <w:pPr>
                    <w:jc w:val="center"/>
                    <w:rPr>
                      <w:bCs/>
                      <w:color w:val="auto"/>
                      <w:szCs w:val="21"/>
                    </w:rPr>
                  </w:pPr>
                  <w:r>
                    <w:rPr>
                      <w:bCs/>
                      <w:color w:val="auto"/>
                      <w:szCs w:val="21"/>
                    </w:rPr>
                    <w:t>10.12t</w:t>
                  </w:r>
                </w:p>
              </w:tc>
              <w:tc>
                <w:tcPr>
                  <w:tcW w:w="1569" w:type="dxa"/>
                  <w:vAlign w:val="center"/>
                </w:tcPr>
                <w:p w14:paraId="79FD8F55">
                  <w:pPr>
                    <w:jc w:val="center"/>
                    <w:rPr>
                      <w:bCs/>
                      <w:color w:val="auto"/>
                      <w:szCs w:val="21"/>
                    </w:rPr>
                  </w:pPr>
                  <w:r>
                    <w:rPr>
                      <w:rFonts w:hint="eastAsia"/>
                      <w:bCs/>
                      <w:color w:val="auto"/>
                      <w:szCs w:val="21"/>
                    </w:rPr>
                    <w:t>0</w:t>
                  </w:r>
                  <w:r>
                    <w:rPr>
                      <w:bCs/>
                      <w:color w:val="auto"/>
                      <w:szCs w:val="21"/>
                    </w:rPr>
                    <w:t>.2024</w:t>
                  </w:r>
                </w:p>
              </w:tc>
              <w:tc>
                <w:tcPr>
                  <w:tcW w:w="1609" w:type="dxa"/>
                  <w:vMerge w:val="restart"/>
                  <w:vAlign w:val="center"/>
                </w:tcPr>
                <w:p w14:paraId="0F70B089">
                  <w:pPr>
                    <w:jc w:val="center"/>
                    <w:rPr>
                      <w:bCs/>
                      <w:color w:val="auto"/>
                      <w:szCs w:val="21"/>
                    </w:rPr>
                  </w:pPr>
                  <w:r>
                    <w:rPr>
                      <w:bCs/>
                      <w:color w:val="auto"/>
                      <w:szCs w:val="21"/>
                    </w:rPr>
                    <w:t>否</w:t>
                  </w:r>
                </w:p>
              </w:tc>
            </w:tr>
            <w:tr w14:paraId="6B478D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020" w:type="dxa"/>
                  <w:vAlign w:val="center"/>
                </w:tcPr>
                <w:p w14:paraId="108A5F22">
                  <w:pPr>
                    <w:jc w:val="center"/>
                    <w:rPr>
                      <w:bCs/>
                      <w:color w:val="auto"/>
                      <w:szCs w:val="21"/>
                    </w:rPr>
                  </w:pPr>
                  <w:r>
                    <w:rPr>
                      <w:rFonts w:hint="eastAsia"/>
                      <w:bCs/>
                      <w:color w:val="auto"/>
                      <w:szCs w:val="21"/>
                    </w:rPr>
                    <w:t>硝酸钾</w:t>
                  </w:r>
                </w:p>
              </w:tc>
              <w:tc>
                <w:tcPr>
                  <w:tcW w:w="1496" w:type="dxa"/>
                  <w:vAlign w:val="center"/>
                </w:tcPr>
                <w:p w14:paraId="277060F6">
                  <w:pPr>
                    <w:jc w:val="center"/>
                    <w:rPr>
                      <w:bCs/>
                      <w:color w:val="auto"/>
                      <w:szCs w:val="21"/>
                    </w:rPr>
                  </w:pPr>
                  <w:r>
                    <w:rPr>
                      <w:rFonts w:hint="eastAsia"/>
                      <w:bCs/>
                      <w:color w:val="auto"/>
                      <w:szCs w:val="21"/>
                    </w:rPr>
                    <w:t>1</w:t>
                  </w:r>
                  <w:r>
                    <w:rPr>
                      <w:bCs/>
                      <w:color w:val="auto"/>
                      <w:szCs w:val="21"/>
                    </w:rPr>
                    <w:t>000</w:t>
                  </w:r>
                  <w:r>
                    <w:rPr>
                      <w:rFonts w:hint="eastAsia"/>
                      <w:bCs/>
                      <w:color w:val="auto"/>
                      <w:szCs w:val="21"/>
                    </w:rPr>
                    <w:t>t</w:t>
                  </w:r>
                </w:p>
              </w:tc>
              <w:tc>
                <w:tcPr>
                  <w:tcW w:w="1579" w:type="dxa"/>
                  <w:vAlign w:val="center"/>
                </w:tcPr>
                <w:p w14:paraId="1D448D65">
                  <w:pPr>
                    <w:jc w:val="center"/>
                    <w:rPr>
                      <w:bCs/>
                      <w:color w:val="auto"/>
                      <w:szCs w:val="21"/>
                    </w:rPr>
                  </w:pPr>
                  <w:r>
                    <w:rPr>
                      <w:rFonts w:hint="eastAsia"/>
                      <w:bCs/>
                      <w:color w:val="auto"/>
                      <w:szCs w:val="21"/>
                    </w:rPr>
                    <w:t>2</w:t>
                  </w:r>
                  <w:r>
                    <w:rPr>
                      <w:bCs/>
                      <w:color w:val="auto"/>
                      <w:szCs w:val="21"/>
                    </w:rPr>
                    <w:t>.1</w:t>
                  </w:r>
                  <w:r>
                    <w:rPr>
                      <w:rFonts w:hint="eastAsia"/>
                      <w:bCs/>
                      <w:color w:val="auto"/>
                      <w:szCs w:val="21"/>
                    </w:rPr>
                    <w:t>t</w:t>
                  </w:r>
                </w:p>
              </w:tc>
              <w:tc>
                <w:tcPr>
                  <w:tcW w:w="1569" w:type="dxa"/>
                  <w:vAlign w:val="center"/>
                </w:tcPr>
                <w:p w14:paraId="69F10EDD">
                  <w:pPr>
                    <w:jc w:val="center"/>
                    <w:rPr>
                      <w:bCs/>
                      <w:color w:val="auto"/>
                      <w:szCs w:val="21"/>
                    </w:rPr>
                  </w:pPr>
                  <w:r>
                    <w:rPr>
                      <w:rFonts w:hint="eastAsia"/>
                      <w:bCs/>
                      <w:color w:val="auto"/>
                      <w:szCs w:val="21"/>
                    </w:rPr>
                    <w:t>0</w:t>
                  </w:r>
                  <w:r>
                    <w:rPr>
                      <w:bCs/>
                      <w:color w:val="auto"/>
                      <w:szCs w:val="21"/>
                    </w:rPr>
                    <w:t>.0021</w:t>
                  </w:r>
                </w:p>
              </w:tc>
              <w:tc>
                <w:tcPr>
                  <w:tcW w:w="1609" w:type="dxa"/>
                  <w:vMerge w:val="continue"/>
                  <w:vAlign w:val="center"/>
                </w:tcPr>
                <w:p w14:paraId="5FD436CF">
                  <w:pPr>
                    <w:jc w:val="center"/>
                    <w:rPr>
                      <w:bCs/>
                      <w:color w:val="auto"/>
                      <w:szCs w:val="21"/>
                    </w:rPr>
                  </w:pPr>
                </w:p>
              </w:tc>
            </w:tr>
            <w:tr w14:paraId="65727D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020" w:type="dxa"/>
                  <w:vAlign w:val="center"/>
                </w:tcPr>
                <w:p w14:paraId="0CF0FF48">
                  <w:pPr>
                    <w:jc w:val="center"/>
                    <w:rPr>
                      <w:bCs/>
                      <w:color w:val="auto"/>
                      <w:szCs w:val="21"/>
                    </w:rPr>
                  </w:pPr>
                  <w:r>
                    <w:rPr>
                      <w:rFonts w:hint="eastAsia"/>
                      <w:bCs/>
                      <w:color w:val="auto"/>
                      <w:szCs w:val="21"/>
                    </w:rPr>
                    <w:t>二硝基重氮酚以及环三亚甲基三硝胺</w:t>
                  </w:r>
                </w:p>
              </w:tc>
              <w:tc>
                <w:tcPr>
                  <w:tcW w:w="1496" w:type="dxa"/>
                  <w:vAlign w:val="center"/>
                </w:tcPr>
                <w:p w14:paraId="147E12C6">
                  <w:pPr>
                    <w:jc w:val="center"/>
                    <w:rPr>
                      <w:bCs/>
                      <w:color w:val="auto"/>
                      <w:szCs w:val="21"/>
                    </w:rPr>
                  </w:pPr>
                  <w:r>
                    <w:rPr>
                      <w:rFonts w:hint="eastAsia"/>
                      <w:bCs/>
                      <w:color w:val="auto"/>
                      <w:szCs w:val="21"/>
                    </w:rPr>
                    <w:t>1</w:t>
                  </w:r>
                  <w:r>
                    <w:rPr>
                      <w:bCs/>
                      <w:color w:val="auto"/>
                      <w:szCs w:val="21"/>
                    </w:rPr>
                    <w:t>0</w:t>
                  </w:r>
                  <w:r>
                    <w:rPr>
                      <w:rFonts w:hint="eastAsia"/>
                      <w:bCs/>
                      <w:color w:val="auto"/>
                      <w:szCs w:val="21"/>
                    </w:rPr>
                    <w:t>t</w:t>
                  </w:r>
                </w:p>
              </w:tc>
              <w:tc>
                <w:tcPr>
                  <w:tcW w:w="1579" w:type="dxa"/>
                  <w:vAlign w:val="center"/>
                </w:tcPr>
                <w:p w14:paraId="43A2F073">
                  <w:pPr>
                    <w:jc w:val="center"/>
                    <w:rPr>
                      <w:bCs/>
                      <w:color w:val="auto"/>
                      <w:szCs w:val="21"/>
                    </w:rPr>
                  </w:pPr>
                  <w:r>
                    <w:rPr>
                      <w:rFonts w:hint="eastAsia"/>
                      <w:bCs/>
                      <w:color w:val="auto"/>
                      <w:szCs w:val="21"/>
                    </w:rPr>
                    <w:t>0</w:t>
                  </w:r>
                  <w:r>
                    <w:rPr>
                      <w:bCs/>
                      <w:color w:val="auto"/>
                      <w:szCs w:val="21"/>
                    </w:rPr>
                    <w:t>.969</w:t>
                  </w:r>
                  <w:r>
                    <w:rPr>
                      <w:rFonts w:hint="eastAsia"/>
                      <w:bCs/>
                      <w:color w:val="auto"/>
                      <w:szCs w:val="21"/>
                    </w:rPr>
                    <w:t>t</w:t>
                  </w:r>
                </w:p>
              </w:tc>
              <w:tc>
                <w:tcPr>
                  <w:tcW w:w="1569" w:type="dxa"/>
                  <w:vAlign w:val="center"/>
                </w:tcPr>
                <w:p w14:paraId="5CEF404C">
                  <w:pPr>
                    <w:jc w:val="center"/>
                    <w:rPr>
                      <w:bCs/>
                      <w:color w:val="auto"/>
                      <w:szCs w:val="21"/>
                    </w:rPr>
                  </w:pPr>
                  <w:r>
                    <w:rPr>
                      <w:rFonts w:hint="eastAsia"/>
                      <w:bCs/>
                      <w:color w:val="auto"/>
                      <w:szCs w:val="21"/>
                    </w:rPr>
                    <w:t>0</w:t>
                  </w:r>
                  <w:r>
                    <w:rPr>
                      <w:bCs/>
                      <w:color w:val="auto"/>
                      <w:szCs w:val="21"/>
                    </w:rPr>
                    <w:t>.0969</w:t>
                  </w:r>
                </w:p>
              </w:tc>
              <w:tc>
                <w:tcPr>
                  <w:tcW w:w="1609" w:type="dxa"/>
                  <w:vMerge w:val="continue"/>
                  <w:vAlign w:val="center"/>
                </w:tcPr>
                <w:p w14:paraId="61827940">
                  <w:pPr>
                    <w:jc w:val="center"/>
                    <w:rPr>
                      <w:bCs/>
                      <w:color w:val="auto"/>
                      <w:szCs w:val="21"/>
                    </w:rPr>
                  </w:pPr>
                </w:p>
              </w:tc>
            </w:tr>
            <w:tr w14:paraId="0977E7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020" w:type="dxa"/>
                  <w:vAlign w:val="center"/>
                </w:tcPr>
                <w:p w14:paraId="05A2A995">
                  <w:pPr>
                    <w:jc w:val="center"/>
                    <w:rPr>
                      <w:bCs/>
                      <w:color w:val="auto"/>
                      <w:szCs w:val="21"/>
                    </w:rPr>
                  </w:pPr>
                  <w:r>
                    <w:rPr>
                      <w:bCs/>
                      <w:color w:val="auto"/>
                      <w:szCs w:val="21"/>
                    </w:rPr>
                    <w:t>∑（q</w:t>
                  </w:r>
                  <w:r>
                    <w:rPr>
                      <w:bCs/>
                      <w:color w:val="auto"/>
                      <w:szCs w:val="21"/>
                      <w:vertAlign w:val="subscript"/>
                    </w:rPr>
                    <w:t>i/</w:t>
                  </w:r>
                  <w:r>
                    <w:rPr>
                      <w:bCs/>
                      <w:color w:val="auto"/>
                      <w:szCs w:val="21"/>
                    </w:rPr>
                    <w:t>Q</w:t>
                  </w:r>
                  <w:r>
                    <w:rPr>
                      <w:bCs/>
                      <w:color w:val="auto"/>
                      <w:szCs w:val="21"/>
                      <w:vertAlign w:val="subscript"/>
                    </w:rPr>
                    <w:t>i</w:t>
                  </w:r>
                  <w:r>
                    <w:rPr>
                      <w:bCs/>
                      <w:color w:val="auto"/>
                      <w:szCs w:val="21"/>
                    </w:rPr>
                    <w:t>）</w:t>
                  </w:r>
                </w:p>
              </w:tc>
              <w:tc>
                <w:tcPr>
                  <w:tcW w:w="1496" w:type="dxa"/>
                  <w:vAlign w:val="center"/>
                </w:tcPr>
                <w:p w14:paraId="4C505F1E">
                  <w:pPr>
                    <w:jc w:val="center"/>
                    <w:rPr>
                      <w:bCs/>
                      <w:color w:val="auto"/>
                      <w:szCs w:val="21"/>
                    </w:rPr>
                  </w:pPr>
                  <w:r>
                    <w:rPr>
                      <w:bCs/>
                      <w:color w:val="auto"/>
                      <w:szCs w:val="21"/>
                    </w:rPr>
                    <w:t>/</w:t>
                  </w:r>
                </w:p>
              </w:tc>
              <w:tc>
                <w:tcPr>
                  <w:tcW w:w="1579" w:type="dxa"/>
                  <w:vAlign w:val="center"/>
                </w:tcPr>
                <w:p w14:paraId="425DDF42">
                  <w:pPr>
                    <w:jc w:val="center"/>
                    <w:rPr>
                      <w:bCs/>
                      <w:color w:val="auto"/>
                      <w:szCs w:val="21"/>
                    </w:rPr>
                  </w:pPr>
                  <w:r>
                    <w:rPr>
                      <w:bCs/>
                      <w:color w:val="auto"/>
                      <w:szCs w:val="21"/>
                    </w:rPr>
                    <w:t>/</w:t>
                  </w:r>
                </w:p>
              </w:tc>
              <w:tc>
                <w:tcPr>
                  <w:tcW w:w="1569" w:type="dxa"/>
                  <w:vAlign w:val="center"/>
                </w:tcPr>
                <w:p w14:paraId="264ACD41">
                  <w:pPr>
                    <w:jc w:val="center"/>
                    <w:rPr>
                      <w:bCs/>
                      <w:color w:val="auto"/>
                      <w:szCs w:val="21"/>
                    </w:rPr>
                  </w:pPr>
                  <w:r>
                    <w:rPr>
                      <w:bCs/>
                      <w:color w:val="auto"/>
                      <w:szCs w:val="21"/>
                    </w:rPr>
                    <w:t>0.3014</w:t>
                  </w:r>
                </w:p>
              </w:tc>
              <w:tc>
                <w:tcPr>
                  <w:tcW w:w="1609" w:type="dxa"/>
                  <w:vMerge w:val="continue"/>
                  <w:vAlign w:val="center"/>
                </w:tcPr>
                <w:p w14:paraId="1EB10E22">
                  <w:pPr>
                    <w:jc w:val="center"/>
                    <w:rPr>
                      <w:bCs/>
                      <w:color w:val="auto"/>
                      <w:szCs w:val="21"/>
                    </w:rPr>
                  </w:pPr>
                </w:p>
              </w:tc>
            </w:tr>
          </w:tbl>
          <w:p w14:paraId="58054957">
            <w:pPr>
              <w:pStyle w:val="52"/>
              <w:rPr>
                <w:color w:val="auto"/>
              </w:rPr>
            </w:pPr>
            <w:r>
              <w:rPr>
                <w:color w:val="auto"/>
              </w:rPr>
              <w:t>本项目</w:t>
            </w:r>
            <w:r>
              <w:rPr>
                <w:bCs/>
                <w:color w:val="auto"/>
              </w:rPr>
              <w:t>危险物质</w:t>
            </w:r>
            <w:r>
              <w:rPr>
                <w:color w:val="auto"/>
              </w:rPr>
              <w:t>未构成重大危险源，其存在量和临界量比值（Q）＜1，则该项目环境风险潜势为I。</w:t>
            </w:r>
          </w:p>
          <w:p w14:paraId="1291CA4F">
            <w:pPr>
              <w:spacing w:line="460" w:lineRule="exact"/>
              <w:ind w:firstLine="480" w:firstLineChars="200"/>
              <w:rPr>
                <w:color w:val="auto"/>
                <w:sz w:val="24"/>
              </w:rPr>
            </w:pPr>
            <w:r>
              <w:rPr>
                <w:color w:val="auto"/>
                <w:sz w:val="24"/>
              </w:rPr>
              <w:t>本项目环境风险物质理化性质见表4-7、表4-8、表4-9和表4-10。</w:t>
            </w:r>
          </w:p>
          <w:p w14:paraId="3437F98F">
            <w:pPr>
              <w:ind w:firstLine="420" w:firstLineChars="200"/>
              <w:rPr>
                <w:rFonts w:eastAsia="黑体"/>
                <w:color w:val="auto"/>
              </w:rPr>
            </w:pPr>
            <w:r>
              <w:rPr>
                <w:rFonts w:eastAsia="黑体"/>
                <w:color w:val="auto"/>
              </w:rPr>
              <w:t>表</w:t>
            </w:r>
            <w:r>
              <w:rPr>
                <w:rFonts w:eastAsia="黑体"/>
                <w:color w:val="auto"/>
                <w:lang w:bidi="en-US"/>
              </w:rPr>
              <w:t xml:space="preserve">4-7          </w:t>
            </w:r>
            <w:r>
              <w:rPr>
                <w:rFonts w:eastAsia="黑体"/>
                <w:color w:val="auto"/>
              </w:rPr>
              <w:t xml:space="preserve">        </w:t>
            </w:r>
            <w:r>
              <w:rPr>
                <w:rFonts w:hint="eastAsia" w:eastAsia="黑体"/>
                <w:color w:val="auto"/>
              </w:rPr>
              <w:t>硝酸铵理化性质</w:t>
            </w:r>
            <w:r>
              <w:rPr>
                <w:rFonts w:eastAsia="黑体"/>
                <w:color w:val="auto"/>
              </w:rPr>
              <w:t>一览表</w:t>
            </w:r>
          </w:p>
          <w:tbl>
            <w:tblPr>
              <w:tblStyle w:val="2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367"/>
              <w:gridCol w:w="3096"/>
              <w:gridCol w:w="1299"/>
              <w:gridCol w:w="2696"/>
            </w:tblGrid>
            <w:tr w14:paraId="18E2D4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1088D1F4">
                  <w:pPr>
                    <w:jc w:val="center"/>
                    <w:rPr>
                      <w:bCs/>
                      <w:color w:val="auto"/>
                      <w:szCs w:val="21"/>
                    </w:rPr>
                  </w:pPr>
                  <w:r>
                    <w:rPr>
                      <w:rFonts w:hint="eastAsia"/>
                      <w:bCs/>
                      <w:color w:val="auto"/>
                      <w:szCs w:val="21"/>
                    </w:rPr>
                    <w:t>物质名称</w:t>
                  </w:r>
                </w:p>
              </w:tc>
              <w:tc>
                <w:tcPr>
                  <w:tcW w:w="1830" w:type="pct"/>
                  <w:vAlign w:val="center"/>
                </w:tcPr>
                <w:p w14:paraId="6BEB378F">
                  <w:pPr>
                    <w:jc w:val="center"/>
                    <w:rPr>
                      <w:bCs/>
                      <w:color w:val="auto"/>
                      <w:szCs w:val="21"/>
                    </w:rPr>
                  </w:pPr>
                  <w:r>
                    <w:rPr>
                      <w:rFonts w:hint="eastAsia"/>
                      <w:bCs/>
                      <w:color w:val="auto"/>
                      <w:szCs w:val="21"/>
                    </w:rPr>
                    <w:t>硝酸铵</w:t>
                  </w:r>
                </w:p>
              </w:tc>
              <w:tc>
                <w:tcPr>
                  <w:tcW w:w="768" w:type="pct"/>
                  <w:vAlign w:val="center"/>
                </w:tcPr>
                <w:p w14:paraId="39BF5273">
                  <w:pPr>
                    <w:jc w:val="center"/>
                    <w:rPr>
                      <w:bCs/>
                      <w:color w:val="auto"/>
                      <w:szCs w:val="21"/>
                    </w:rPr>
                  </w:pPr>
                  <w:r>
                    <w:rPr>
                      <w:rFonts w:hint="eastAsia"/>
                      <w:bCs/>
                      <w:color w:val="auto"/>
                      <w:szCs w:val="21"/>
                    </w:rPr>
                    <w:t>分子式</w:t>
                  </w:r>
                </w:p>
              </w:tc>
              <w:tc>
                <w:tcPr>
                  <w:tcW w:w="1594" w:type="pct"/>
                  <w:vAlign w:val="center"/>
                </w:tcPr>
                <w:p w14:paraId="7BCAD606">
                  <w:pPr>
                    <w:jc w:val="center"/>
                    <w:rPr>
                      <w:bCs/>
                      <w:color w:val="auto"/>
                      <w:szCs w:val="21"/>
                    </w:rPr>
                  </w:pPr>
                  <w:r>
                    <w:rPr>
                      <w:bCs/>
                      <w:color w:val="auto"/>
                      <w:szCs w:val="21"/>
                    </w:rPr>
                    <w:t>NH</w:t>
                  </w:r>
                  <w:r>
                    <w:rPr>
                      <w:bCs/>
                      <w:color w:val="auto"/>
                      <w:szCs w:val="21"/>
                      <w:vertAlign w:val="subscript"/>
                    </w:rPr>
                    <w:t>4</w:t>
                  </w:r>
                  <w:r>
                    <w:rPr>
                      <w:bCs/>
                      <w:color w:val="auto"/>
                      <w:szCs w:val="21"/>
                    </w:rPr>
                    <w:t>NO</w:t>
                  </w:r>
                  <w:r>
                    <w:rPr>
                      <w:bCs/>
                      <w:color w:val="auto"/>
                      <w:szCs w:val="21"/>
                      <w:vertAlign w:val="subscript"/>
                    </w:rPr>
                    <w:t>3</w:t>
                  </w:r>
                </w:p>
              </w:tc>
            </w:tr>
            <w:tr w14:paraId="140792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3F5CC2E9">
                  <w:pPr>
                    <w:jc w:val="center"/>
                    <w:rPr>
                      <w:bCs/>
                      <w:color w:val="auto"/>
                      <w:szCs w:val="21"/>
                    </w:rPr>
                  </w:pPr>
                  <w:r>
                    <w:rPr>
                      <w:rFonts w:hint="eastAsia"/>
                      <w:bCs/>
                      <w:color w:val="auto"/>
                      <w:szCs w:val="21"/>
                    </w:rPr>
                    <w:t>性状</w:t>
                  </w:r>
                </w:p>
              </w:tc>
              <w:tc>
                <w:tcPr>
                  <w:tcW w:w="4192" w:type="pct"/>
                  <w:gridSpan w:val="3"/>
                  <w:vAlign w:val="center"/>
                </w:tcPr>
                <w:p w14:paraId="523C9A44">
                  <w:pPr>
                    <w:jc w:val="center"/>
                    <w:rPr>
                      <w:bCs/>
                      <w:color w:val="auto"/>
                      <w:szCs w:val="21"/>
                    </w:rPr>
                  </w:pPr>
                  <w:r>
                    <w:rPr>
                      <w:rFonts w:hint="eastAsia"/>
                      <w:bCs/>
                      <w:color w:val="auto"/>
                      <w:szCs w:val="21"/>
                    </w:rPr>
                    <w:t>白色结晶性粉末，极易溶于水，易吸湿结块，溶解时吸收大量热</w:t>
                  </w:r>
                </w:p>
              </w:tc>
            </w:tr>
            <w:tr w14:paraId="152720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2F1A3450">
                  <w:pPr>
                    <w:jc w:val="center"/>
                    <w:rPr>
                      <w:bCs/>
                      <w:color w:val="auto"/>
                      <w:szCs w:val="21"/>
                    </w:rPr>
                  </w:pPr>
                  <w:r>
                    <w:rPr>
                      <w:rFonts w:hint="eastAsia"/>
                      <w:bCs/>
                      <w:color w:val="auto"/>
                      <w:szCs w:val="21"/>
                    </w:rPr>
                    <w:t>危规号</w:t>
                  </w:r>
                </w:p>
              </w:tc>
              <w:tc>
                <w:tcPr>
                  <w:tcW w:w="1830" w:type="pct"/>
                  <w:vAlign w:val="center"/>
                </w:tcPr>
                <w:p w14:paraId="1B55AB8B">
                  <w:pPr>
                    <w:jc w:val="center"/>
                    <w:rPr>
                      <w:bCs/>
                      <w:color w:val="auto"/>
                      <w:szCs w:val="21"/>
                    </w:rPr>
                  </w:pPr>
                  <w:r>
                    <w:rPr>
                      <w:rFonts w:hint="eastAsia"/>
                      <w:bCs/>
                      <w:color w:val="auto"/>
                      <w:szCs w:val="21"/>
                    </w:rPr>
                    <w:t>5</w:t>
                  </w:r>
                  <w:r>
                    <w:rPr>
                      <w:bCs/>
                      <w:color w:val="auto"/>
                      <w:szCs w:val="21"/>
                    </w:rPr>
                    <w:t>1069UN</w:t>
                  </w:r>
                </w:p>
              </w:tc>
              <w:tc>
                <w:tcPr>
                  <w:tcW w:w="768" w:type="pct"/>
                  <w:vAlign w:val="center"/>
                </w:tcPr>
                <w:p w14:paraId="40A2BC1A">
                  <w:pPr>
                    <w:jc w:val="center"/>
                    <w:rPr>
                      <w:bCs/>
                      <w:color w:val="auto"/>
                      <w:szCs w:val="21"/>
                    </w:rPr>
                  </w:pPr>
                  <w:r>
                    <w:rPr>
                      <w:rFonts w:hint="eastAsia"/>
                      <w:bCs/>
                      <w:color w:val="auto"/>
                      <w:szCs w:val="21"/>
                    </w:rPr>
                    <w:t>C</w:t>
                  </w:r>
                  <w:r>
                    <w:rPr>
                      <w:bCs/>
                      <w:color w:val="auto"/>
                      <w:szCs w:val="21"/>
                    </w:rPr>
                    <w:t>AS</w:t>
                  </w:r>
                  <w:r>
                    <w:rPr>
                      <w:rFonts w:hint="eastAsia"/>
                      <w:bCs/>
                      <w:color w:val="auto"/>
                      <w:szCs w:val="21"/>
                    </w:rPr>
                    <w:t>号</w:t>
                  </w:r>
                </w:p>
              </w:tc>
              <w:tc>
                <w:tcPr>
                  <w:tcW w:w="1594" w:type="pct"/>
                  <w:vAlign w:val="center"/>
                </w:tcPr>
                <w:p w14:paraId="3E170BA9">
                  <w:pPr>
                    <w:jc w:val="center"/>
                    <w:rPr>
                      <w:bCs/>
                      <w:color w:val="auto"/>
                      <w:szCs w:val="21"/>
                    </w:rPr>
                  </w:pPr>
                  <w:r>
                    <w:rPr>
                      <w:rFonts w:hint="eastAsia"/>
                      <w:bCs/>
                      <w:color w:val="auto"/>
                      <w:szCs w:val="21"/>
                    </w:rPr>
                    <w:t>6</w:t>
                  </w:r>
                  <w:r>
                    <w:rPr>
                      <w:bCs/>
                      <w:color w:val="auto"/>
                      <w:szCs w:val="21"/>
                    </w:rPr>
                    <w:t>484-52-2</w:t>
                  </w:r>
                </w:p>
              </w:tc>
            </w:tr>
            <w:tr w14:paraId="5A25F3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65933325">
                  <w:pPr>
                    <w:jc w:val="center"/>
                    <w:rPr>
                      <w:bCs/>
                      <w:color w:val="auto"/>
                      <w:szCs w:val="21"/>
                    </w:rPr>
                  </w:pPr>
                  <w:r>
                    <w:rPr>
                      <w:rFonts w:hint="eastAsia"/>
                      <w:bCs/>
                      <w:color w:val="auto"/>
                      <w:szCs w:val="21"/>
                    </w:rPr>
                    <w:t>熔点</w:t>
                  </w:r>
                </w:p>
              </w:tc>
              <w:tc>
                <w:tcPr>
                  <w:tcW w:w="1830" w:type="pct"/>
                  <w:vAlign w:val="center"/>
                </w:tcPr>
                <w:p w14:paraId="5B1E0202">
                  <w:pPr>
                    <w:jc w:val="center"/>
                    <w:rPr>
                      <w:bCs/>
                      <w:color w:val="auto"/>
                      <w:szCs w:val="21"/>
                    </w:rPr>
                  </w:pPr>
                  <w:r>
                    <w:rPr>
                      <w:bCs/>
                      <w:color w:val="auto"/>
                      <w:szCs w:val="21"/>
                    </w:rPr>
                    <w:t>169.6℃</w:t>
                  </w:r>
                </w:p>
              </w:tc>
              <w:tc>
                <w:tcPr>
                  <w:tcW w:w="768" w:type="pct"/>
                  <w:vAlign w:val="center"/>
                </w:tcPr>
                <w:p w14:paraId="293FF253">
                  <w:pPr>
                    <w:jc w:val="center"/>
                    <w:rPr>
                      <w:bCs/>
                      <w:color w:val="auto"/>
                      <w:szCs w:val="21"/>
                    </w:rPr>
                  </w:pPr>
                  <w:r>
                    <w:rPr>
                      <w:bCs/>
                      <w:color w:val="auto"/>
                      <w:szCs w:val="21"/>
                    </w:rPr>
                    <w:t>沸点</w:t>
                  </w:r>
                </w:p>
              </w:tc>
              <w:tc>
                <w:tcPr>
                  <w:tcW w:w="1594" w:type="pct"/>
                  <w:vAlign w:val="center"/>
                </w:tcPr>
                <w:p w14:paraId="15402DB3">
                  <w:pPr>
                    <w:jc w:val="center"/>
                    <w:rPr>
                      <w:bCs/>
                      <w:color w:val="auto"/>
                      <w:szCs w:val="21"/>
                    </w:rPr>
                  </w:pPr>
                  <w:r>
                    <w:rPr>
                      <w:bCs/>
                      <w:color w:val="auto"/>
                      <w:szCs w:val="21"/>
                    </w:rPr>
                    <w:t>210℃</w:t>
                  </w:r>
                </w:p>
              </w:tc>
            </w:tr>
            <w:tr w14:paraId="031AE5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717D6F39">
                  <w:pPr>
                    <w:jc w:val="center"/>
                    <w:rPr>
                      <w:bCs/>
                      <w:color w:val="auto"/>
                      <w:szCs w:val="21"/>
                    </w:rPr>
                  </w:pPr>
                  <w:r>
                    <w:rPr>
                      <w:rFonts w:hint="eastAsia"/>
                      <w:bCs/>
                      <w:color w:val="auto"/>
                      <w:szCs w:val="21"/>
                    </w:rPr>
                    <w:t>密度</w:t>
                  </w:r>
                </w:p>
              </w:tc>
              <w:tc>
                <w:tcPr>
                  <w:tcW w:w="1830" w:type="pct"/>
                  <w:vAlign w:val="center"/>
                </w:tcPr>
                <w:p w14:paraId="7420D571">
                  <w:pPr>
                    <w:jc w:val="center"/>
                    <w:rPr>
                      <w:bCs/>
                      <w:color w:val="auto"/>
                      <w:szCs w:val="21"/>
                    </w:rPr>
                  </w:pPr>
                  <w:r>
                    <w:rPr>
                      <w:rFonts w:hint="eastAsia"/>
                      <w:bCs/>
                      <w:color w:val="auto"/>
                      <w:szCs w:val="21"/>
                    </w:rPr>
                    <w:t>1</w:t>
                  </w:r>
                  <w:r>
                    <w:rPr>
                      <w:bCs/>
                      <w:color w:val="auto"/>
                      <w:szCs w:val="21"/>
                    </w:rPr>
                    <w:t>.72</w:t>
                  </w:r>
                  <w:r>
                    <w:rPr>
                      <w:rFonts w:hint="eastAsia"/>
                      <w:bCs/>
                      <w:color w:val="auto"/>
                      <w:szCs w:val="21"/>
                    </w:rPr>
                    <w:t>克/立方厘米</w:t>
                  </w:r>
                </w:p>
              </w:tc>
              <w:tc>
                <w:tcPr>
                  <w:tcW w:w="768" w:type="pct"/>
                  <w:vAlign w:val="center"/>
                </w:tcPr>
                <w:p w14:paraId="2AA93415">
                  <w:pPr>
                    <w:jc w:val="center"/>
                    <w:rPr>
                      <w:bCs/>
                      <w:color w:val="auto"/>
                      <w:szCs w:val="21"/>
                    </w:rPr>
                  </w:pPr>
                  <w:r>
                    <w:rPr>
                      <w:rFonts w:hint="eastAsia"/>
                      <w:bCs/>
                      <w:color w:val="auto"/>
                      <w:szCs w:val="21"/>
                    </w:rPr>
                    <w:t>分子量</w:t>
                  </w:r>
                </w:p>
              </w:tc>
              <w:tc>
                <w:tcPr>
                  <w:tcW w:w="1594" w:type="pct"/>
                  <w:vAlign w:val="center"/>
                </w:tcPr>
                <w:p w14:paraId="383FCFFD">
                  <w:pPr>
                    <w:jc w:val="center"/>
                    <w:rPr>
                      <w:bCs/>
                      <w:color w:val="auto"/>
                      <w:szCs w:val="21"/>
                    </w:rPr>
                  </w:pPr>
                  <w:r>
                    <w:rPr>
                      <w:rFonts w:hint="eastAsia"/>
                      <w:bCs/>
                      <w:color w:val="auto"/>
                      <w:szCs w:val="21"/>
                    </w:rPr>
                    <w:t>8</w:t>
                  </w:r>
                  <w:r>
                    <w:rPr>
                      <w:bCs/>
                      <w:color w:val="auto"/>
                      <w:szCs w:val="21"/>
                    </w:rPr>
                    <w:t>0.05</w:t>
                  </w:r>
                </w:p>
              </w:tc>
            </w:tr>
            <w:tr w14:paraId="3B5F60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1D979351">
                  <w:pPr>
                    <w:jc w:val="center"/>
                    <w:rPr>
                      <w:bCs/>
                      <w:color w:val="auto"/>
                      <w:szCs w:val="21"/>
                    </w:rPr>
                  </w:pPr>
                  <w:r>
                    <w:rPr>
                      <w:rFonts w:hint="eastAsia"/>
                      <w:bCs/>
                      <w:color w:val="auto"/>
                      <w:szCs w:val="21"/>
                    </w:rPr>
                    <w:t>主要用途</w:t>
                  </w:r>
                </w:p>
              </w:tc>
              <w:tc>
                <w:tcPr>
                  <w:tcW w:w="4192" w:type="pct"/>
                  <w:gridSpan w:val="3"/>
                  <w:vAlign w:val="center"/>
                </w:tcPr>
                <w:p w14:paraId="173A8725">
                  <w:pPr>
                    <w:jc w:val="center"/>
                    <w:rPr>
                      <w:bCs/>
                      <w:color w:val="auto"/>
                      <w:szCs w:val="21"/>
                    </w:rPr>
                  </w:pPr>
                  <w:r>
                    <w:rPr>
                      <w:rFonts w:hint="eastAsia"/>
                      <w:bCs/>
                      <w:color w:val="auto"/>
                      <w:szCs w:val="21"/>
                    </w:rPr>
                    <w:t>可用于制造肥料及工业用和军用炸药，分析试剂、氧化剂、制冷剂、杀虫剂、烟火等。</w:t>
                  </w:r>
                </w:p>
              </w:tc>
            </w:tr>
            <w:tr w14:paraId="3C0E33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0F6C5F80">
                  <w:pPr>
                    <w:jc w:val="center"/>
                    <w:rPr>
                      <w:bCs/>
                      <w:color w:val="auto"/>
                      <w:szCs w:val="21"/>
                    </w:rPr>
                  </w:pPr>
                  <w:r>
                    <w:rPr>
                      <w:rFonts w:hint="eastAsia"/>
                      <w:bCs/>
                      <w:color w:val="auto"/>
                      <w:szCs w:val="21"/>
                    </w:rPr>
                    <w:t>危险特性</w:t>
                  </w:r>
                </w:p>
              </w:tc>
              <w:tc>
                <w:tcPr>
                  <w:tcW w:w="4192" w:type="pct"/>
                  <w:gridSpan w:val="3"/>
                  <w:vAlign w:val="center"/>
                </w:tcPr>
                <w:p w14:paraId="3C73A859">
                  <w:pPr>
                    <w:jc w:val="center"/>
                    <w:rPr>
                      <w:bCs/>
                      <w:color w:val="auto"/>
                      <w:szCs w:val="21"/>
                    </w:rPr>
                  </w:pPr>
                  <w:r>
                    <w:rPr>
                      <w:rFonts w:hint="eastAsia"/>
                      <w:bCs/>
                      <w:color w:val="auto"/>
                      <w:szCs w:val="21"/>
                    </w:rPr>
                    <w:t>强氧化剂，遇可燃物着火时，能助长火势。与可燃物粉末混合能发生激烈反应而爆炸。受强烈震动也会起爆。急剧加热时可发生爆炸。与还原剂、有机物、易燃物如硫、磷或金属粉末等混合可形成爆炸性混合物。</w:t>
                  </w:r>
                </w:p>
              </w:tc>
            </w:tr>
            <w:tr w14:paraId="67C94A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7083CEA1">
                  <w:pPr>
                    <w:jc w:val="center"/>
                    <w:rPr>
                      <w:bCs/>
                      <w:color w:val="auto"/>
                      <w:szCs w:val="21"/>
                    </w:rPr>
                  </w:pPr>
                  <w:r>
                    <w:rPr>
                      <w:rFonts w:hint="eastAsia"/>
                      <w:bCs/>
                      <w:color w:val="auto"/>
                      <w:szCs w:val="21"/>
                    </w:rPr>
                    <w:t>毒性危害</w:t>
                  </w:r>
                </w:p>
              </w:tc>
              <w:tc>
                <w:tcPr>
                  <w:tcW w:w="4192" w:type="pct"/>
                  <w:gridSpan w:val="3"/>
                  <w:vAlign w:val="center"/>
                </w:tcPr>
                <w:p w14:paraId="7D19F497">
                  <w:pPr>
                    <w:jc w:val="center"/>
                    <w:rPr>
                      <w:bCs/>
                      <w:color w:val="auto"/>
                      <w:szCs w:val="21"/>
                    </w:rPr>
                  </w:pPr>
                  <w:r>
                    <w:rPr>
                      <w:rFonts w:hint="eastAsia"/>
                      <w:bCs/>
                      <w:color w:val="auto"/>
                      <w:szCs w:val="21"/>
                    </w:rPr>
                    <w:t>对呼吸道、眼睛、皮肤有刺激性，吸入粉尘时会出现恶心、呕吐、</w:t>
                  </w:r>
                  <w:r>
                    <w:rPr>
                      <w:rFonts w:hint="eastAsia"/>
                      <w:bCs/>
                      <w:color w:val="auto"/>
                      <w:szCs w:val="21"/>
                      <w:lang w:eastAsia="zh-CN"/>
                    </w:rPr>
                    <w:t>头痛</w:t>
                  </w:r>
                  <w:r>
                    <w:rPr>
                      <w:rFonts w:hint="eastAsia"/>
                      <w:bCs/>
                      <w:color w:val="auto"/>
                      <w:szCs w:val="21"/>
                    </w:rPr>
                    <w:t>，甚至意识丧失、呼吸困难等症状，大量接触可引起高铁血红蛋白血症，口服过量可致死。火灾时往往会产生有毒的一氧化氮气体，吸入会中毒。</w:t>
                  </w:r>
                </w:p>
              </w:tc>
            </w:tr>
            <w:tr w14:paraId="26537D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0BAEE75B">
                  <w:pPr>
                    <w:jc w:val="center"/>
                    <w:rPr>
                      <w:bCs/>
                      <w:color w:val="auto"/>
                      <w:szCs w:val="21"/>
                    </w:rPr>
                  </w:pPr>
                  <w:r>
                    <w:rPr>
                      <w:rFonts w:hint="eastAsia"/>
                      <w:bCs/>
                      <w:color w:val="auto"/>
                      <w:szCs w:val="21"/>
                    </w:rPr>
                    <w:t>急救措施</w:t>
                  </w:r>
                </w:p>
              </w:tc>
              <w:tc>
                <w:tcPr>
                  <w:tcW w:w="4192" w:type="pct"/>
                  <w:gridSpan w:val="3"/>
                  <w:vAlign w:val="center"/>
                </w:tcPr>
                <w:p w14:paraId="5CFB0DF6">
                  <w:pPr>
                    <w:jc w:val="center"/>
                    <w:rPr>
                      <w:bCs/>
                      <w:color w:val="auto"/>
                      <w:szCs w:val="21"/>
                    </w:rPr>
                  </w:pPr>
                  <w:r>
                    <w:rPr>
                      <w:rFonts w:hint="eastAsia"/>
                      <w:bCs/>
                      <w:color w:val="auto"/>
                      <w:szCs w:val="21"/>
                    </w:rPr>
                    <w:t>应使患者迅速脱离污染区至空气新鲜处，保持呼吸畅通，安置休息并保暖。如呼吸困难或停止呼吸，及时就医；</w:t>
                  </w:r>
                  <w:r>
                    <w:rPr>
                      <w:rFonts w:hint="eastAsia"/>
                      <w:bCs/>
                      <w:color w:val="auto"/>
                      <w:szCs w:val="21"/>
                      <w:lang w:eastAsia="zh-CN"/>
                    </w:rPr>
                    <w:t>若进入</w:t>
                  </w:r>
                  <w:r>
                    <w:rPr>
                      <w:rFonts w:hint="eastAsia"/>
                      <w:bCs/>
                      <w:color w:val="auto"/>
                      <w:szCs w:val="21"/>
                    </w:rPr>
                    <w:t>眼睛或</w:t>
                  </w:r>
                  <w:r>
                    <w:rPr>
                      <w:rFonts w:hint="eastAsia"/>
                      <w:bCs/>
                      <w:color w:val="auto"/>
                      <w:szCs w:val="21"/>
                      <w:lang w:eastAsia="zh-CN"/>
                    </w:rPr>
                    <w:t>与皮肤</w:t>
                  </w:r>
                  <w:r>
                    <w:rPr>
                      <w:rFonts w:hint="eastAsia"/>
                      <w:bCs/>
                      <w:color w:val="auto"/>
                      <w:szCs w:val="21"/>
                    </w:rPr>
                    <w:t>接触，</w:t>
                  </w:r>
                  <w:r>
                    <w:rPr>
                      <w:rFonts w:hint="eastAsia"/>
                      <w:bCs/>
                      <w:color w:val="auto"/>
                      <w:szCs w:val="21"/>
                      <w:lang w:eastAsia="zh-CN"/>
                    </w:rPr>
                    <w:t>应立即用</w:t>
                  </w:r>
                  <w:r>
                    <w:rPr>
                      <w:rFonts w:hint="eastAsia"/>
                      <w:bCs/>
                      <w:color w:val="auto"/>
                      <w:szCs w:val="21"/>
                    </w:rPr>
                    <w:t>大量清水冲洗，注意切勿溅及黏膜。吸入蒸汽的患者必须立即送医院救治</w:t>
                  </w:r>
                </w:p>
              </w:tc>
            </w:tr>
            <w:tr w14:paraId="68D1C6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1D6B912E">
                  <w:pPr>
                    <w:jc w:val="center"/>
                    <w:rPr>
                      <w:bCs/>
                      <w:color w:val="auto"/>
                      <w:szCs w:val="21"/>
                    </w:rPr>
                  </w:pPr>
                  <w:r>
                    <w:rPr>
                      <w:rFonts w:hint="eastAsia"/>
                      <w:bCs/>
                      <w:color w:val="auto"/>
                      <w:szCs w:val="21"/>
                    </w:rPr>
                    <w:t>消防措施</w:t>
                  </w:r>
                </w:p>
              </w:tc>
              <w:tc>
                <w:tcPr>
                  <w:tcW w:w="4192" w:type="pct"/>
                  <w:gridSpan w:val="3"/>
                  <w:vAlign w:val="center"/>
                </w:tcPr>
                <w:p w14:paraId="1C3CF00C">
                  <w:pPr>
                    <w:jc w:val="center"/>
                    <w:rPr>
                      <w:bCs/>
                      <w:color w:val="auto"/>
                      <w:szCs w:val="21"/>
                    </w:rPr>
                  </w:pPr>
                  <w:r>
                    <w:rPr>
                      <w:rFonts w:hint="eastAsia"/>
                      <w:bCs/>
                      <w:color w:val="auto"/>
                      <w:szCs w:val="21"/>
                    </w:rPr>
                    <w:t>发现火患时，仓间应开启，以提供大量的通风，并应以大量的水扑救，不可使用蒸汽或惰性气体。如果火场中有大量物资存在时须注意防护。须有无人操控的固定水塔或雾状水施救。人员应转移至安全地带。不得使油脂、木炭或其他可燃物带入硝酸铵仓储区，防止引起爆炸。</w:t>
                  </w:r>
                </w:p>
              </w:tc>
            </w:tr>
            <w:tr w14:paraId="30FB51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29058AE3">
                  <w:pPr>
                    <w:jc w:val="center"/>
                    <w:rPr>
                      <w:bCs/>
                      <w:color w:val="auto"/>
                      <w:szCs w:val="21"/>
                    </w:rPr>
                  </w:pPr>
                  <w:r>
                    <w:rPr>
                      <w:rFonts w:hint="eastAsia"/>
                      <w:bCs/>
                      <w:color w:val="auto"/>
                      <w:szCs w:val="21"/>
                    </w:rPr>
                    <w:t>储运注意事项</w:t>
                  </w:r>
                </w:p>
              </w:tc>
              <w:tc>
                <w:tcPr>
                  <w:tcW w:w="4192" w:type="pct"/>
                  <w:gridSpan w:val="3"/>
                  <w:vAlign w:val="center"/>
                </w:tcPr>
                <w:p w14:paraId="205B09EF">
                  <w:pPr>
                    <w:jc w:val="center"/>
                    <w:rPr>
                      <w:bCs/>
                      <w:color w:val="auto"/>
                      <w:szCs w:val="21"/>
                    </w:rPr>
                  </w:pPr>
                  <w:r>
                    <w:rPr>
                      <w:rFonts w:hint="eastAsia"/>
                      <w:bCs/>
                      <w:color w:val="auto"/>
                      <w:szCs w:val="21"/>
                    </w:rPr>
                    <w:t>储存于干燥通风库房中，专仓专储。与有机物、酸类等严加隔离，防止引起爆</w:t>
                  </w:r>
                </w:p>
                <w:p w14:paraId="5F98D1C4">
                  <w:pPr>
                    <w:jc w:val="center"/>
                    <w:rPr>
                      <w:bCs/>
                      <w:color w:val="auto"/>
                      <w:szCs w:val="21"/>
                    </w:rPr>
                  </w:pPr>
                  <w:r>
                    <w:rPr>
                      <w:rFonts w:hint="eastAsia"/>
                      <w:bCs/>
                      <w:color w:val="auto"/>
                      <w:szCs w:val="21"/>
                    </w:rPr>
                    <w:t>炸。应避免与金属性粉末、油类、有机物、木屑等易燃、易爆的物质混合贮运。</w:t>
                  </w:r>
                </w:p>
                <w:p w14:paraId="54ADF776">
                  <w:pPr>
                    <w:jc w:val="center"/>
                    <w:rPr>
                      <w:bCs/>
                      <w:color w:val="auto"/>
                      <w:szCs w:val="21"/>
                    </w:rPr>
                  </w:pPr>
                  <w:r>
                    <w:rPr>
                      <w:rFonts w:hint="eastAsia"/>
                      <w:bCs/>
                      <w:color w:val="auto"/>
                      <w:szCs w:val="21"/>
                    </w:rPr>
                    <w:t>硝酸铵不能和石灰氮，草木灰等碱性肥料混合贮运，避免阳光直射。可在铁路棚车内以及其他带蓬或带盖的交通工具内运输。轻装轻卸，防止包装破损。</w:t>
                  </w:r>
                </w:p>
              </w:tc>
            </w:tr>
          </w:tbl>
          <w:p w14:paraId="2F80BCF8">
            <w:pPr>
              <w:ind w:firstLine="420" w:firstLineChars="200"/>
              <w:rPr>
                <w:rFonts w:eastAsia="黑体"/>
                <w:color w:val="auto"/>
              </w:rPr>
            </w:pPr>
            <w:r>
              <w:rPr>
                <w:rFonts w:eastAsia="黑体"/>
                <w:color w:val="auto"/>
              </w:rPr>
              <w:t>表</w:t>
            </w:r>
            <w:r>
              <w:rPr>
                <w:rFonts w:eastAsia="黑体"/>
                <w:color w:val="auto"/>
                <w:lang w:bidi="en-US"/>
              </w:rPr>
              <w:t xml:space="preserve">4-8          </w:t>
            </w:r>
            <w:r>
              <w:rPr>
                <w:rFonts w:eastAsia="黑体"/>
                <w:color w:val="auto"/>
              </w:rPr>
              <w:t xml:space="preserve">       </w:t>
            </w:r>
            <w:r>
              <w:rPr>
                <w:rFonts w:hint="eastAsia" w:eastAsia="黑体"/>
                <w:color w:val="auto"/>
              </w:rPr>
              <w:t>硝酸钾理化性质</w:t>
            </w:r>
            <w:r>
              <w:rPr>
                <w:rFonts w:eastAsia="黑体"/>
                <w:color w:val="auto"/>
              </w:rPr>
              <w:t>一览表</w:t>
            </w:r>
          </w:p>
          <w:tbl>
            <w:tblPr>
              <w:tblStyle w:val="2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367"/>
              <w:gridCol w:w="3096"/>
              <w:gridCol w:w="1299"/>
              <w:gridCol w:w="2696"/>
            </w:tblGrid>
            <w:tr w14:paraId="236BB0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78DE3482">
                  <w:pPr>
                    <w:jc w:val="center"/>
                    <w:rPr>
                      <w:bCs/>
                      <w:color w:val="auto"/>
                      <w:szCs w:val="21"/>
                    </w:rPr>
                  </w:pPr>
                  <w:r>
                    <w:rPr>
                      <w:rFonts w:hint="eastAsia"/>
                      <w:bCs/>
                      <w:color w:val="auto"/>
                      <w:szCs w:val="21"/>
                    </w:rPr>
                    <w:t>物质名称</w:t>
                  </w:r>
                </w:p>
              </w:tc>
              <w:tc>
                <w:tcPr>
                  <w:tcW w:w="1830" w:type="pct"/>
                  <w:vAlign w:val="center"/>
                </w:tcPr>
                <w:p w14:paraId="7F9144D3">
                  <w:pPr>
                    <w:jc w:val="center"/>
                    <w:rPr>
                      <w:bCs/>
                      <w:color w:val="auto"/>
                      <w:szCs w:val="21"/>
                    </w:rPr>
                  </w:pPr>
                  <w:r>
                    <w:rPr>
                      <w:rFonts w:hint="eastAsia"/>
                      <w:bCs/>
                      <w:color w:val="auto"/>
                      <w:szCs w:val="21"/>
                    </w:rPr>
                    <w:t>硝酸钾</w:t>
                  </w:r>
                </w:p>
              </w:tc>
              <w:tc>
                <w:tcPr>
                  <w:tcW w:w="768" w:type="pct"/>
                  <w:vAlign w:val="center"/>
                </w:tcPr>
                <w:p w14:paraId="030A5E8C">
                  <w:pPr>
                    <w:jc w:val="center"/>
                    <w:rPr>
                      <w:bCs/>
                      <w:color w:val="auto"/>
                      <w:szCs w:val="21"/>
                    </w:rPr>
                  </w:pPr>
                  <w:r>
                    <w:rPr>
                      <w:rFonts w:hint="eastAsia"/>
                      <w:bCs/>
                      <w:color w:val="auto"/>
                      <w:szCs w:val="21"/>
                    </w:rPr>
                    <w:t>分子式</w:t>
                  </w:r>
                </w:p>
              </w:tc>
              <w:tc>
                <w:tcPr>
                  <w:tcW w:w="1594" w:type="pct"/>
                  <w:vAlign w:val="center"/>
                </w:tcPr>
                <w:p w14:paraId="3FD9D922">
                  <w:pPr>
                    <w:jc w:val="center"/>
                    <w:rPr>
                      <w:bCs/>
                      <w:color w:val="auto"/>
                      <w:szCs w:val="21"/>
                    </w:rPr>
                  </w:pPr>
                  <w:r>
                    <w:rPr>
                      <w:bCs/>
                      <w:color w:val="auto"/>
                      <w:szCs w:val="21"/>
                    </w:rPr>
                    <w:t>KNO</w:t>
                  </w:r>
                  <w:r>
                    <w:rPr>
                      <w:bCs/>
                      <w:color w:val="auto"/>
                      <w:szCs w:val="21"/>
                      <w:vertAlign w:val="subscript"/>
                    </w:rPr>
                    <w:t>3</w:t>
                  </w:r>
                </w:p>
              </w:tc>
            </w:tr>
            <w:tr w14:paraId="120017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75645266">
                  <w:pPr>
                    <w:jc w:val="center"/>
                    <w:rPr>
                      <w:bCs/>
                      <w:color w:val="auto"/>
                      <w:szCs w:val="21"/>
                    </w:rPr>
                  </w:pPr>
                  <w:r>
                    <w:rPr>
                      <w:rFonts w:hint="eastAsia"/>
                      <w:bCs/>
                      <w:color w:val="auto"/>
                      <w:szCs w:val="21"/>
                    </w:rPr>
                    <w:t>性状</w:t>
                  </w:r>
                </w:p>
              </w:tc>
              <w:tc>
                <w:tcPr>
                  <w:tcW w:w="4192" w:type="pct"/>
                  <w:gridSpan w:val="3"/>
                  <w:vAlign w:val="center"/>
                </w:tcPr>
                <w:p w14:paraId="24BA168E">
                  <w:pPr>
                    <w:jc w:val="center"/>
                    <w:rPr>
                      <w:bCs/>
                      <w:color w:val="auto"/>
                      <w:szCs w:val="21"/>
                    </w:rPr>
                  </w:pPr>
                  <w:r>
                    <w:rPr>
                      <w:rFonts w:hint="eastAsia"/>
                      <w:bCs/>
                      <w:color w:val="auto"/>
                      <w:szCs w:val="21"/>
                    </w:rPr>
                    <w:t>无色透明棱柱状或白色颗粒或结晶性粉末。味辛辣而咸有凉感。微潮解，潮解性比硝酸钠小。</w:t>
                  </w:r>
                </w:p>
              </w:tc>
            </w:tr>
            <w:tr w14:paraId="7AE5D3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288078C1">
                  <w:pPr>
                    <w:jc w:val="center"/>
                    <w:rPr>
                      <w:bCs/>
                      <w:color w:val="auto"/>
                      <w:szCs w:val="21"/>
                    </w:rPr>
                  </w:pPr>
                  <w:r>
                    <w:rPr>
                      <w:rFonts w:hint="eastAsia"/>
                      <w:bCs/>
                      <w:color w:val="auto"/>
                      <w:szCs w:val="21"/>
                    </w:rPr>
                    <w:t>闪点</w:t>
                  </w:r>
                </w:p>
              </w:tc>
              <w:tc>
                <w:tcPr>
                  <w:tcW w:w="1830" w:type="pct"/>
                  <w:vAlign w:val="center"/>
                </w:tcPr>
                <w:p w14:paraId="63A55EB3">
                  <w:pPr>
                    <w:jc w:val="center"/>
                    <w:rPr>
                      <w:bCs/>
                      <w:color w:val="auto"/>
                      <w:szCs w:val="21"/>
                    </w:rPr>
                  </w:pPr>
                  <w:r>
                    <w:rPr>
                      <w:bCs/>
                      <w:color w:val="auto"/>
                      <w:szCs w:val="21"/>
                    </w:rPr>
                    <w:t>400℃</w:t>
                  </w:r>
                </w:p>
              </w:tc>
              <w:tc>
                <w:tcPr>
                  <w:tcW w:w="768" w:type="pct"/>
                  <w:vAlign w:val="center"/>
                </w:tcPr>
                <w:p w14:paraId="5A2EEA05">
                  <w:pPr>
                    <w:jc w:val="center"/>
                    <w:rPr>
                      <w:bCs/>
                      <w:color w:val="auto"/>
                      <w:szCs w:val="21"/>
                    </w:rPr>
                  </w:pPr>
                  <w:r>
                    <w:rPr>
                      <w:rFonts w:hint="eastAsia"/>
                      <w:bCs/>
                      <w:color w:val="auto"/>
                      <w:szCs w:val="21"/>
                    </w:rPr>
                    <w:t>C</w:t>
                  </w:r>
                  <w:r>
                    <w:rPr>
                      <w:bCs/>
                      <w:color w:val="auto"/>
                      <w:szCs w:val="21"/>
                    </w:rPr>
                    <w:t>AS</w:t>
                  </w:r>
                  <w:r>
                    <w:rPr>
                      <w:rFonts w:hint="eastAsia"/>
                      <w:bCs/>
                      <w:color w:val="auto"/>
                      <w:szCs w:val="21"/>
                    </w:rPr>
                    <w:t>号</w:t>
                  </w:r>
                </w:p>
              </w:tc>
              <w:tc>
                <w:tcPr>
                  <w:tcW w:w="1594" w:type="pct"/>
                  <w:vAlign w:val="center"/>
                </w:tcPr>
                <w:p w14:paraId="54D4985C">
                  <w:pPr>
                    <w:jc w:val="center"/>
                    <w:rPr>
                      <w:bCs/>
                      <w:color w:val="auto"/>
                      <w:szCs w:val="21"/>
                    </w:rPr>
                  </w:pPr>
                  <w:r>
                    <w:rPr>
                      <w:bCs/>
                      <w:color w:val="auto"/>
                      <w:szCs w:val="21"/>
                    </w:rPr>
                    <w:t>7757-79-1</w:t>
                  </w:r>
                </w:p>
              </w:tc>
            </w:tr>
            <w:tr w14:paraId="4D1205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5DEB9897">
                  <w:pPr>
                    <w:jc w:val="center"/>
                    <w:rPr>
                      <w:bCs/>
                      <w:color w:val="auto"/>
                      <w:szCs w:val="21"/>
                    </w:rPr>
                  </w:pPr>
                  <w:r>
                    <w:rPr>
                      <w:rFonts w:hint="eastAsia"/>
                      <w:bCs/>
                      <w:color w:val="auto"/>
                      <w:szCs w:val="21"/>
                    </w:rPr>
                    <w:t>熔点</w:t>
                  </w:r>
                </w:p>
              </w:tc>
              <w:tc>
                <w:tcPr>
                  <w:tcW w:w="1830" w:type="pct"/>
                  <w:vAlign w:val="center"/>
                </w:tcPr>
                <w:p w14:paraId="3249BD09">
                  <w:pPr>
                    <w:jc w:val="center"/>
                    <w:rPr>
                      <w:bCs/>
                      <w:color w:val="auto"/>
                      <w:szCs w:val="21"/>
                    </w:rPr>
                  </w:pPr>
                  <w:r>
                    <w:rPr>
                      <w:bCs/>
                      <w:color w:val="auto"/>
                      <w:szCs w:val="21"/>
                    </w:rPr>
                    <w:t>334℃</w:t>
                  </w:r>
                </w:p>
              </w:tc>
              <w:tc>
                <w:tcPr>
                  <w:tcW w:w="768" w:type="pct"/>
                  <w:vAlign w:val="center"/>
                </w:tcPr>
                <w:p w14:paraId="51E5D67D">
                  <w:pPr>
                    <w:jc w:val="center"/>
                    <w:rPr>
                      <w:bCs/>
                      <w:color w:val="auto"/>
                      <w:szCs w:val="21"/>
                    </w:rPr>
                  </w:pPr>
                  <w:r>
                    <w:rPr>
                      <w:rFonts w:hint="eastAsia"/>
                      <w:bCs/>
                      <w:color w:val="auto"/>
                      <w:szCs w:val="21"/>
                    </w:rPr>
                    <w:t>溶解性</w:t>
                  </w:r>
                </w:p>
              </w:tc>
              <w:tc>
                <w:tcPr>
                  <w:tcW w:w="1594" w:type="pct"/>
                  <w:vAlign w:val="center"/>
                </w:tcPr>
                <w:p w14:paraId="7962598A">
                  <w:pPr>
                    <w:jc w:val="center"/>
                    <w:rPr>
                      <w:bCs/>
                      <w:color w:val="auto"/>
                      <w:szCs w:val="21"/>
                    </w:rPr>
                  </w:pPr>
                  <w:r>
                    <w:rPr>
                      <w:rFonts w:hint="eastAsia"/>
                      <w:bCs/>
                      <w:color w:val="auto"/>
                      <w:szCs w:val="21"/>
                    </w:rPr>
                    <w:t>易溶于水，不溶于无水乙醇、乙醚。溶于水时吸热，溶液温度降低。</w:t>
                  </w:r>
                </w:p>
              </w:tc>
            </w:tr>
            <w:tr w14:paraId="1A61E5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4758E917">
                  <w:pPr>
                    <w:jc w:val="center"/>
                    <w:rPr>
                      <w:bCs/>
                      <w:color w:val="auto"/>
                      <w:szCs w:val="21"/>
                    </w:rPr>
                  </w:pPr>
                  <w:r>
                    <w:rPr>
                      <w:rFonts w:hint="eastAsia"/>
                      <w:bCs/>
                      <w:color w:val="auto"/>
                      <w:szCs w:val="21"/>
                    </w:rPr>
                    <w:t>密度</w:t>
                  </w:r>
                </w:p>
              </w:tc>
              <w:tc>
                <w:tcPr>
                  <w:tcW w:w="1830" w:type="pct"/>
                  <w:vAlign w:val="center"/>
                </w:tcPr>
                <w:p w14:paraId="38F2ECA0">
                  <w:pPr>
                    <w:jc w:val="center"/>
                    <w:rPr>
                      <w:bCs/>
                      <w:color w:val="auto"/>
                      <w:szCs w:val="21"/>
                    </w:rPr>
                  </w:pPr>
                  <w:r>
                    <w:rPr>
                      <w:bCs/>
                      <w:color w:val="auto"/>
                      <w:szCs w:val="21"/>
                    </w:rPr>
                    <w:t>2.109</w:t>
                  </w:r>
                  <w:r>
                    <w:rPr>
                      <w:rFonts w:hint="eastAsia"/>
                      <w:bCs/>
                      <w:color w:val="auto"/>
                      <w:szCs w:val="21"/>
                    </w:rPr>
                    <w:t>克/立方厘米</w:t>
                  </w:r>
                </w:p>
              </w:tc>
              <w:tc>
                <w:tcPr>
                  <w:tcW w:w="768" w:type="pct"/>
                  <w:vAlign w:val="center"/>
                </w:tcPr>
                <w:p w14:paraId="5A6C84B9">
                  <w:pPr>
                    <w:jc w:val="center"/>
                    <w:rPr>
                      <w:bCs/>
                      <w:color w:val="auto"/>
                      <w:szCs w:val="21"/>
                    </w:rPr>
                  </w:pPr>
                  <w:r>
                    <w:rPr>
                      <w:rFonts w:hint="eastAsia"/>
                      <w:bCs/>
                      <w:color w:val="auto"/>
                      <w:szCs w:val="21"/>
                    </w:rPr>
                    <w:t>分子量</w:t>
                  </w:r>
                </w:p>
              </w:tc>
              <w:tc>
                <w:tcPr>
                  <w:tcW w:w="1594" w:type="pct"/>
                  <w:vAlign w:val="center"/>
                </w:tcPr>
                <w:p w14:paraId="102C9BCE">
                  <w:pPr>
                    <w:jc w:val="center"/>
                    <w:rPr>
                      <w:bCs/>
                      <w:color w:val="auto"/>
                      <w:szCs w:val="21"/>
                    </w:rPr>
                  </w:pPr>
                  <w:r>
                    <w:rPr>
                      <w:bCs/>
                      <w:color w:val="auto"/>
                      <w:szCs w:val="21"/>
                    </w:rPr>
                    <w:t>101.10</w:t>
                  </w:r>
                </w:p>
              </w:tc>
            </w:tr>
            <w:tr w14:paraId="728D6C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38A30503">
                  <w:pPr>
                    <w:jc w:val="center"/>
                    <w:rPr>
                      <w:bCs/>
                      <w:color w:val="auto"/>
                      <w:szCs w:val="21"/>
                    </w:rPr>
                  </w:pPr>
                  <w:r>
                    <w:rPr>
                      <w:rFonts w:hint="eastAsia"/>
                      <w:bCs/>
                      <w:color w:val="auto"/>
                      <w:szCs w:val="21"/>
                    </w:rPr>
                    <w:t>主要用途</w:t>
                  </w:r>
                </w:p>
              </w:tc>
              <w:tc>
                <w:tcPr>
                  <w:tcW w:w="4192" w:type="pct"/>
                  <w:gridSpan w:val="3"/>
                  <w:vAlign w:val="center"/>
                </w:tcPr>
                <w:p w14:paraId="61040700">
                  <w:pPr>
                    <w:jc w:val="center"/>
                    <w:rPr>
                      <w:bCs/>
                      <w:color w:val="auto"/>
                      <w:szCs w:val="21"/>
                    </w:rPr>
                  </w:pPr>
                  <w:r>
                    <w:rPr>
                      <w:rFonts w:hint="eastAsia"/>
                      <w:bCs/>
                      <w:color w:val="auto"/>
                      <w:szCs w:val="21"/>
                    </w:rPr>
                    <w:t>硝酸钾是制造黑火药，如矿山火药、引火线、爆竹等的原料。也用于焰火以产生紫色火花。机械热处理作淬火的盐浴。陶瓷工业用于制造瓷釉彩药。用作玻璃澄清剂。用于制造汽车灯玻壳、光学玻璃显像管玻壳等。医药工业用于生产青霉素钾盐，利福平等药物。用于制卷烟纸。用作催化剂。选矿剂。用作农作物和花卉的复合肥料。硝酸钾也是中国允许使用的发色剂。它在肉制品中由于细菌作用而还原成亚硝酸钾而起护色和抑菌的作用。中国规定可用于肉类制品，最大使用量0.5g/kg，残留量不得超过0.03g/kg。工业硝酸钾还广泛应用于强化玻璃制作工艺。</w:t>
                  </w:r>
                </w:p>
              </w:tc>
            </w:tr>
            <w:tr w14:paraId="153CF0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36903033">
                  <w:pPr>
                    <w:jc w:val="center"/>
                    <w:rPr>
                      <w:bCs/>
                      <w:color w:val="auto"/>
                      <w:szCs w:val="21"/>
                    </w:rPr>
                  </w:pPr>
                  <w:r>
                    <w:rPr>
                      <w:rFonts w:hint="eastAsia"/>
                      <w:bCs/>
                      <w:color w:val="auto"/>
                      <w:szCs w:val="21"/>
                    </w:rPr>
                    <w:t>危险特性</w:t>
                  </w:r>
                </w:p>
              </w:tc>
              <w:tc>
                <w:tcPr>
                  <w:tcW w:w="4192" w:type="pct"/>
                  <w:gridSpan w:val="3"/>
                  <w:vAlign w:val="center"/>
                </w:tcPr>
                <w:p w14:paraId="5495E347">
                  <w:pPr>
                    <w:jc w:val="center"/>
                    <w:rPr>
                      <w:bCs/>
                      <w:color w:val="auto"/>
                      <w:szCs w:val="21"/>
                    </w:rPr>
                  </w:pPr>
                  <w:r>
                    <w:rPr>
                      <w:rFonts w:hint="eastAsia"/>
                      <w:bCs/>
                      <w:color w:val="auto"/>
                      <w:szCs w:val="21"/>
                    </w:rPr>
                    <w:t>是强氧化剂，与有机物接触能引起燃烧和爆炸</w:t>
                  </w:r>
                </w:p>
              </w:tc>
            </w:tr>
            <w:tr w14:paraId="776738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5DF4E2DC">
                  <w:pPr>
                    <w:jc w:val="center"/>
                    <w:rPr>
                      <w:bCs/>
                      <w:color w:val="auto"/>
                      <w:szCs w:val="21"/>
                    </w:rPr>
                  </w:pPr>
                  <w:r>
                    <w:rPr>
                      <w:rFonts w:hint="eastAsia"/>
                      <w:bCs/>
                      <w:color w:val="auto"/>
                      <w:szCs w:val="21"/>
                    </w:rPr>
                    <w:t>毒性危害</w:t>
                  </w:r>
                </w:p>
              </w:tc>
              <w:tc>
                <w:tcPr>
                  <w:tcW w:w="4192" w:type="pct"/>
                  <w:gridSpan w:val="3"/>
                  <w:vAlign w:val="center"/>
                </w:tcPr>
                <w:p w14:paraId="33A9ABF5">
                  <w:pPr>
                    <w:rPr>
                      <w:bCs/>
                      <w:color w:val="auto"/>
                      <w:szCs w:val="21"/>
                    </w:rPr>
                  </w:pPr>
                  <w:r>
                    <w:rPr>
                      <w:rFonts w:hint="eastAsia"/>
                      <w:bCs/>
                      <w:color w:val="auto"/>
                      <w:szCs w:val="21"/>
                    </w:rPr>
                    <w:t>是一种剧毒化学品，具有很强的腐蚀性和氧化性。当硝酸钾与可燃物质或</w:t>
                  </w:r>
                  <w:r>
                    <w:rPr>
                      <w:rFonts w:hint="eastAsia"/>
                      <w:bCs/>
                      <w:color w:val="auto"/>
                      <w:szCs w:val="21"/>
                      <w:lang w:eastAsia="zh-CN"/>
                    </w:rPr>
                    <w:t>还原剂</w:t>
                  </w:r>
                  <w:r>
                    <w:rPr>
                      <w:rFonts w:hint="eastAsia"/>
                      <w:bCs/>
                      <w:color w:val="auto"/>
                      <w:szCs w:val="21"/>
                    </w:rPr>
                    <w:t>接触，会引起猛烈的化学反应，放出大量热能和气体，严重时会引起火灾、爆炸事故。此外，在硝酸钾的生产、运输、储存、使用过程中，可能会发生泄漏和其他意外事故，给人身、财产等方面带来巨大损失。</w:t>
                  </w:r>
                </w:p>
                <w:p w14:paraId="16AFF56E">
                  <w:pPr>
                    <w:rPr>
                      <w:bCs/>
                      <w:color w:val="auto"/>
                      <w:szCs w:val="21"/>
                    </w:rPr>
                  </w:pPr>
                  <w:r>
                    <w:rPr>
                      <w:rFonts w:hint="eastAsia"/>
                      <w:bCs/>
                      <w:color w:val="auto"/>
                      <w:szCs w:val="21"/>
                    </w:rPr>
                    <w:t>硝酸钾的危险性还表现在其在氧化剂、酸和碱等物质的影响下，</w:t>
                  </w:r>
                  <w:r>
                    <w:rPr>
                      <w:rFonts w:hint="eastAsia"/>
                      <w:bCs/>
                      <w:color w:val="auto"/>
                      <w:szCs w:val="21"/>
                      <w:lang w:eastAsia="zh-CN"/>
                    </w:rPr>
                    <w:t>会</w:t>
                  </w:r>
                  <w:r>
                    <w:rPr>
                      <w:rFonts w:hint="eastAsia"/>
                      <w:bCs/>
                      <w:color w:val="auto"/>
                      <w:szCs w:val="21"/>
                    </w:rPr>
                    <w:t>放出有毒气体，如氢氟酸、氮氧化物等。如果不注意防范和及时处理，会极大地危害人们的生命健康和环境安全</w:t>
                  </w:r>
                </w:p>
              </w:tc>
            </w:tr>
            <w:tr w14:paraId="66C184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4DFBFBE0">
                  <w:pPr>
                    <w:jc w:val="center"/>
                    <w:rPr>
                      <w:bCs/>
                      <w:color w:val="auto"/>
                      <w:szCs w:val="21"/>
                    </w:rPr>
                  </w:pPr>
                  <w:r>
                    <w:rPr>
                      <w:rFonts w:hint="eastAsia"/>
                      <w:bCs/>
                      <w:color w:val="auto"/>
                      <w:szCs w:val="21"/>
                    </w:rPr>
                    <w:t>急救措施</w:t>
                  </w:r>
                </w:p>
              </w:tc>
              <w:tc>
                <w:tcPr>
                  <w:tcW w:w="4192" w:type="pct"/>
                  <w:gridSpan w:val="3"/>
                  <w:vAlign w:val="center"/>
                </w:tcPr>
                <w:p w14:paraId="4177EB64">
                  <w:pPr>
                    <w:rPr>
                      <w:bCs/>
                      <w:color w:val="auto"/>
                      <w:szCs w:val="21"/>
                    </w:rPr>
                  </w:pPr>
                  <w:r>
                    <w:rPr>
                      <w:rFonts w:hint="eastAsia"/>
                      <w:bCs/>
                      <w:color w:val="auto"/>
                      <w:szCs w:val="21"/>
                    </w:rPr>
                    <w:t>皮肤接触：立即脱去污染的衣着，用大量流动清水冲洗至少15分钟。就医。</w:t>
                  </w:r>
                </w:p>
                <w:p w14:paraId="308E377E">
                  <w:pPr>
                    <w:rPr>
                      <w:bCs/>
                      <w:color w:val="auto"/>
                      <w:szCs w:val="21"/>
                    </w:rPr>
                  </w:pPr>
                  <w:r>
                    <w:rPr>
                      <w:rFonts w:hint="eastAsia"/>
                      <w:bCs/>
                      <w:color w:val="auto"/>
                      <w:szCs w:val="21"/>
                    </w:rPr>
                    <w:t>眼睛接触：立即提起眼睑，用大量流动清水或生理盐水彻底冲洗至少15分钟。就医。</w:t>
                  </w:r>
                </w:p>
                <w:p w14:paraId="5AF3A048">
                  <w:pPr>
                    <w:rPr>
                      <w:bCs/>
                      <w:color w:val="auto"/>
                      <w:szCs w:val="21"/>
                    </w:rPr>
                  </w:pPr>
                  <w:r>
                    <w:rPr>
                      <w:rFonts w:hint="eastAsia"/>
                      <w:bCs/>
                      <w:color w:val="auto"/>
                      <w:szCs w:val="21"/>
                    </w:rPr>
                    <w:t>吸入：迅速脱离现场至空气新鲜处。保持呼吸道通畅。如呼吸困难，给输氧。如呼吸停止，立即进行人工呼吸。就医。</w:t>
                  </w:r>
                </w:p>
                <w:p w14:paraId="56FA98B7">
                  <w:pPr>
                    <w:rPr>
                      <w:bCs/>
                      <w:color w:val="auto"/>
                      <w:szCs w:val="21"/>
                    </w:rPr>
                  </w:pPr>
                  <w:r>
                    <w:rPr>
                      <w:rFonts w:hint="eastAsia"/>
                      <w:bCs/>
                      <w:color w:val="auto"/>
                      <w:szCs w:val="21"/>
                    </w:rPr>
                    <w:t>食入：用水漱口，给饮牛奶或蛋清。就医。</w:t>
                  </w:r>
                </w:p>
              </w:tc>
            </w:tr>
            <w:tr w14:paraId="7CC783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28FAF73F">
                  <w:pPr>
                    <w:jc w:val="center"/>
                    <w:rPr>
                      <w:bCs/>
                      <w:color w:val="auto"/>
                      <w:szCs w:val="21"/>
                    </w:rPr>
                  </w:pPr>
                  <w:r>
                    <w:rPr>
                      <w:rFonts w:hint="eastAsia"/>
                      <w:bCs/>
                      <w:color w:val="auto"/>
                      <w:szCs w:val="21"/>
                    </w:rPr>
                    <w:t>消防措施</w:t>
                  </w:r>
                </w:p>
              </w:tc>
              <w:tc>
                <w:tcPr>
                  <w:tcW w:w="4192" w:type="pct"/>
                  <w:gridSpan w:val="3"/>
                  <w:vAlign w:val="center"/>
                </w:tcPr>
                <w:p w14:paraId="22957021">
                  <w:pPr>
                    <w:rPr>
                      <w:bCs/>
                      <w:color w:val="auto"/>
                      <w:szCs w:val="21"/>
                    </w:rPr>
                  </w:pPr>
                  <w:r>
                    <w:rPr>
                      <w:rFonts w:hint="eastAsia"/>
                      <w:bCs/>
                      <w:color w:val="auto"/>
                      <w:szCs w:val="21"/>
                    </w:rPr>
                    <w:t>危险特性：强氧化剂。遇可燃物着火时，能助长火势。与有机物、还原剂、易燃物如硫、磷等接触或混合时有引起燃烧爆炸的危险。燃烧分解时，放出有毒的氮氧化物气体。受热分解，放出氧气。</w:t>
                  </w:r>
                </w:p>
                <w:p w14:paraId="59FB5B4F">
                  <w:pPr>
                    <w:rPr>
                      <w:bCs/>
                      <w:color w:val="auto"/>
                      <w:szCs w:val="21"/>
                    </w:rPr>
                  </w:pPr>
                  <w:r>
                    <w:rPr>
                      <w:rFonts w:hint="eastAsia"/>
                      <w:bCs/>
                      <w:color w:val="auto"/>
                      <w:szCs w:val="21"/>
                    </w:rPr>
                    <w:t>有害燃烧产物：氮氧化物，亚硝酸盐粉尘。</w:t>
                  </w:r>
                </w:p>
                <w:p w14:paraId="3EEBF29F">
                  <w:pPr>
                    <w:rPr>
                      <w:bCs/>
                      <w:color w:val="auto"/>
                      <w:szCs w:val="21"/>
                    </w:rPr>
                  </w:pPr>
                  <w:r>
                    <w:rPr>
                      <w:rFonts w:hint="eastAsia"/>
                      <w:bCs/>
                      <w:color w:val="auto"/>
                      <w:szCs w:val="21"/>
                    </w:rPr>
                    <w:t>灭火方法：消防人员须佩戴防毒面具、穿全身消防服，在上风向灭火。雾状水、砂土。切勿将水流直接射至熔融物，以免引起严重的流淌火灾或引起剧烈的沸溅。</w:t>
                  </w:r>
                </w:p>
              </w:tc>
            </w:tr>
            <w:tr w14:paraId="3415F0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0D01E3CC">
                  <w:pPr>
                    <w:jc w:val="center"/>
                    <w:rPr>
                      <w:bCs/>
                      <w:color w:val="auto"/>
                      <w:szCs w:val="21"/>
                    </w:rPr>
                  </w:pPr>
                  <w:r>
                    <w:rPr>
                      <w:rFonts w:hint="eastAsia"/>
                      <w:bCs/>
                      <w:color w:val="auto"/>
                      <w:szCs w:val="21"/>
                    </w:rPr>
                    <w:t>储运注意事项</w:t>
                  </w:r>
                </w:p>
              </w:tc>
              <w:tc>
                <w:tcPr>
                  <w:tcW w:w="4192" w:type="pct"/>
                  <w:gridSpan w:val="3"/>
                  <w:vAlign w:val="center"/>
                </w:tcPr>
                <w:p w14:paraId="4F2E08D7">
                  <w:pPr>
                    <w:rPr>
                      <w:bCs/>
                      <w:color w:val="auto"/>
                      <w:szCs w:val="21"/>
                    </w:rPr>
                  </w:pPr>
                  <w:r>
                    <w:rPr>
                      <w:rFonts w:hint="eastAsia"/>
                      <w:bCs/>
                      <w:color w:val="auto"/>
                      <w:szCs w:val="21"/>
                    </w:rPr>
                    <w:t>储存于阴凉、干燥、通风良好的库房。远离火种、热源。库温不超过30℃，相对湿度不超过80%。应与还原剂、酸类、易（可）燃物、活性金属粉末分开存放，切忌混储。储区应备有合适的材料收容泄漏物</w:t>
                  </w:r>
                </w:p>
              </w:tc>
            </w:tr>
          </w:tbl>
          <w:p w14:paraId="48B57B03">
            <w:pPr>
              <w:ind w:firstLine="420" w:firstLineChars="200"/>
              <w:rPr>
                <w:rFonts w:eastAsia="黑体"/>
                <w:color w:val="auto"/>
              </w:rPr>
            </w:pPr>
            <w:r>
              <w:rPr>
                <w:rFonts w:eastAsia="黑体"/>
                <w:color w:val="auto"/>
              </w:rPr>
              <w:t>表</w:t>
            </w:r>
            <w:r>
              <w:rPr>
                <w:rFonts w:eastAsia="黑体"/>
                <w:color w:val="auto"/>
                <w:lang w:bidi="en-US"/>
              </w:rPr>
              <w:t xml:space="preserve">4-9           </w:t>
            </w:r>
            <w:r>
              <w:rPr>
                <w:rFonts w:eastAsia="黑体"/>
                <w:color w:val="auto"/>
              </w:rPr>
              <w:t xml:space="preserve">      </w:t>
            </w:r>
            <w:r>
              <w:rPr>
                <w:rFonts w:hint="eastAsia" w:eastAsia="黑体"/>
                <w:color w:val="auto"/>
              </w:rPr>
              <w:t>二硝基重氮酚理化性质</w:t>
            </w:r>
            <w:r>
              <w:rPr>
                <w:rFonts w:eastAsia="黑体"/>
                <w:color w:val="auto"/>
              </w:rPr>
              <w:t>一览表</w:t>
            </w:r>
          </w:p>
          <w:tbl>
            <w:tblPr>
              <w:tblStyle w:val="2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367"/>
              <w:gridCol w:w="3096"/>
              <w:gridCol w:w="1299"/>
              <w:gridCol w:w="2696"/>
            </w:tblGrid>
            <w:tr w14:paraId="2EC227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753CEDC4">
                  <w:pPr>
                    <w:jc w:val="center"/>
                    <w:rPr>
                      <w:bCs/>
                      <w:color w:val="auto"/>
                      <w:szCs w:val="21"/>
                    </w:rPr>
                  </w:pPr>
                  <w:r>
                    <w:rPr>
                      <w:rFonts w:hint="eastAsia"/>
                      <w:bCs/>
                      <w:color w:val="auto"/>
                      <w:szCs w:val="21"/>
                    </w:rPr>
                    <w:t>物质名称</w:t>
                  </w:r>
                </w:p>
              </w:tc>
              <w:tc>
                <w:tcPr>
                  <w:tcW w:w="1830" w:type="pct"/>
                  <w:vAlign w:val="center"/>
                </w:tcPr>
                <w:p w14:paraId="3D7A6393">
                  <w:pPr>
                    <w:jc w:val="center"/>
                    <w:rPr>
                      <w:bCs/>
                      <w:color w:val="auto"/>
                      <w:szCs w:val="21"/>
                    </w:rPr>
                  </w:pPr>
                  <w:r>
                    <w:rPr>
                      <w:rFonts w:hint="eastAsia"/>
                      <w:bCs/>
                      <w:color w:val="auto"/>
                      <w:szCs w:val="21"/>
                    </w:rPr>
                    <w:t>二硝基重氮酚</w:t>
                  </w:r>
                </w:p>
              </w:tc>
              <w:tc>
                <w:tcPr>
                  <w:tcW w:w="768" w:type="pct"/>
                  <w:vAlign w:val="center"/>
                </w:tcPr>
                <w:p w14:paraId="1B4AE37C">
                  <w:pPr>
                    <w:jc w:val="center"/>
                    <w:rPr>
                      <w:bCs/>
                      <w:color w:val="auto"/>
                      <w:szCs w:val="21"/>
                    </w:rPr>
                  </w:pPr>
                  <w:r>
                    <w:rPr>
                      <w:rFonts w:hint="eastAsia"/>
                      <w:bCs/>
                      <w:color w:val="auto"/>
                      <w:szCs w:val="21"/>
                    </w:rPr>
                    <w:t>分子式</w:t>
                  </w:r>
                </w:p>
              </w:tc>
              <w:tc>
                <w:tcPr>
                  <w:tcW w:w="1594" w:type="pct"/>
                  <w:vAlign w:val="center"/>
                </w:tcPr>
                <w:p w14:paraId="2305C0CC">
                  <w:pPr>
                    <w:jc w:val="center"/>
                    <w:rPr>
                      <w:bCs/>
                      <w:color w:val="auto"/>
                      <w:szCs w:val="21"/>
                    </w:rPr>
                  </w:pPr>
                  <w:r>
                    <w:rPr>
                      <w:bCs/>
                      <w:color w:val="auto"/>
                      <w:szCs w:val="21"/>
                    </w:rPr>
                    <w:t>C</w:t>
                  </w:r>
                  <w:r>
                    <w:rPr>
                      <w:bCs/>
                      <w:color w:val="auto"/>
                      <w:szCs w:val="21"/>
                      <w:vertAlign w:val="subscript"/>
                    </w:rPr>
                    <w:t>6</w:t>
                  </w:r>
                  <w:r>
                    <w:rPr>
                      <w:bCs/>
                      <w:color w:val="auto"/>
                      <w:szCs w:val="21"/>
                    </w:rPr>
                    <w:t>H</w:t>
                  </w:r>
                  <w:r>
                    <w:rPr>
                      <w:bCs/>
                      <w:color w:val="auto"/>
                      <w:szCs w:val="21"/>
                      <w:vertAlign w:val="subscript"/>
                    </w:rPr>
                    <w:t>2</w:t>
                  </w:r>
                  <w:r>
                    <w:rPr>
                      <w:bCs/>
                      <w:color w:val="auto"/>
                      <w:szCs w:val="21"/>
                    </w:rPr>
                    <w:t>N</w:t>
                  </w:r>
                  <w:r>
                    <w:rPr>
                      <w:bCs/>
                      <w:color w:val="auto"/>
                      <w:szCs w:val="21"/>
                      <w:vertAlign w:val="subscript"/>
                    </w:rPr>
                    <w:t>4</w:t>
                  </w:r>
                  <w:r>
                    <w:rPr>
                      <w:bCs/>
                      <w:color w:val="auto"/>
                      <w:szCs w:val="21"/>
                    </w:rPr>
                    <w:t>O</w:t>
                  </w:r>
                  <w:r>
                    <w:rPr>
                      <w:bCs/>
                      <w:color w:val="auto"/>
                      <w:szCs w:val="21"/>
                      <w:vertAlign w:val="subscript"/>
                    </w:rPr>
                    <w:t>5</w:t>
                  </w:r>
                </w:p>
              </w:tc>
            </w:tr>
            <w:tr w14:paraId="3C82E2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6964E339">
                  <w:pPr>
                    <w:jc w:val="center"/>
                    <w:rPr>
                      <w:bCs/>
                      <w:color w:val="auto"/>
                      <w:szCs w:val="21"/>
                    </w:rPr>
                  </w:pPr>
                  <w:r>
                    <w:rPr>
                      <w:rFonts w:hint="eastAsia"/>
                      <w:bCs/>
                      <w:color w:val="auto"/>
                      <w:szCs w:val="21"/>
                    </w:rPr>
                    <w:t>性状</w:t>
                  </w:r>
                </w:p>
              </w:tc>
              <w:tc>
                <w:tcPr>
                  <w:tcW w:w="4192" w:type="pct"/>
                  <w:gridSpan w:val="3"/>
                  <w:vAlign w:val="center"/>
                </w:tcPr>
                <w:p w14:paraId="5E6DFCAA">
                  <w:pPr>
                    <w:jc w:val="center"/>
                    <w:rPr>
                      <w:bCs/>
                      <w:color w:val="auto"/>
                      <w:szCs w:val="21"/>
                    </w:rPr>
                  </w:pPr>
                  <w:r>
                    <w:rPr>
                      <w:rFonts w:hint="eastAsia"/>
                      <w:bCs/>
                      <w:color w:val="auto"/>
                      <w:szCs w:val="21"/>
                    </w:rPr>
                    <w:t>纯品为亮黄色结晶，但因工艺条件不同，可出现土黄、棕黄、黄绿、紫红等颜色，在阳光下颜色迅速变深</w:t>
                  </w:r>
                </w:p>
              </w:tc>
            </w:tr>
            <w:tr w14:paraId="487EFD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04331D79">
                  <w:pPr>
                    <w:jc w:val="center"/>
                    <w:rPr>
                      <w:bCs/>
                      <w:color w:val="auto"/>
                      <w:szCs w:val="21"/>
                    </w:rPr>
                  </w:pPr>
                  <w:r>
                    <w:rPr>
                      <w:rFonts w:hint="eastAsia"/>
                      <w:bCs/>
                      <w:color w:val="auto"/>
                      <w:szCs w:val="21"/>
                    </w:rPr>
                    <w:t>C</w:t>
                  </w:r>
                  <w:r>
                    <w:rPr>
                      <w:bCs/>
                      <w:color w:val="auto"/>
                      <w:szCs w:val="21"/>
                    </w:rPr>
                    <w:t>AS</w:t>
                  </w:r>
                  <w:r>
                    <w:rPr>
                      <w:rFonts w:hint="eastAsia"/>
                      <w:bCs/>
                      <w:color w:val="auto"/>
                      <w:szCs w:val="21"/>
                    </w:rPr>
                    <w:t>号</w:t>
                  </w:r>
                </w:p>
              </w:tc>
              <w:tc>
                <w:tcPr>
                  <w:tcW w:w="1830" w:type="pct"/>
                  <w:vAlign w:val="center"/>
                </w:tcPr>
                <w:p w14:paraId="37FE5EF5">
                  <w:pPr>
                    <w:jc w:val="center"/>
                    <w:rPr>
                      <w:bCs/>
                      <w:color w:val="auto"/>
                      <w:szCs w:val="21"/>
                    </w:rPr>
                  </w:pPr>
                  <w:r>
                    <w:rPr>
                      <w:bCs/>
                      <w:color w:val="auto"/>
                      <w:szCs w:val="21"/>
                    </w:rPr>
                    <w:t>87-31-0</w:t>
                  </w:r>
                </w:p>
              </w:tc>
              <w:tc>
                <w:tcPr>
                  <w:tcW w:w="768" w:type="pct"/>
                  <w:vAlign w:val="center"/>
                </w:tcPr>
                <w:p w14:paraId="348DB918">
                  <w:pPr>
                    <w:jc w:val="center"/>
                    <w:rPr>
                      <w:bCs/>
                      <w:color w:val="auto"/>
                      <w:szCs w:val="21"/>
                    </w:rPr>
                  </w:pPr>
                  <w:r>
                    <w:rPr>
                      <w:rFonts w:hint="eastAsia"/>
                      <w:bCs/>
                      <w:color w:val="auto"/>
                      <w:szCs w:val="21"/>
                    </w:rPr>
                    <w:t>分子量</w:t>
                  </w:r>
                </w:p>
              </w:tc>
              <w:tc>
                <w:tcPr>
                  <w:tcW w:w="1594" w:type="pct"/>
                  <w:vAlign w:val="center"/>
                </w:tcPr>
                <w:p w14:paraId="3C028A43">
                  <w:pPr>
                    <w:jc w:val="center"/>
                    <w:rPr>
                      <w:bCs/>
                      <w:color w:val="auto"/>
                      <w:szCs w:val="21"/>
                    </w:rPr>
                  </w:pPr>
                  <w:r>
                    <w:rPr>
                      <w:bCs/>
                      <w:color w:val="auto"/>
                      <w:szCs w:val="21"/>
                    </w:rPr>
                    <w:t>210.10</w:t>
                  </w:r>
                </w:p>
              </w:tc>
            </w:tr>
            <w:tr w14:paraId="34D318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4AC3F3E7">
                  <w:pPr>
                    <w:jc w:val="center"/>
                    <w:rPr>
                      <w:bCs/>
                      <w:color w:val="auto"/>
                      <w:szCs w:val="21"/>
                    </w:rPr>
                  </w:pPr>
                  <w:r>
                    <w:rPr>
                      <w:rFonts w:hint="eastAsia"/>
                      <w:bCs/>
                      <w:color w:val="auto"/>
                      <w:szCs w:val="21"/>
                    </w:rPr>
                    <w:t>熔点</w:t>
                  </w:r>
                </w:p>
              </w:tc>
              <w:tc>
                <w:tcPr>
                  <w:tcW w:w="1830" w:type="pct"/>
                  <w:vAlign w:val="center"/>
                </w:tcPr>
                <w:p w14:paraId="5A70BA1C">
                  <w:pPr>
                    <w:jc w:val="center"/>
                    <w:rPr>
                      <w:bCs/>
                      <w:color w:val="auto"/>
                      <w:szCs w:val="21"/>
                    </w:rPr>
                  </w:pPr>
                  <w:r>
                    <w:rPr>
                      <w:bCs/>
                      <w:color w:val="auto"/>
                      <w:szCs w:val="21"/>
                    </w:rPr>
                    <w:t>158℃</w:t>
                  </w:r>
                </w:p>
              </w:tc>
              <w:tc>
                <w:tcPr>
                  <w:tcW w:w="768" w:type="pct"/>
                  <w:vAlign w:val="center"/>
                </w:tcPr>
                <w:p w14:paraId="31A0B22B">
                  <w:pPr>
                    <w:jc w:val="center"/>
                    <w:rPr>
                      <w:bCs/>
                      <w:color w:val="auto"/>
                      <w:szCs w:val="21"/>
                    </w:rPr>
                  </w:pPr>
                  <w:r>
                    <w:rPr>
                      <w:rFonts w:hint="eastAsia"/>
                      <w:bCs/>
                      <w:color w:val="auto"/>
                      <w:szCs w:val="21"/>
                    </w:rPr>
                    <w:t>禁配物</w:t>
                  </w:r>
                </w:p>
              </w:tc>
              <w:tc>
                <w:tcPr>
                  <w:tcW w:w="1594" w:type="pct"/>
                  <w:vAlign w:val="center"/>
                </w:tcPr>
                <w:p w14:paraId="7CDFE7F8">
                  <w:pPr>
                    <w:jc w:val="center"/>
                    <w:rPr>
                      <w:bCs/>
                      <w:color w:val="auto"/>
                      <w:szCs w:val="21"/>
                    </w:rPr>
                  </w:pPr>
                  <w:r>
                    <w:rPr>
                      <w:rFonts w:hint="eastAsia"/>
                      <w:bCs/>
                      <w:color w:val="auto"/>
                      <w:szCs w:val="21"/>
                    </w:rPr>
                    <w:t>强氧化剂、强还原剂</w:t>
                  </w:r>
                </w:p>
              </w:tc>
            </w:tr>
            <w:tr w14:paraId="661A73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216BF05B">
                  <w:pPr>
                    <w:jc w:val="center"/>
                    <w:rPr>
                      <w:bCs/>
                      <w:color w:val="auto"/>
                      <w:szCs w:val="21"/>
                    </w:rPr>
                  </w:pPr>
                  <w:r>
                    <w:rPr>
                      <w:rFonts w:hint="eastAsia"/>
                      <w:bCs/>
                      <w:color w:val="auto"/>
                      <w:szCs w:val="21"/>
                    </w:rPr>
                    <w:t>相对密度</w:t>
                  </w:r>
                </w:p>
              </w:tc>
              <w:tc>
                <w:tcPr>
                  <w:tcW w:w="1830" w:type="pct"/>
                  <w:vAlign w:val="center"/>
                </w:tcPr>
                <w:p w14:paraId="44F09226">
                  <w:pPr>
                    <w:jc w:val="center"/>
                    <w:rPr>
                      <w:bCs/>
                      <w:color w:val="auto"/>
                      <w:szCs w:val="21"/>
                    </w:rPr>
                  </w:pPr>
                  <w:r>
                    <w:rPr>
                      <w:bCs/>
                      <w:color w:val="auto"/>
                      <w:szCs w:val="21"/>
                    </w:rPr>
                    <w:t>1.63</w:t>
                  </w:r>
                  <w:r>
                    <w:rPr>
                      <w:rFonts w:hint="eastAsia"/>
                      <w:bCs/>
                      <w:color w:val="auto"/>
                      <w:szCs w:val="21"/>
                    </w:rPr>
                    <w:t>（水=</w:t>
                  </w:r>
                  <w:r>
                    <w:rPr>
                      <w:bCs/>
                      <w:color w:val="auto"/>
                      <w:szCs w:val="21"/>
                    </w:rPr>
                    <w:t>1</w:t>
                  </w:r>
                  <w:r>
                    <w:rPr>
                      <w:rFonts w:hint="eastAsia"/>
                      <w:bCs/>
                      <w:color w:val="auto"/>
                      <w:szCs w:val="21"/>
                    </w:rPr>
                    <w:t>）</w:t>
                  </w:r>
                </w:p>
              </w:tc>
              <w:tc>
                <w:tcPr>
                  <w:tcW w:w="768" w:type="pct"/>
                  <w:vAlign w:val="center"/>
                </w:tcPr>
                <w:p w14:paraId="5C239365">
                  <w:pPr>
                    <w:jc w:val="center"/>
                    <w:rPr>
                      <w:bCs/>
                      <w:color w:val="auto"/>
                      <w:szCs w:val="21"/>
                    </w:rPr>
                  </w:pPr>
                  <w:r>
                    <w:rPr>
                      <w:rFonts w:hint="eastAsia"/>
                      <w:bCs/>
                      <w:color w:val="auto"/>
                      <w:szCs w:val="21"/>
                    </w:rPr>
                    <w:t>辛醇/水分配系数</w:t>
                  </w:r>
                </w:p>
              </w:tc>
              <w:tc>
                <w:tcPr>
                  <w:tcW w:w="1594" w:type="pct"/>
                  <w:vAlign w:val="center"/>
                </w:tcPr>
                <w:p w14:paraId="5BDA707E">
                  <w:pPr>
                    <w:jc w:val="center"/>
                    <w:rPr>
                      <w:bCs/>
                      <w:color w:val="auto"/>
                      <w:szCs w:val="21"/>
                    </w:rPr>
                  </w:pPr>
                  <w:r>
                    <w:rPr>
                      <w:rFonts w:hint="eastAsia"/>
                      <w:bCs/>
                      <w:color w:val="auto"/>
                      <w:szCs w:val="21"/>
                    </w:rPr>
                    <w:t>0</w:t>
                  </w:r>
                  <w:r>
                    <w:rPr>
                      <w:bCs/>
                      <w:color w:val="auto"/>
                      <w:szCs w:val="21"/>
                    </w:rPr>
                    <w:t>.53</w:t>
                  </w:r>
                </w:p>
              </w:tc>
            </w:tr>
            <w:tr w14:paraId="503FB6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671FAB71">
                  <w:pPr>
                    <w:jc w:val="center"/>
                    <w:rPr>
                      <w:bCs/>
                      <w:color w:val="auto"/>
                      <w:szCs w:val="21"/>
                    </w:rPr>
                  </w:pPr>
                  <w:r>
                    <w:rPr>
                      <w:rFonts w:hint="eastAsia"/>
                      <w:bCs/>
                      <w:color w:val="auto"/>
                      <w:szCs w:val="21"/>
                    </w:rPr>
                    <w:t>溶解性</w:t>
                  </w:r>
                </w:p>
              </w:tc>
              <w:tc>
                <w:tcPr>
                  <w:tcW w:w="4192" w:type="pct"/>
                  <w:gridSpan w:val="3"/>
                  <w:vAlign w:val="center"/>
                </w:tcPr>
                <w:p w14:paraId="4500F18E">
                  <w:pPr>
                    <w:jc w:val="center"/>
                    <w:rPr>
                      <w:bCs/>
                      <w:color w:val="auto"/>
                      <w:szCs w:val="21"/>
                    </w:rPr>
                  </w:pPr>
                  <w:r>
                    <w:rPr>
                      <w:rFonts w:hint="eastAsia"/>
                      <w:bCs/>
                      <w:color w:val="auto"/>
                      <w:szCs w:val="21"/>
                    </w:rPr>
                    <w:t>微溶于水，溶于热乙醇、多数有机溶剂。</w:t>
                  </w:r>
                </w:p>
              </w:tc>
            </w:tr>
            <w:tr w14:paraId="6B5CD3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1FD5A9BE">
                  <w:pPr>
                    <w:jc w:val="center"/>
                    <w:rPr>
                      <w:bCs/>
                      <w:color w:val="auto"/>
                      <w:szCs w:val="21"/>
                    </w:rPr>
                  </w:pPr>
                  <w:r>
                    <w:rPr>
                      <w:rFonts w:hint="eastAsia"/>
                      <w:bCs/>
                      <w:color w:val="auto"/>
                      <w:szCs w:val="21"/>
                    </w:rPr>
                    <w:t>主要用途</w:t>
                  </w:r>
                </w:p>
              </w:tc>
              <w:tc>
                <w:tcPr>
                  <w:tcW w:w="4192" w:type="pct"/>
                  <w:gridSpan w:val="3"/>
                  <w:vAlign w:val="center"/>
                </w:tcPr>
                <w:p w14:paraId="62DDA055">
                  <w:pPr>
                    <w:jc w:val="center"/>
                    <w:rPr>
                      <w:bCs/>
                      <w:color w:val="auto"/>
                      <w:szCs w:val="21"/>
                    </w:rPr>
                  </w:pPr>
                  <w:r>
                    <w:rPr>
                      <w:rFonts w:hint="eastAsia"/>
                      <w:bCs/>
                      <w:color w:val="auto"/>
                      <w:szCs w:val="21"/>
                    </w:rPr>
                    <w:t>用作起爆药，产品对摩擦敏感，运输应加40%的水润湿。</w:t>
                  </w:r>
                </w:p>
              </w:tc>
            </w:tr>
            <w:tr w14:paraId="0D2C0B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632D30B9">
                  <w:pPr>
                    <w:jc w:val="center"/>
                    <w:rPr>
                      <w:bCs/>
                      <w:color w:val="auto"/>
                      <w:szCs w:val="21"/>
                    </w:rPr>
                  </w:pPr>
                  <w:r>
                    <w:rPr>
                      <w:rFonts w:hint="eastAsia"/>
                      <w:bCs/>
                      <w:color w:val="auto"/>
                      <w:szCs w:val="21"/>
                    </w:rPr>
                    <w:t>危险特性</w:t>
                  </w:r>
                </w:p>
              </w:tc>
              <w:tc>
                <w:tcPr>
                  <w:tcW w:w="4192" w:type="pct"/>
                  <w:gridSpan w:val="3"/>
                  <w:vAlign w:val="center"/>
                </w:tcPr>
                <w:p w14:paraId="57B31B52">
                  <w:pPr>
                    <w:jc w:val="center"/>
                    <w:rPr>
                      <w:bCs/>
                      <w:color w:val="auto"/>
                      <w:szCs w:val="21"/>
                    </w:rPr>
                  </w:pPr>
                  <w:r>
                    <w:rPr>
                      <w:rFonts w:hint="eastAsia"/>
                      <w:bCs/>
                      <w:color w:val="auto"/>
                      <w:szCs w:val="21"/>
                    </w:rPr>
                    <w:t>干燥时，即使数量很少，如接触火焰、火花或受到震动、撞击、摩擦亦会引起分解爆炸。但其撞击感度和摩擦感度低于雷汞、叠氮化铅。火焰感度较</w:t>
                  </w:r>
                  <w:r>
                    <w:rPr>
                      <w:rFonts w:hint="eastAsia"/>
                      <w:bCs/>
                      <w:color w:val="auto"/>
                      <w:szCs w:val="21"/>
                      <w:lang w:eastAsia="zh-CN"/>
                    </w:rPr>
                    <w:t>高</w:t>
                  </w:r>
                  <w:r>
                    <w:rPr>
                      <w:rFonts w:hint="eastAsia"/>
                      <w:bCs/>
                      <w:color w:val="auto"/>
                      <w:szCs w:val="21"/>
                    </w:rPr>
                    <w:t>，与雷汞近似。含水40%以上时安定性较好。该物质具有腐蚀性。</w:t>
                  </w:r>
                </w:p>
              </w:tc>
            </w:tr>
            <w:tr w14:paraId="2AC433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6DB3D1DE">
                  <w:pPr>
                    <w:jc w:val="center"/>
                    <w:rPr>
                      <w:bCs/>
                      <w:color w:val="auto"/>
                      <w:szCs w:val="21"/>
                    </w:rPr>
                  </w:pPr>
                  <w:r>
                    <w:rPr>
                      <w:rFonts w:hint="eastAsia"/>
                      <w:bCs/>
                      <w:color w:val="auto"/>
                      <w:szCs w:val="21"/>
                    </w:rPr>
                    <w:t>毒性危害</w:t>
                  </w:r>
                </w:p>
              </w:tc>
              <w:tc>
                <w:tcPr>
                  <w:tcW w:w="4192" w:type="pct"/>
                  <w:gridSpan w:val="3"/>
                  <w:vAlign w:val="center"/>
                </w:tcPr>
                <w:p w14:paraId="26872C88">
                  <w:pPr>
                    <w:jc w:val="center"/>
                    <w:rPr>
                      <w:bCs/>
                      <w:color w:val="auto"/>
                      <w:szCs w:val="21"/>
                    </w:rPr>
                  </w:pPr>
                  <w:r>
                    <w:rPr>
                      <w:rFonts w:hint="eastAsia"/>
                      <w:bCs/>
                      <w:color w:val="auto"/>
                      <w:szCs w:val="21"/>
                    </w:rPr>
                    <w:t>未见毒理学资料。同时接触环三亚甲基三硝胺(黑索金)粉尘的工人，有消化系统和造血系统障碍的表现，皮肤接触可发生皮炎。</w:t>
                  </w:r>
                </w:p>
              </w:tc>
            </w:tr>
            <w:tr w14:paraId="3B66FC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43E744CD">
                  <w:pPr>
                    <w:jc w:val="center"/>
                    <w:rPr>
                      <w:bCs/>
                      <w:color w:val="auto"/>
                      <w:szCs w:val="21"/>
                    </w:rPr>
                  </w:pPr>
                  <w:r>
                    <w:rPr>
                      <w:rFonts w:hint="eastAsia"/>
                      <w:bCs/>
                      <w:color w:val="auto"/>
                      <w:szCs w:val="21"/>
                    </w:rPr>
                    <w:t>急救措施</w:t>
                  </w:r>
                </w:p>
              </w:tc>
              <w:tc>
                <w:tcPr>
                  <w:tcW w:w="4192" w:type="pct"/>
                  <w:gridSpan w:val="3"/>
                  <w:vAlign w:val="center"/>
                </w:tcPr>
                <w:p w14:paraId="56FE7980">
                  <w:pPr>
                    <w:rPr>
                      <w:bCs/>
                      <w:color w:val="auto"/>
                      <w:szCs w:val="21"/>
                    </w:rPr>
                  </w:pPr>
                  <w:r>
                    <w:rPr>
                      <w:rFonts w:hint="eastAsia"/>
                      <w:bCs/>
                      <w:color w:val="auto"/>
                      <w:szCs w:val="21"/>
                    </w:rPr>
                    <w:t>皮肤接触：脱去污染的衣着，用肥皂水和清水彻底冲洗皮肤。</w:t>
                  </w:r>
                </w:p>
                <w:p w14:paraId="7B88140A">
                  <w:pPr>
                    <w:rPr>
                      <w:bCs/>
                      <w:color w:val="auto"/>
                      <w:szCs w:val="21"/>
                    </w:rPr>
                  </w:pPr>
                  <w:r>
                    <w:rPr>
                      <w:rFonts w:hint="eastAsia"/>
                      <w:bCs/>
                      <w:color w:val="auto"/>
                      <w:szCs w:val="21"/>
                    </w:rPr>
                    <w:t>眼睛接触：提起眼睑，用流动清水或生理盐水冲洗。就医。</w:t>
                  </w:r>
                </w:p>
                <w:p w14:paraId="75E40620">
                  <w:pPr>
                    <w:rPr>
                      <w:bCs/>
                      <w:color w:val="auto"/>
                      <w:szCs w:val="21"/>
                    </w:rPr>
                  </w:pPr>
                  <w:r>
                    <w:rPr>
                      <w:rFonts w:hint="eastAsia"/>
                      <w:bCs/>
                      <w:color w:val="auto"/>
                      <w:szCs w:val="21"/>
                    </w:rPr>
                    <w:t>吸入：迅速脱离现场至空气新鲜处。保持呼吸道通畅。如呼吸困难，给输氧。如呼吸停止，立即进行人工呼吸。就医。</w:t>
                  </w:r>
                </w:p>
                <w:p w14:paraId="1A474677">
                  <w:pPr>
                    <w:rPr>
                      <w:bCs/>
                      <w:color w:val="auto"/>
                      <w:szCs w:val="21"/>
                    </w:rPr>
                  </w:pPr>
                  <w:r>
                    <w:rPr>
                      <w:rFonts w:hint="eastAsia"/>
                      <w:bCs/>
                      <w:color w:val="auto"/>
                      <w:szCs w:val="21"/>
                    </w:rPr>
                    <w:t>食入：用水漱口，给饮牛奶或蛋清，就医。</w:t>
                  </w:r>
                </w:p>
              </w:tc>
            </w:tr>
            <w:tr w14:paraId="411094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78F0A577">
                  <w:pPr>
                    <w:jc w:val="center"/>
                    <w:rPr>
                      <w:bCs/>
                      <w:color w:val="auto"/>
                      <w:szCs w:val="21"/>
                    </w:rPr>
                  </w:pPr>
                  <w:r>
                    <w:rPr>
                      <w:rFonts w:hint="eastAsia"/>
                      <w:bCs/>
                      <w:color w:val="auto"/>
                      <w:szCs w:val="21"/>
                    </w:rPr>
                    <w:t>消防措施</w:t>
                  </w:r>
                </w:p>
              </w:tc>
              <w:tc>
                <w:tcPr>
                  <w:tcW w:w="4192" w:type="pct"/>
                  <w:gridSpan w:val="3"/>
                  <w:vAlign w:val="center"/>
                </w:tcPr>
                <w:p w14:paraId="6AF35FB3">
                  <w:pPr>
                    <w:rPr>
                      <w:bCs/>
                      <w:color w:val="auto"/>
                      <w:szCs w:val="21"/>
                    </w:rPr>
                  </w:pPr>
                  <w:r>
                    <w:rPr>
                      <w:rFonts w:hint="eastAsia"/>
                      <w:bCs/>
                      <w:color w:val="auto"/>
                      <w:szCs w:val="21"/>
                    </w:rPr>
                    <w:t>火灾处理：遇大火，消防人员须在有防护掩蔽处操作。灭火剂宜采用水，禁止用砂土压盖。</w:t>
                  </w:r>
                </w:p>
                <w:p w14:paraId="4308BB91">
                  <w:pPr>
                    <w:rPr>
                      <w:bCs/>
                      <w:color w:val="auto"/>
                      <w:szCs w:val="21"/>
                    </w:rPr>
                  </w:pPr>
                  <w:r>
                    <w:rPr>
                      <w:rFonts w:hint="eastAsia"/>
                      <w:bCs/>
                      <w:color w:val="auto"/>
                      <w:szCs w:val="21"/>
                    </w:rPr>
                    <w:t>泄漏应急处理：隔离泄漏污染区，限制出入。切断火源。建议应急处理人员戴防尘面具（全面罩），穿防毒服。不要直接接触泄漏物。避免</w:t>
                  </w:r>
                  <w:r>
                    <w:rPr>
                      <w:rFonts w:hint="eastAsia"/>
                      <w:bCs/>
                      <w:color w:val="auto"/>
                      <w:szCs w:val="21"/>
                      <w:lang w:eastAsia="zh-CN"/>
                    </w:rPr>
                    <w:t>振动</w:t>
                  </w:r>
                  <w:r>
                    <w:rPr>
                      <w:rFonts w:hint="eastAsia"/>
                      <w:bCs/>
                      <w:color w:val="auto"/>
                      <w:szCs w:val="21"/>
                    </w:rPr>
                    <w:t>、撞击和摩擦。小量泄漏：使用无火花工具</w:t>
                  </w:r>
                  <w:r>
                    <w:rPr>
                      <w:rFonts w:hint="eastAsia"/>
                      <w:bCs/>
                      <w:color w:val="auto"/>
                      <w:szCs w:val="21"/>
                      <w:lang w:eastAsia="zh-CN"/>
                    </w:rPr>
                    <w:t>收集到</w:t>
                  </w:r>
                  <w:r>
                    <w:rPr>
                      <w:rFonts w:hint="eastAsia"/>
                      <w:bCs/>
                      <w:color w:val="auto"/>
                      <w:szCs w:val="21"/>
                    </w:rPr>
                    <w:t>塑料桶内。运至空旷处引爆。大量泄漏：用水润湿，然后收集回收或运至废物处理场所处置。</w:t>
                  </w:r>
                </w:p>
              </w:tc>
            </w:tr>
            <w:tr w14:paraId="3E9F48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342D129F">
                  <w:pPr>
                    <w:jc w:val="center"/>
                    <w:rPr>
                      <w:bCs/>
                      <w:color w:val="auto"/>
                      <w:szCs w:val="21"/>
                    </w:rPr>
                  </w:pPr>
                  <w:r>
                    <w:rPr>
                      <w:rFonts w:hint="eastAsia"/>
                      <w:bCs/>
                      <w:color w:val="auto"/>
                      <w:szCs w:val="21"/>
                    </w:rPr>
                    <w:t>储运注意事项</w:t>
                  </w:r>
                </w:p>
              </w:tc>
              <w:tc>
                <w:tcPr>
                  <w:tcW w:w="4192" w:type="pct"/>
                  <w:gridSpan w:val="3"/>
                  <w:vAlign w:val="center"/>
                </w:tcPr>
                <w:p w14:paraId="77FCF711">
                  <w:pPr>
                    <w:rPr>
                      <w:bCs/>
                      <w:color w:val="auto"/>
                      <w:szCs w:val="21"/>
                    </w:rPr>
                  </w:pPr>
                  <w:r>
                    <w:rPr>
                      <w:rFonts w:hint="eastAsia"/>
                      <w:bCs/>
                      <w:color w:val="auto"/>
                      <w:szCs w:val="21"/>
                    </w:rPr>
                    <w:t>储存于阴凉、干燥、通风的专用爆炸品库房。远离火种、热源。库温不宜超过30℃。应与氧化剂、还原剂分开存放，切忌混储。采用防爆型照明、通风设施。禁止使用易产生火花的机械设备和工具。储区应备有合适的材料收容泄漏物。禁止</w:t>
                  </w:r>
                  <w:r>
                    <w:rPr>
                      <w:rFonts w:hint="eastAsia"/>
                      <w:bCs/>
                      <w:color w:val="auto"/>
                      <w:szCs w:val="21"/>
                      <w:lang w:eastAsia="zh-CN"/>
                    </w:rPr>
                    <w:t>振动</w:t>
                  </w:r>
                  <w:r>
                    <w:rPr>
                      <w:rFonts w:hint="eastAsia"/>
                      <w:bCs/>
                      <w:color w:val="auto"/>
                      <w:szCs w:val="21"/>
                    </w:rPr>
                    <w:t>、撞击和摩擦。</w:t>
                  </w:r>
                </w:p>
              </w:tc>
            </w:tr>
          </w:tbl>
          <w:p w14:paraId="7FAD441E">
            <w:pPr>
              <w:ind w:firstLine="420" w:firstLineChars="200"/>
              <w:rPr>
                <w:rFonts w:eastAsia="黑体"/>
                <w:color w:val="auto"/>
              </w:rPr>
            </w:pPr>
            <w:r>
              <w:rPr>
                <w:rFonts w:eastAsia="黑体"/>
                <w:color w:val="auto"/>
              </w:rPr>
              <w:t>表</w:t>
            </w:r>
            <w:r>
              <w:rPr>
                <w:rFonts w:eastAsia="黑体"/>
                <w:color w:val="auto"/>
                <w:lang w:bidi="en-US"/>
              </w:rPr>
              <w:t xml:space="preserve">4-10          </w:t>
            </w:r>
            <w:r>
              <w:rPr>
                <w:rFonts w:eastAsia="黑体"/>
                <w:color w:val="auto"/>
              </w:rPr>
              <w:t xml:space="preserve">    </w:t>
            </w:r>
            <w:r>
              <w:rPr>
                <w:rFonts w:hint="eastAsia" w:eastAsia="黑体"/>
                <w:color w:val="auto"/>
              </w:rPr>
              <w:t>环三亚甲基三硝胺理化性质</w:t>
            </w:r>
            <w:r>
              <w:rPr>
                <w:rFonts w:eastAsia="黑体"/>
                <w:color w:val="auto"/>
              </w:rPr>
              <w:t>一览表</w:t>
            </w:r>
          </w:p>
          <w:tbl>
            <w:tblPr>
              <w:tblStyle w:val="2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367"/>
              <w:gridCol w:w="3096"/>
              <w:gridCol w:w="1299"/>
              <w:gridCol w:w="2696"/>
            </w:tblGrid>
            <w:tr w14:paraId="6266F9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808" w:type="pct"/>
                  <w:vAlign w:val="center"/>
                </w:tcPr>
                <w:p w14:paraId="351B2923">
                  <w:pPr>
                    <w:jc w:val="center"/>
                    <w:rPr>
                      <w:bCs/>
                      <w:color w:val="auto"/>
                      <w:szCs w:val="21"/>
                    </w:rPr>
                  </w:pPr>
                  <w:r>
                    <w:rPr>
                      <w:rFonts w:hint="eastAsia"/>
                      <w:bCs/>
                      <w:color w:val="auto"/>
                      <w:szCs w:val="21"/>
                    </w:rPr>
                    <w:t>物质名称</w:t>
                  </w:r>
                </w:p>
              </w:tc>
              <w:tc>
                <w:tcPr>
                  <w:tcW w:w="1830" w:type="pct"/>
                  <w:vAlign w:val="center"/>
                </w:tcPr>
                <w:p w14:paraId="6E05EF77">
                  <w:pPr>
                    <w:jc w:val="center"/>
                    <w:rPr>
                      <w:bCs/>
                      <w:color w:val="auto"/>
                      <w:szCs w:val="21"/>
                    </w:rPr>
                  </w:pPr>
                  <w:r>
                    <w:rPr>
                      <w:rFonts w:hint="eastAsia"/>
                      <w:bCs/>
                      <w:color w:val="auto"/>
                      <w:szCs w:val="21"/>
                    </w:rPr>
                    <w:t>环三亚甲基三硝胺</w:t>
                  </w:r>
                </w:p>
              </w:tc>
              <w:tc>
                <w:tcPr>
                  <w:tcW w:w="768" w:type="pct"/>
                  <w:vAlign w:val="center"/>
                </w:tcPr>
                <w:p w14:paraId="74C09A91">
                  <w:pPr>
                    <w:jc w:val="center"/>
                    <w:rPr>
                      <w:bCs/>
                      <w:color w:val="auto"/>
                      <w:szCs w:val="21"/>
                    </w:rPr>
                  </w:pPr>
                  <w:r>
                    <w:rPr>
                      <w:rFonts w:hint="eastAsia"/>
                      <w:bCs/>
                      <w:color w:val="auto"/>
                      <w:szCs w:val="21"/>
                    </w:rPr>
                    <w:t>分子式</w:t>
                  </w:r>
                </w:p>
              </w:tc>
              <w:tc>
                <w:tcPr>
                  <w:tcW w:w="1594" w:type="pct"/>
                  <w:vAlign w:val="center"/>
                </w:tcPr>
                <w:p w14:paraId="1BF6B413">
                  <w:pPr>
                    <w:jc w:val="center"/>
                    <w:rPr>
                      <w:bCs/>
                      <w:color w:val="auto"/>
                      <w:szCs w:val="21"/>
                    </w:rPr>
                  </w:pPr>
                  <w:r>
                    <w:rPr>
                      <w:bCs/>
                      <w:color w:val="auto"/>
                      <w:szCs w:val="21"/>
                    </w:rPr>
                    <w:t>C</w:t>
                  </w:r>
                  <w:r>
                    <w:rPr>
                      <w:bCs/>
                      <w:color w:val="auto"/>
                      <w:szCs w:val="21"/>
                      <w:vertAlign w:val="subscript"/>
                    </w:rPr>
                    <w:t>3</w:t>
                  </w:r>
                  <w:r>
                    <w:rPr>
                      <w:bCs/>
                      <w:color w:val="auto"/>
                      <w:szCs w:val="21"/>
                    </w:rPr>
                    <w:t>H</w:t>
                  </w:r>
                  <w:r>
                    <w:rPr>
                      <w:bCs/>
                      <w:color w:val="auto"/>
                      <w:szCs w:val="21"/>
                      <w:vertAlign w:val="subscript"/>
                    </w:rPr>
                    <w:t>6</w:t>
                  </w:r>
                  <w:r>
                    <w:rPr>
                      <w:bCs/>
                      <w:color w:val="auto"/>
                      <w:szCs w:val="21"/>
                    </w:rPr>
                    <w:t>N</w:t>
                  </w:r>
                  <w:r>
                    <w:rPr>
                      <w:bCs/>
                      <w:color w:val="auto"/>
                      <w:szCs w:val="21"/>
                      <w:vertAlign w:val="subscript"/>
                    </w:rPr>
                    <w:t>6</w:t>
                  </w:r>
                  <w:r>
                    <w:rPr>
                      <w:bCs/>
                      <w:color w:val="auto"/>
                      <w:szCs w:val="21"/>
                    </w:rPr>
                    <w:t>O</w:t>
                  </w:r>
                  <w:r>
                    <w:rPr>
                      <w:bCs/>
                      <w:color w:val="auto"/>
                      <w:szCs w:val="21"/>
                      <w:vertAlign w:val="subscript"/>
                    </w:rPr>
                    <w:t>6</w:t>
                  </w:r>
                </w:p>
              </w:tc>
            </w:tr>
            <w:tr w14:paraId="58830D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236DFBE9">
                  <w:pPr>
                    <w:jc w:val="center"/>
                    <w:rPr>
                      <w:bCs/>
                      <w:color w:val="auto"/>
                      <w:szCs w:val="21"/>
                    </w:rPr>
                  </w:pPr>
                  <w:r>
                    <w:rPr>
                      <w:rFonts w:hint="eastAsia"/>
                      <w:bCs/>
                      <w:color w:val="auto"/>
                      <w:szCs w:val="21"/>
                    </w:rPr>
                    <w:t>性状</w:t>
                  </w:r>
                </w:p>
              </w:tc>
              <w:tc>
                <w:tcPr>
                  <w:tcW w:w="4192" w:type="pct"/>
                  <w:gridSpan w:val="3"/>
                  <w:vAlign w:val="center"/>
                </w:tcPr>
                <w:p w14:paraId="4D65E15A">
                  <w:pPr>
                    <w:jc w:val="center"/>
                    <w:rPr>
                      <w:bCs/>
                      <w:color w:val="auto"/>
                      <w:szCs w:val="21"/>
                    </w:rPr>
                  </w:pPr>
                  <w:r>
                    <w:rPr>
                      <w:rFonts w:hint="eastAsia"/>
                      <w:bCs/>
                      <w:color w:val="auto"/>
                      <w:szCs w:val="21"/>
                    </w:rPr>
                    <w:t>白色结晶性粉末</w:t>
                  </w:r>
                </w:p>
              </w:tc>
            </w:tr>
            <w:tr w14:paraId="066AE9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36972BB2">
                  <w:pPr>
                    <w:jc w:val="center"/>
                    <w:rPr>
                      <w:bCs/>
                      <w:color w:val="auto"/>
                      <w:szCs w:val="21"/>
                    </w:rPr>
                  </w:pPr>
                  <w:r>
                    <w:rPr>
                      <w:rFonts w:hint="eastAsia"/>
                      <w:bCs/>
                      <w:color w:val="auto"/>
                      <w:szCs w:val="21"/>
                    </w:rPr>
                    <w:t>别名</w:t>
                  </w:r>
                </w:p>
              </w:tc>
              <w:tc>
                <w:tcPr>
                  <w:tcW w:w="1830" w:type="pct"/>
                  <w:vAlign w:val="center"/>
                </w:tcPr>
                <w:p w14:paraId="60740BF3">
                  <w:pPr>
                    <w:jc w:val="center"/>
                    <w:rPr>
                      <w:bCs/>
                      <w:color w:val="auto"/>
                      <w:szCs w:val="21"/>
                    </w:rPr>
                  </w:pPr>
                  <w:r>
                    <w:rPr>
                      <w:rFonts w:hint="eastAsia"/>
                      <w:bCs/>
                      <w:color w:val="auto"/>
                      <w:szCs w:val="21"/>
                    </w:rPr>
                    <w:t>黑索金、旋风炸药</w:t>
                  </w:r>
                </w:p>
              </w:tc>
              <w:tc>
                <w:tcPr>
                  <w:tcW w:w="768" w:type="pct"/>
                  <w:vAlign w:val="center"/>
                </w:tcPr>
                <w:p w14:paraId="5EFB63A2">
                  <w:pPr>
                    <w:jc w:val="center"/>
                    <w:rPr>
                      <w:bCs/>
                      <w:color w:val="auto"/>
                      <w:szCs w:val="21"/>
                    </w:rPr>
                  </w:pPr>
                  <w:r>
                    <w:rPr>
                      <w:rFonts w:hint="eastAsia"/>
                      <w:bCs/>
                      <w:color w:val="auto"/>
                      <w:szCs w:val="21"/>
                    </w:rPr>
                    <w:t>C</w:t>
                  </w:r>
                  <w:r>
                    <w:rPr>
                      <w:bCs/>
                      <w:color w:val="auto"/>
                      <w:szCs w:val="21"/>
                    </w:rPr>
                    <w:t>AS</w:t>
                  </w:r>
                  <w:r>
                    <w:rPr>
                      <w:rFonts w:hint="eastAsia"/>
                      <w:bCs/>
                      <w:color w:val="auto"/>
                      <w:szCs w:val="21"/>
                    </w:rPr>
                    <w:t>号</w:t>
                  </w:r>
                </w:p>
              </w:tc>
              <w:tc>
                <w:tcPr>
                  <w:tcW w:w="1594" w:type="pct"/>
                  <w:vAlign w:val="center"/>
                </w:tcPr>
                <w:p w14:paraId="6D2A2F71">
                  <w:pPr>
                    <w:jc w:val="center"/>
                    <w:rPr>
                      <w:bCs/>
                      <w:color w:val="auto"/>
                      <w:szCs w:val="21"/>
                    </w:rPr>
                  </w:pPr>
                  <w:r>
                    <w:rPr>
                      <w:bCs/>
                      <w:color w:val="auto"/>
                      <w:szCs w:val="21"/>
                    </w:rPr>
                    <w:t>121-82-4</w:t>
                  </w:r>
                </w:p>
              </w:tc>
            </w:tr>
            <w:tr w14:paraId="5276F0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4E9EF343">
                  <w:pPr>
                    <w:jc w:val="center"/>
                    <w:rPr>
                      <w:bCs/>
                      <w:color w:val="auto"/>
                      <w:szCs w:val="21"/>
                    </w:rPr>
                  </w:pPr>
                  <w:r>
                    <w:rPr>
                      <w:rFonts w:hint="eastAsia"/>
                      <w:bCs/>
                      <w:color w:val="auto"/>
                      <w:szCs w:val="21"/>
                    </w:rPr>
                    <w:t>熔点</w:t>
                  </w:r>
                </w:p>
              </w:tc>
              <w:tc>
                <w:tcPr>
                  <w:tcW w:w="1830" w:type="pct"/>
                  <w:vAlign w:val="center"/>
                </w:tcPr>
                <w:p w14:paraId="42E72A34">
                  <w:pPr>
                    <w:jc w:val="center"/>
                    <w:rPr>
                      <w:bCs/>
                      <w:color w:val="auto"/>
                      <w:szCs w:val="21"/>
                    </w:rPr>
                  </w:pPr>
                  <w:r>
                    <w:rPr>
                      <w:bCs/>
                      <w:color w:val="auto"/>
                      <w:szCs w:val="21"/>
                    </w:rPr>
                    <w:t>205℃</w:t>
                  </w:r>
                </w:p>
              </w:tc>
              <w:tc>
                <w:tcPr>
                  <w:tcW w:w="768" w:type="pct"/>
                  <w:vAlign w:val="center"/>
                </w:tcPr>
                <w:p w14:paraId="394AF711">
                  <w:pPr>
                    <w:jc w:val="center"/>
                    <w:rPr>
                      <w:bCs/>
                      <w:color w:val="auto"/>
                      <w:szCs w:val="21"/>
                    </w:rPr>
                  </w:pPr>
                  <w:r>
                    <w:rPr>
                      <w:bCs/>
                      <w:color w:val="auto"/>
                      <w:szCs w:val="21"/>
                    </w:rPr>
                    <w:t>沸点</w:t>
                  </w:r>
                </w:p>
              </w:tc>
              <w:tc>
                <w:tcPr>
                  <w:tcW w:w="1594" w:type="pct"/>
                  <w:vAlign w:val="center"/>
                </w:tcPr>
                <w:p w14:paraId="0BF5096A">
                  <w:pPr>
                    <w:jc w:val="center"/>
                    <w:rPr>
                      <w:bCs/>
                      <w:color w:val="auto"/>
                      <w:szCs w:val="21"/>
                    </w:rPr>
                  </w:pPr>
                  <w:r>
                    <w:rPr>
                      <w:bCs/>
                      <w:color w:val="auto"/>
                      <w:szCs w:val="21"/>
                    </w:rPr>
                    <w:t>747℃</w:t>
                  </w:r>
                </w:p>
              </w:tc>
            </w:tr>
            <w:tr w14:paraId="662210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38032175">
                  <w:pPr>
                    <w:jc w:val="center"/>
                    <w:rPr>
                      <w:bCs/>
                      <w:color w:val="auto"/>
                      <w:szCs w:val="21"/>
                    </w:rPr>
                  </w:pPr>
                  <w:r>
                    <w:rPr>
                      <w:rFonts w:hint="eastAsia"/>
                      <w:bCs/>
                      <w:color w:val="auto"/>
                      <w:szCs w:val="21"/>
                    </w:rPr>
                    <w:t>密度</w:t>
                  </w:r>
                </w:p>
              </w:tc>
              <w:tc>
                <w:tcPr>
                  <w:tcW w:w="1830" w:type="pct"/>
                  <w:vAlign w:val="center"/>
                </w:tcPr>
                <w:p w14:paraId="6B2750CE">
                  <w:pPr>
                    <w:jc w:val="center"/>
                    <w:rPr>
                      <w:bCs/>
                      <w:color w:val="auto"/>
                      <w:szCs w:val="21"/>
                    </w:rPr>
                  </w:pPr>
                  <w:r>
                    <w:rPr>
                      <w:rFonts w:hint="eastAsia"/>
                      <w:bCs/>
                      <w:color w:val="auto"/>
                      <w:szCs w:val="21"/>
                    </w:rPr>
                    <w:t>1</w:t>
                  </w:r>
                  <w:r>
                    <w:rPr>
                      <w:bCs/>
                      <w:color w:val="auto"/>
                      <w:szCs w:val="21"/>
                    </w:rPr>
                    <w:t>.89</w:t>
                  </w:r>
                  <w:r>
                    <w:rPr>
                      <w:rFonts w:hint="eastAsia"/>
                      <w:bCs/>
                      <w:color w:val="auto"/>
                      <w:szCs w:val="21"/>
                    </w:rPr>
                    <w:t>克/立方厘米</w:t>
                  </w:r>
                </w:p>
              </w:tc>
              <w:tc>
                <w:tcPr>
                  <w:tcW w:w="768" w:type="pct"/>
                  <w:vAlign w:val="center"/>
                </w:tcPr>
                <w:p w14:paraId="5E53DDBA">
                  <w:pPr>
                    <w:jc w:val="center"/>
                    <w:rPr>
                      <w:bCs/>
                      <w:color w:val="auto"/>
                      <w:szCs w:val="21"/>
                    </w:rPr>
                  </w:pPr>
                  <w:r>
                    <w:rPr>
                      <w:rFonts w:hint="eastAsia"/>
                      <w:bCs/>
                      <w:color w:val="auto"/>
                      <w:szCs w:val="21"/>
                    </w:rPr>
                    <w:t>分子量</w:t>
                  </w:r>
                </w:p>
              </w:tc>
              <w:tc>
                <w:tcPr>
                  <w:tcW w:w="1594" w:type="pct"/>
                  <w:vAlign w:val="center"/>
                </w:tcPr>
                <w:p w14:paraId="526E222E">
                  <w:pPr>
                    <w:jc w:val="center"/>
                    <w:rPr>
                      <w:bCs/>
                      <w:color w:val="auto"/>
                      <w:szCs w:val="21"/>
                    </w:rPr>
                  </w:pPr>
                  <w:r>
                    <w:rPr>
                      <w:bCs/>
                      <w:color w:val="auto"/>
                      <w:szCs w:val="21"/>
                    </w:rPr>
                    <w:t>222.116</w:t>
                  </w:r>
                </w:p>
              </w:tc>
            </w:tr>
            <w:tr w14:paraId="259FEE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237B161E">
                  <w:pPr>
                    <w:jc w:val="center"/>
                    <w:rPr>
                      <w:bCs/>
                      <w:color w:val="auto"/>
                      <w:szCs w:val="21"/>
                    </w:rPr>
                  </w:pPr>
                  <w:r>
                    <w:rPr>
                      <w:rFonts w:hint="eastAsia"/>
                      <w:bCs/>
                      <w:color w:val="auto"/>
                      <w:szCs w:val="21"/>
                    </w:rPr>
                    <w:t>闪点</w:t>
                  </w:r>
                </w:p>
              </w:tc>
              <w:tc>
                <w:tcPr>
                  <w:tcW w:w="1830" w:type="pct"/>
                  <w:vAlign w:val="center"/>
                </w:tcPr>
                <w:p w14:paraId="440C3C83">
                  <w:pPr>
                    <w:jc w:val="center"/>
                    <w:rPr>
                      <w:bCs/>
                      <w:color w:val="auto"/>
                      <w:szCs w:val="21"/>
                    </w:rPr>
                  </w:pPr>
                  <w:r>
                    <w:rPr>
                      <w:bCs/>
                      <w:color w:val="auto"/>
                      <w:szCs w:val="21"/>
                    </w:rPr>
                    <w:t>405.6℃</w:t>
                  </w:r>
                </w:p>
              </w:tc>
              <w:tc>
                <w:tcPr>
                  <w:tcW w:w="768" w:type="pct"/>
                  <w:vAlign w:val="center"/>
                </w:tcPr>
                <w:p w14:paraId="247A4F99">
                  <w:pPr>
                    <w:jc w:val="center"/>
                    <w:rPr>
                      <w:bCs/>
                      <w:color w:val="auto"/>
                      <w:szCs w:val="21"/>
                    </w:rPr>
                  </w:pPr>
                  <w:r>
                    <w:rPr>
                      <w:rFonts w:hint="eastAsia"/>
                      <w:bCs/>
                      <w:color w:val="auto"/>
                      <w:szCs w:val="21"/>
                    </w:rPr>
                    <w:t>水溶性</w:t>
                  </w:r>
                </w:p>
              </w:tc>
              <w:tc>
                <w:tcPr>
                  <w:tcW w:w="1594" w:type="pct"/>
                  <w:vAlign w:val="center"/>
                </w:tcPr>
                <w:p w14:paraId="034C6A8A">
                  <w:pPr>
                    <w:jc w:val="center"/>
                    <w:rPr>
                      <w:bCs/>
                      <w:color w:val="auto"/>
                      <w:szCs w:val="21"/>
                    </w:rPr>
                  </w:pPr>
                  <w:r>
                    <w:rPr>
                      <w:rFonts w:hint="eastAsia"/>
                      <w:bCs/>
                      <w:color w:val="auto"/>
                      <w:szCs w:val="21"/>
                    </w:rPr>
                    <w:t>不溶</w:t>
                  </w:r>
                </w:p>
              </w:tc>
            </w:tr>
            <w:tr w14:paraId="032139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43F257F5">
                  <w:pPr>
                    <w:jc w:val="center"/>
                    <w:rPr>
                      <w:bCs/>
                      <w:color w:val="auto"/>
                      <w:szCs w:val="21"/>
                    </w:rPr>
                  </w:pPr>
                  <w:r>
                    <w:rPr>
                      <w:rFonts w:hint="eastAsia"/>
                      <w:bCs/>
                      <w:color w:val="auto"/>
                      <w:szCs w:val="21"/>
                    </w:rPr>
                    <w:t>主要用途</w:t>
                  </w:r>
                </w:p>
              </w:tc>
              <w:tc>
                <w:tcPr>
                  <w:tcW w:w="4192" w:type="pct"/>
                  <w:gridSpan w:val="3"/>
                  <w:vAlign w:val="center"/>
                </w:tcPr>
                <w:p w14:paraId="432525A0">
                  <w:pPr>
                    <w:jc w:val="center"/>
                    <w:rPr>
                      <w:bCs/>
                      <w:color w:val="auto"/>
                      <w:szCs w:val="21"/>
                    </w:rPr>
                  </w:pPr>
                  <w:r>
                    <w:rPr>
                      <w:rFonts w:hint="eastAsia"/>
                      <w:bCs/>
                      <w:color w:val="auto"/>
                      <w:szCs w:val="21"/>
                    </w:rPr>
                    <w:t>用作起爆炸药</w:t>
                  </w:r>
                </w:p>
              </w:tc>
            </w:tr>
            <w:tr w14:paraId="672B45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2CB61C8B">
                  <w:pPr>
                    <w:jc w:val="center"/>
                    <w:rPr>
                      <w:bCs/>
                      <w:color w:val="auto"/>
                      <w:szCs w:val="21"/>
                    </w:rPr>
                  </w:pPr>
                  <w:r>
                    <w:rPr>
                      <w:rFonts w:hint="eastAsia"/>
                      <w:bCs/>
                      <w:color w:val="auto"/>
                      <w:szCs w:val="21"/>
                    </w:rPr>
                    <w:t>危险特性</w:t>
                  </w:r>
                </w:p>
              </w:tc>
              <w:tc>
                <w:tcPr>
                  <w:tcW w:w="4192" w:type="pct"/>
                  <w:gridSpan w:val="3"/>
                  <w:vAlign w:val="center"/>
                </w:tcPr>
                <w:p w14:paraId="7E75DBCA">
                  <w:pPr>
                    <w:jc w:val="center"/>
                    <w:rPr>
                      <w:bCs/>
                      <w:color w:val="auto"/>
                      <w:szCs w:val="21"/>
                    </w:rPr>
                  </w:pPr>
                  <w:r>
                    <w:rPr>
                      <w:rFonts w:hint="eastAsia"/>
                      <w:bCs/>
                      <w:color w:val="auto"/>
                      <w:szCs w:val="21"/>
                    </w:rPr>
                    <w:t>遇明火、高温、震动、撞击、</w:t>
                  </w:r>
                  <w:r>
                    <w:rPr>
                      <w:rFonts w:hint="eastAsia"/>
                      <w:bCs/>
                      <w:color w:val="auto"/>
                      <w:szCs w:val="21"/>
                      <w:lang w:eastAsia="zh-CN"/>
                    </w:rPr>
                    <w:t>摩擦</w:t>
                  </w:r>
                  <w:r>
                    <w:rPr>
                      <w:rFonts w:hint="eastAsia"/>
                      <w:bCs/>
                      <w:color w:val="auto"/>
                      <w:szCs w:val="21"/>
                    </w:rPr>
                    <w:t>能引起燃烧爆炸。是一种爆炸力极强大</w:t>
                  </w:r>
                </w:p>
                <w:p w14:paraId="6171D5FD">
                  <w:pPr>
                    <w:jc w:val="center"/>
                    <w:rPr>
                      <w:bCs/>
                      <w:color w:val="auto"/>
                      <w:szCs w:val="21"/>
                    </w:rPr>
                  </w:pPr>
                  <w:r>
                    <w:rPr>
                      <w:rFonts w:hint="eastAsia"/>
                      <w:bCs/>
                      <w:color w:val="auto"/>
                      <w:szCs w:val="21"/>
                    </w:rPr>
                    <w:t>的烈性炸药，比TNT猛烈1.5倍。</w:t>
                  </w:r>
                </w:p>
              </w:tc>
            </w:tr>
            <w:tr w14:paraId="76F38B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0212F30A">
                  <w:pPr>
                    <w:jc w:val="center"/>
                    <w:rPr>
                      <w:bCs/>
                      <w:color w:val="auto"/>
                      <w:szCs w:val="21"/>
                    </w:rPr>
                  </w:pPr>
                  <w:r>
                    <w:rPr>
                      <w:rFonts w:hint="eastAsia"/>
                      <w:bCs/>
                      <w:color w:val="auto"/>
                      <w:szCs w:val="21"/>
                    </w:rPr>
                    <w:t>毒性危害</w:t>
                  </w:r>
                </w:p>
              </w:tc>
              <w:tc>
                <w:tcPr>
                  <w:tcW w:w="4192" w:type="pct"/>
                  <w:gridSpan w:val="3"/>
                  <w:vAlign w:val="center"/>
                </w:tcPr>
                <w:p w14:paraId="4B7D68C5">
                  <w:pPr>
                    <w:jc w:val="center"/>
                    <w:rPr>
                      <w:bCs/>
                      <w:color w:val="auto"/>
                      <w:szCs w:val="21"/>
                    </w:rPr>
                  </w:pPr>
                  <w:r>
                    <w:rPr>
                      <w:rFonts w:hint="eastAsia"/>
                      <w:bCs/>
                      <w:color w:val="auto"/>
                      <w:szCs w:val="21"/>
                    </w:rPr>
                    <w:t>吸入后中毒，可发生癫痫样发作；误服可引起头晕、恶心、呕吐、流涎、</w:t>
                  </w:r>
                </w:p>
                <w:p w14:paraId="2C027FF4">
                  <w:pPr>
                    <w:jc w:val="center"/>
                    <w:rPr>
                      <w:bCs/>
                      <w:color w:val="auto"/>
                      <w:szCs w:val="21"/>
                    </w:rPr>
                  </w:pPr>
                  <w:r>
                    <w:rPr>
                      <w:rFonts w:hint="eastAsia"/>
                      <w:bCs/>
                      <w:color w:val="auto"/>
                      <w:szCs w:val="21"/>
                    </w:rPr>
                    <w:t>多汗，重者发生抽搐</w:t>
                  </w:r>
                </w:p>
              </w:tc>
            </w:tr>
            <w:tr w14:paraId="42739E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78457354">
                  <w:pPr>
                    <w:jc w:val="center"/>
                    <w:rPr>
                      <w:bCs/>
                      <w:color w:val="auto"/>
                      <w:szCs w:val="21"/>
                    </w:rPr>
                  </w:pPr>
                  <w:r>
                    <w:rPr>
                      <w:rFonts w:hint="eastAsia"/>
                      <w:bCs/>
                      <w:color w:val="auto"/>
                      <w:szCs w:val="21"/>
                    </w:rPr>
                    <w:t>急救措施</w:t>
                  </w:r>
                </w:p>
              </w:tc>
              <w:tc>
                <w:tcPr>
                  <w:tcW w:w="4192" w:type="pct"/>
                  <w:gridSpan w:val="3"/>
                  <w:vAlign w:val="center"/>
                </w:tcPr>
                <w:p w14:paraId="36CD452C">
                  <w:pPr>
                    <w:rPr>
                      <w:bCs/>
                      <w:color w:val="auto"/>
                      <w:szCs w:val="21"/>
                    </w:rPr>
                  </w:pPr>
                  <w:r>
                    <w:rPr>
                      <w:rFonts w:hint="eastAsia"/>
                      <w:bCs/>
                      <w:color w:val="auto"/>
                      <w:szCs w:val="21"/>
                    </w:rPr>
                    <w:t>皮肤接触：脱去被污染的衣着，立即用流动清水彻底冲洗。</w:t>
                  </w:r>
                </w:p>
                <w:p w14:paraId="74095E4A">
                  <w:pPr>
                    <w:rPr>
                      <w:bCs/>
                      <w:color w:val="auto"/>
                      <w:szCs w:val="21"/>
                    </w:rPr>
                  </w:pPr>
                  <w:r>
                    <w:rPr>
                      <w:rFonts w:hint="eastAsia"/>
                      <w:bCs/>
                      <w:color w:val="auto"/>
                      <w:szCs w:val="21"/>
                    </w:rPr>
                    <w:t>眼睛接触：立即提起眼睑，用流动清水冲洗。</w:t>
                  </w:r>
                </w:p>
                <w:p w14:paraId="26733106">
                  <w:pPr>
                    <w:rPr>
                      <w:bCs/>
                      <w:color w:val="auto"/>
                      <w:szCs w:val="21"/>
                    </w:rPr>
                  </w:pPr>
                  <w:r>
                    <w:rPr>
                      <w:rFonts w:hint="eastAsia"/>
                      <w:bCs/>
                      <w:color w:val="auto"/>
                      <w:szCs w:val="21"/>
                    </w:rPr>
                    <w:t>吸入：脱离现场至空气新鲜处。必要时进行人工呼吸。就医。</w:t>
                  </w:r>
                </w:p>
                <w:p w14:paraId="2C2C7BA3">
                  <w:pPr>
                    <w:rPr>
                      <w:bCs/>
                      <w:color w:val="auto"/>
                      <w:szCs w:val="21"/>
                    </w:rPr>
                  </w:pPr>
                  <w:r>
                    <w:rPr>
                      <w:rFonts w:hint="eastAsia"/>
                      <w:bCs/>
                      <w:color w:val="auto"/>
                      <w:szCs w:val="21"/>
                    </w:rPr>
                    <w:t>食入：患者清醒时饮足量温水，催吐，就医。</w:t>
                  </w:r>
                </w:p>
                <w:p w14:paraId="1B66666A">
                  <w:pPr>
                    <w:rPr>
                      <w:bCs/>
                      <w:color w:val="auto"/>
                      <w:szCs w:val="21"/>
                    </w:rPr>
                  </w:pPr>
                  <w:r>
                    <w:rPr>
                      <w:rFonts w:hint="eastAsia"/>
                      <w:bCs/>
                      <w:color w:val="auto"/>
                      <w:szCs w:val="21"/>
                    </w:rPr>
                    <w:t>灭火方法：雾状水。禁止用砂土压盖。</w:t>
                  </w:r>
                </w:p>
              </w:tc>
            </w:tr>
            <w:tr w14:paraId="05C9C0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6897D587">
                  <w:pPr>
                    <w:jc w:val="center"/>
                    <w:rPr>
                      <w:bCs/>
                      <w:color w:val="auto"/>
                      <w:szCs w:val="21"/>
                    </w:rPr>
                  </w:pPr>
                  <w:r>
                    <w:rPr>
                      <w:rFonts w:hint="eastAsia"/>
                      <w:bCs/>
                      <w:color w:val="auto"/>
                      <w:szCs w:val="21"/>
                    </w:rPr>
                    <w:t>消防措施</w:t>
                  </w:r>
                </w:p>
              </w:tc>
              <w:tc>
                <w:tcPr>
                  <w:tcW w:w="4192" w:type="pct"/>
                  <w:gridSpan w:val="3"/>
                  <w:vAlign w:val="center"/>
                </w:tcPr>
                <w:p w14:paraId="23E7919C">
                  <w:pPr>
                    <w:jc w:val="center"/>
                    <w:rPr>
                      <w:bCs/>
                      <w:color w:val="auto"/>
                      <w:szCs w:val="21"/>
                    </w:rPr>
                  </w:pPr>
                  <w:r>
                    <w:rPr>
                      <w:rFonts w:hint="eastAsia"/>
                      <w:bCs/>
                      <w:color w:val="auto"/>
                      <w:szCs w:val="21"/>
                    </w:rPr>
                    <w:t>隔离泄漏污染区，周围</w:t>
                  </w:r>
                  <w:r>
                    <w:rPr>
                      <w:rFonts w:hint="eastAsia"/>
                      <w:bCs/>
                      <w:color w:val="auto"/>
                      <w:szCs w:val="21"/>
                      <w:lang w:eastAsia="zh-CN"/>
                    </w:rPr>
                    <w:t>设置</w:t>
                  </w:r>
                  <w:r>
                    <w:rPr>
                      <w:rFonts w:hint="eastAsia"/>
                      <w:bCs/>
                      <w:color w:val="auto"/>
                      <w:szCs w:val="21"/>
                    </w:rPr>
                    <w:t>警告标志，切断火源。建议应急处理人员戴好防毒面具，穿一般消防防护服。冷却，防止</w:t>
                  </w:r>
                  <w:r>
                    <w:rPr>
                      <w:rFonts w:hint="eastAsia"/>
                      <w:bCs/>
                      <w:color w:val="auto"/>
                      <w:szCs w:val="21"/>
                      <w:lang w:eastAsia="zh-CN"/>
                    </w:rPr>
                    <w:t>振动</w:t>
                  </w:r>
                  <w:r>
                    <w:rPr>
                      <w:rFonts w:hint="eastAsia"/>
                      <w:bCs/>
                      <w:color w:val="auto"/>
                      <w:szCs w:val="21"/>
                    </w:rPr>
                    <w:t>、撞击和摩擦。避免扬尘，使用无火花工具收于干燥、洁净、有盖的容器中，转移到安全场所。也可以用大量水冲洗，经稀释的洗水排入废水系统。大量泄漏，与有关技术部门联系，确定清除方法。</w:t>
                  </w:r>
                </w:p>
              </w:tc>
            </w:tr>
            <w:tr w14:paraId="779CE4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08" w:type="pct"/>
                  <w:vAlign w:val="center"/>
                </w:tcPr>
                <w:p w14:paraId="27FB00DE">
                  <w:pPr>
                    <w:jc w:val="center"/>
                    <w:rPr>
                      <w:bCs/>
                      <w:color w:val="auto"/>
                      <w:szCs w:val="21"/>
                    </w:rPr>
                  </w:pPr>
                  <w:r>
                    <w:rPr>
                      <w:rFonts w:hint="eastAsia"/>
                      <w:bCs/>
                      <w:color w:val="auto"/>
                      <w:szCs w:val="21"/>
                    </w:rPr>
                    <w:t>储运注意事项</w:t>
                  </w:r>
                </w:p>
              </w:tc>
              <w:tc>
                <w:tcPr>
                  <w:tcW w:w="4192" w:type="pct"/>
                  <w:gridSpan w:val="3"/>
                  <w:vAlign w:val="center"/>
                </w:tcPr>
                <w:p w14:paraId="3A9EC29D">
                  <w:pPr>
                    <w:jc w:val="center"/>
                    <w:rPr>
                      <w:bCs/>
                      <w:color w:val="auto"/>
                      <w:szCs w:val="21"/>
                    </w:rPr>
                  </w:pPr>
                  <w:r>
                    <w:rPr>
                      <w:rFonts w:hint="eastAsia"/>
                      <w:bCs/>
                      <w:color w:val="auto"/>
                      <w:szCs w:val="21"/>
                    </w:rPr>
                    <w:t>储存于阴凉、干燥、通风的爆炸品专用库房。远离火种、热源。库温不超过32℃，相对湿度不超过80%。若含有水作稳定剂，库温不低于1℃，相对湿度小于80%。保持容器密封。应与酸类、碱类、常用化学品分开存放，切忌混储。配备相应品种和数量的消防器材。储区应备有合适材质的容器收容泄漏物。禁止</w:t>
                  </w:r>
                  <w:r>
                    <w:rPr>
                      <w:rFonts w:hint="eastAsia"/>
                      <w:bCs/>
                      <w:color w:val="auto"/>
                      <w:szCs w:val="21"/>
                      <w:lang w:eastAsia="zh-CN"/>
                    </w:rPr>
                    <w:t>振动</w:t>
                  </w:r>
                  <w:r>
                    <w:rPr>
                      <w:rFonts w:hint="eastAsia"/>
                      <w:bCs/>
                      <w:color w:val="auto"/>
                      <w:szCs w:val="21"/>
                    </w:rPr>
                    <w:t>、撞击和摩擦。贮存在专用的爆炸品库房，远离火源、热源，与各种起爆器材、黑色火药及其他各种化学危险品隔离存放。</w:t>
                  </w:r>
                </w:p>
              </w:tc>
            </w:tr>
          </w:tbl>
          <w:p w14:paraId="5DDB7794">
            <w:pPr>
              <w:spacing w:line="460" w:lineRule="exact"/>
              <w:ind w:firstLine="480" w:firstLineChars="200"/>
              <w:rPr>
                <w:color w:val="auto"/>
                <w:sz w:val="24"/>
              </w:rPr>
            </w:pPr>
            <w:r>
              <w:rPr>
                <w:rFonts w:hint="eastAsia" w:ascii="宋体" w:hAnsi="宋体" w:cs="宋体"/>
                <w:color w:val="auto"/>
                <w:sz w:val="24"/>
              </w:rPr>
              <w:t>②</w:t>
            </w:r>
            <w:r>
              <w:rPr>
                <w:color w:val="auto"/>
                <w:sz w:val="24"/>
              </w:rPr>
              <w:t>环境风险评价等级</w:t>
            </w:r>
          </w:p>
          <w:p w14:paraId="478754F6">
            <w:pPr>
              <w:spacing w:line="460" w:lineRule="exact"/>
              <w:ind w:firstLine="480" w:firstLineChars="200"/>
              <w:rPr>
                <w:color w:val="auto"/>
                <w:sz w:val="24"/>
              </w:rPr>
            </w:pPr>
            <w:r>
              <w:rPr>
                <w:color w:val="auto"/>
                <w:sz w:val="24"/>
              </w:rPr>
              <w:t>根据《建设项目环境风险评价技术导则》（HJ169-2018）确定本项目评价等级，评价工作等级划分表见</w:t>
            </w:r>
            <w:r>
              <w:rPr>
                <w:color w:val="auto"/>
                <w:sz w:val="24"/>
                <w:lang w:bidi="en-US"/>
              </w:rPr>
              <w:t>4-11。</w:t>
            </w:r>
          </w:p>
          <w:p w14:paraId="2DD3464C">
            <w:pPr>
              <w:ind w:firstLine="420" w:firstLineChars="200"/>
              <w:rPr>
                <w:rFonts w:eastAsia="黑体"/>
                <w:color w:val="auto"/>
              </w:rPr>
            </w:pPr>
            <w:r>
              <w:rPr>
                <w:rFonts w:eastAsia="黑体"/>
                <w:color w:val="auto"/>
              </w:rPr>
              <w:t>表</w:t>
            </w:r>
            <w:r>
              <w:rPr>
                <w:rFonts w:eastAsia="黑体"/>
                <w:color w:val="auto"/>
                <w:lang w:bidi="en-US"/>
              </w:rPr>
              <w:t>4-11</w:t>
            </w:r>
            <w:r>
              <w:rPr>
                <w:rFonts w:eastAsia="黑体"/>
                <w:color w:val="auto"/>
              </w:rPr>
              <w:t xml:space="preserve">                   评价工作等级划分表</w:t>
            </w:r>
          </w:p>
          <w:tbl>
            <w:tblPr>
              <w:tblStyle w:val="22"/>
              <w:tblW w:w="845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1843"/>
              <w:gridCol w:w="865"/>
              <w:gridCol w:w="865"/>
              <w:gridCol w:w="2257"/>
            </w:tblGrid>
            <w:tr w14:paraId="6C19D7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2628" w:type="dxa"/>
                  <w:vAlign w:val="center"/>
                </w:tcPr>
                <w:p w14:paraId="1D3C9ECA">
                  <w:pPr>
                    <w:jc w:val="center"/>
                    <w:rPr>
                      <w:bCs/>
                      <w:color w:val="auto"/>
                      <w:lang w:bidi="en-US"/>
                    </w:rPr>
                  </w:pPr>
                  <w:r>
                    <w:rPr>
                      <w:bCs/>
                      <w:color w:val="auto"/>
                      <w:lang w:bidi="en-US"/>
                    </w:rPr>
                    <w:t>环境风险潜势</w:t>
                  </w:r>
                </w:p>
              </w:tc>
              <w:tc>
                <w:tcPr>
                  <w:tcW w:w="1843" w:type="dxa"/>
                  <w:vAlign w:val="center"/>
                </w:tcPr>
                <w:p w14:paraId="39A4624E">
                  <w:pPr>
                    <w:jc w:val="center"/>
                    <w:rPr>
                      <w:bCs/>
                      <w:color w:val="auto"/>
                      <w:lang w:bidi="en-US"/>
                    </w:rPr>
                  </w:pPr>
                  <w:r>
                    <w:rPr>
                      <w:rFonts w:hint="eastAsia" w:ascii="宋体" w:hAnsi="宋体" w:cs="宋体"/>
                      <w:bCs/>
                      <w:color w:val="auto"/>
                      <w:lang w:bidi="en-US"/>
                    </w:rPr>
                    <w:t>Ⅳ</w:t>
                  </w:r>
                  <w:r>
                    <w:rPr>
                      <w:bCs/>
                      <w:color w:val="auto"/>
                      <w:lang w:bidi="en-US"/>
                    </w:rPr>
                    <w:t>、</w:t>
                  </w:r>
                  <w:r>
                    <w:rPr>
                      <w:rFonts w:hint="eastAsia" w:ascii="宋体" w:hAnsi="宋体" w:cs="宋体"/>
                      <w:bCs/>
                      <w:color w:val="auto"/>
                      <w:lang w:bidi="en-US"/>
                    </w:rPr>
                    <w:t>Ⅳ</w:t>
                  </w:r>
                  <w:r>
                    <w:rPr>
                      <w:bCs/>
                      <w:color w:val="auto"/>
                      <w:lang w:bidi="en-US"/>
                    </w:rPr>
                    <w:t>+</w:t>
                  </w:r>
                </w:p>
              </w:tc>
              <w:tc>
                <w:tcPr>
                  <w:tcW w:w="865" w:type="dxa"/>
                  <w:vAlign w:val="center"/>
                </w:tcPr>
                <w:p w14:paraId="725C29A4">
                  <w:pPr>
                    <w:jc w:val="center"/>
                    <w:rPr>
                      <w:bCs/>
                      <w:color w:val="auto"/>
                      <w:lang w:bidi="en-US"/>
                    </w:rPr>
                  </w:pPr>
                  <w:r>
                    <w:rPr>
                      <w:rFonts w:hint="eastAsia" w:ascii="宋体" w:hAnsi="宋体" w:cs="宋体"/>
                      <w:bCs/>
                      <w:color w:val="auto"/>
                      <w:lang w:bidi="en-US"/>
                    </w:rPr>
                    <w:t>Ⅲ</w:t>
                  </w:r>
                </w:p>
              </w:tc>
              <w:tc>
                <w:tcPr>
                  <w:tcW w:w="865" w:type="dxa"/>
                  <w:vAlign w:val="center"/>
                </w:tcPr>
                <w:p w14:paraId="54B67A94">
                  <w:pPr>
                    <w:jc w:val="center"/>
                    <w:rPr>
                      <w:bCs/>
                      <w:color w:val="auto"/>
                      <w:lang w:bidi="en-US"/>
                    </w:rPr>
                  </w:pPr>
                  <w:r>
                    <w:rPr>
                      <w:rFonts w:hint="eastAsia" w:ascii="宋体" w:hAnsi="宋体" w:cs="宋体"/>
                      <w:bCs/>
                      <w:color w:val="auto"/>
                      <w:lang w:bidi="en-US"/>
                    </w:rPr>
                    <w:t>Ⅱ</w:t>
                  </w:r>
                </w:p>
              </w:tc>
              <w:tc>
                <w:tcPr>
                  <w:tcW w:w="2257" w:type="dxa"/>
                  <w:vAlign w:val="center"/>
                </w:tcPr>
                <w:p w14:paraId="77895F4C">
                  <w:pPr>
                    <w:jc w:val="center"/>
                    <w:rPr>
                      <w:bCs/>
                      <w:color w:val="auto"/>
                      <w:lang w:bidi="en-US"/>
                    </w:rPr>
                  </w:pPr>
                  <w:r>
                    <w:rPr>
                      <w:rFonts w:hint="eastAsia" w:ascii="宋体" w:hAnsi="宋体" w:cs="宋体"/>
                      <w:bCs/>
                      <w:color w:val="auto"/>
                      <w:lang w:bidi="en-US"/>
                    </w:rPr>
                    <w:t>Ⅰ</w:t>
                  </w:r>
                </w:p>
              </w:tc>
            </w:tr>
            <w:tr w14:paraId="0B700F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8" w:type="dxa"/>
                  <w:vAlign w:val="center"/>
                </w:tcPr>
                <w:p w14:paraId="365FC66A">
                  <w:pPr>
                    <w:jc w:val="center"/>
                    <w:rPr>
                      <w:bCs/>
                      <w:color w:val="auto"/>
                      <w:lang w:bidi="en-US"/>
                    </w:rPr>
                  </w:pPr>
                  <w:r>
                    <w:rPr>
                      <w:bCs/>
                      <w:color w:val="auto"/>
                      <w:lang w:bidi="en-US"/>
                    </w:rPr>
                    <w:t>评价工作等级</w:t>
                  </w:r>
                </w:p>
              </w:tc>
              <w:tc>
                <w:tcPr>
                  <w:tcW w:w="1843" w:type="dxa"/>
                  <w:vAlign w:val="center"/>
                </w:tcPr>
                <w:p w14:paraId="134BA2DB">
                  <w:pPr>
                    <w:jc w:val="center"/>
                    <w:rPr>
                      <w:bCs/>
                      <w:color w:val="auto"/>
                      <w:lang w:bidi="en-US"/>
                    </w:rPr>
                  </w:pPr>
                  <w:r>
                    <w:rPr>
                      <w:bCs/>
                      <w:color w:val="auto"/>
                      <w:lang w:bidi="en-US"/>
                    </w:rPr>
                    <w:t>一</w:t>
                  </w:r>
                </w:p>
              </w:tc>
              <w:tc>
                <w:tcPr>
                  <w:tcW w:w="865" w:type="dxa"/>
                  <w:vAlign w:val="center"/>
                </w:tcPr>
                <w:p w14:paraId="57B376EF">
                  <w:pPr>
                    <w:jc w:val="center"/>
                    <w:rPr>
                      <w:bCs/>
                      <w:color w:val="auto"/>
                      <w:lang w:bidi="en-US"/>
                    </w:rPr>
                  </w:pPr>
                  <w:r>
                    <w:rPr>
                      <w:bCs/>
                      <w:color w:val="auto"/>
                      <w:lang w:bidi="en-US"/>
                    </w:rPr>
                    <w:t>二</w:t>
                  </w:r>
                </w:p>
              </w:tc>
              <w:tc>
                <w:tcPr>
                  <w:tcW w:w="865" w:type="dxa"/>
                  <w:vAlign w:val="center"/>
                </w:tcPr>
                <w:p w14:paraId="1AE6A4B0">
                  <w:pPr>
                    <w:jc w:val="center"/>
                    <w:rPr>
                      <w:bCs/>
                      <w:color w:val="auto"/>
                      <w:lang w:bidi="en-US"/>
                    </w:rPr>
                  </w:pPr>
                  <w:r>
                    <w:rPr>
                      <w:bCs/>
                      <w:color w:val="auto"/>
                      <w:lang w:bidi="en-US"/>
                    </w:rPr>
                    <w:t>三</w:t>
                  </w:r>
                </w:p>
              </w:tc>
              <w:tc>
                <w:tcPr>
                  <w:tcW w:w="2257" w:type="dxa"/>
                  <w:vAlign w:val="center"/>
                </w:tcPr>
                <w:p w14:paraId="1D48C310">
                  <w:pPr>
                    <w:jc w:val="center"/>
                    <w:rPr>
                      <w:bCs/>
                      <w:color w:val="auto"/>
                      <w:lang w:bidi="en-US"/>
                    </w:rPr>
                  </w:pPr>
                  <w:r>
                    <w:rPr>
                      <w:bCs/>
                      <w:color w:val="auto"/>
                      <w:lang w:bidi="en-US"/>
                    </w:rPr>
                    <w:t>简单分析</w:t>
                  </w:r>
                  <w:r>
                    <w:rPr>
                      <w:bCs/>
                      <w:color w:val="auto"/>
                      <w:vertAlign w:val="superscript"/>
                      <w:lang w:bidi="en-US"/>
                    </w:rPr>
                    <w:t>a</w:t>
                  </w:r>
                </w:p>
              </w:tc>
            </w:tr>
            <w:tr w14:paraId="60C0EB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458" w:type="dxa"/>
                  <w:gridSpan w:val="5"/>
                  <w:vAlign w:val="center"/>
                </w:tcPr>
                <w:p w14:paraId="650DE2C1">
                  <w:pPr>
                    <w:jc w:val="left"/>
                    <w:rPr>
                      <w:bCs/>
                      <w:color w:val="auto"/>
                      <w:lang w:bidi="en-US"/>
                    </w:rPr>
                  </w:pPr>
                  <w:r>
                    <w:rPr>
                      <w:bCs/>
                      <w:color w:val="auto"/>
                      <w:vertAlign w:val="superscript"/>
                      <w:lang w:bidi="en-US"/>
                    </w:rPr>
                    <w:t>a</w:t>
                  </w:r>
                  <w:r>
                    <w:rPr>
                      <w:bCs/>
                      <w:color w:val="auto"/>
                      <w:lang w:bidi="en-US"/>
                    </w:rPr>
                    <w:t xml:space="preserve"> 是相对于详细评价工作内容而言，在描述危险物质、环境影响途径、环境危害后果、风险防范措施等方面给出定性的说明。</w:t>
                  </w:r>
                </w:p>
              </w:tc>
            </w:tr>
          </w:tbl>
          <w:p w14:paraId="64171165">
            <w:pPr>
              <w:spacing w:line="460" w:lineRule="exact"/>
              <w:ind w:firstLine="480" w:firstLineChars="200"/>
              <w:rPr>
                <w:color w:val="auto"/>
                <w:sz w:val="24"/>
              </w:rPr>
            </w:pPr>
            <w:r>
              <w:rPr>
                <w:color w:val="auto"/>
                <w:sz w:val="24"/>
              </w:rPr>
              <w:t>根据《建设项目环境风险评价技术导则》（HJ169-2018）中判定原则，本项目环境风险潜势为</w:t>
            </w:r>
            <w:r>
              <w:rPr>
                <w:rFonts w:hint="eastAsia" w:ascii="宋体" w:hAnsi="宋体" w:cs="宋体"/>
                <w:color w:val="auto"/>
                <w:sz w:val="24"/>
              </w:rPr>
              <w:t>Ⅰ</w:t>
            </w:r>
            <w:r>
              <w:rPr>
                <w:color w:val="auto"/>
                <w:sz w:val="24"/>
              </w:rPr>
              <w:t>，故进行简单分析。</w:t>
            </w:r>
            <w:bookmarkEnd w:id="6"/>
            <w:r>
              <w:rPr>
                <w:color w:val="auto"/>
                <w:sz w:val="24"/>
              </w:rPr>
              <w:t xml:space="preserve"> </w:t>
            </w:r>
          </w:p>
          <w:p w14:paraId="64033A9D">
            <w:pPr>
              <w:spacing w:line="460" w:lineRule="exact"/>
              <w:ind w:firstLine="480" w:firstLineChars="200"/>
              <w:rPr>
                <w:color w:val="auto"/>
                <w:sz w:val="24"/>
              </w:rPr>
            </w:pPr>
            <w:r>
              <w:rPr>
                <w:color w:val="auto"/>
                <w:sz w:val="24"/>
              </w:rPr>
              <w:t>（4）环境风险分析</w:t>
            </w:r>
          </w:p>
          <w:p w14:paraId="580B70C7">
            <w:pPr>
              <w:spacing w:line="460" w:lineRule="exact"/>
              <w:ind w:firstLine="480" w:firstLineChars="200"/>
              <w:rPr>
                <w:color w:val="auto"/>
                <w:sz w:val="24"/>
              </w:rPr>
            </w:pPr>
            <w:r>
              <w:rPr>
                <w:rFonts w:hint="eastAsia"/>
                <w:color w:val="auto"/>
                <w:sz w:val="24"/>
              </w:rPr>
              <w:t>火灾爆炸事故引发的次生污染：炸药、雷管储存及装卸过程安全条件不足、安全管理不善或</w:t>
            </w:r>
            <w:r>
              <w:rPr>
                <w:rFonts w:hint="eastAsia"/>
                <w:color w:val="auto"/>
                <w:sz w:val="24"/>
                <w:lang w:eastAsia="zh-CN"/>
              </w:rPr>
              <w:t>违反</w:t>
            </w:r>
            <w:r>
              <w:rPr>
                <w:rFonts w:hint="eastAsia"/>
                <w:color w:val="auto"/>
                <w:sz w:val="24"/>
              </w:rPr>
              <w:t>作业规程，均有可能引发燃爆，发生火灾、爆炸危害事故，进而</w:t>
            </w:r>
            <w:r>
              <w:rPr>
                <w:rFonts w:hint="eastAsia"/>
                <w:color w:val="auto"/>
                <w:sz w:val="24"/>
                <w:lang w:eastAsia="zh-CN"/>
              </w:rPr>
              <w:t>引发</w:t>
            </w:r>
            <w:r>
              <w:rPr>
                <w:rFonts w:hint="eastAsia"/>
                <w:color w:val="auto"/>
                <w:sz w:val="24"/>
              </w:rPr>
              <w:t>次生污染物的排放，造成的次生环境污染事故，产生的污染物主要为燃烧烟气和消防废水，将造成区域大气、地表水环境污染。</w:t>
            </w:r>
          </w:p>
          <w:p w14:paraId="49F27322">
            <w:pPr>
              <w:spacing w:line="460" w:lineRule="exact"/>
              <w:ind w:firstLine="480" w:firstLineChars="200"/>
              <w:rPr>
                <w:color w:val="auto"/>
                <w:sz w:val="24"/>
              </w:rPr>
            </w:pPr>
            <w:r>
              <w:rPr>
                <w:rFonts w:hint="eastAsia"/>
                <w:color w:val="auto"/>
                <w:sz w:val="24"/>
              </w:rPr>
              <w:t xml:space="preserve">①爆炸废气影响分析 </w:t>
            </w:r>
          </w:p>
          <w:p w14:paraId="7537CE51">
            <w:pPr>
              <w:spacing w:line="460" w:lineRule="exact"/>
              <w:ind w:firstLine="480" w:firstLineChars="200"/>
              <w:rPr>
                <w:color w:val="auto"/>
                <w:sz w:val="24"/>
              </w:rPr>
            </w:pPr>
            <w:r>
              <w:rPr>
                <w:rFonts w:hint="eastAsia"/>
                <w:color w:val="auto"/>
                <w:sz w:val="24"/>
              </w:rPr>
              <w:t>炸药、火药若遇明火、撞击等，容易引发火灾、爆炸事故，本项目仓库炸药、火药等最大存放量为</w:t>
            </w:r>
            <w:r>
              <w:rPr>
                <w:color w:val="auto"/>
                <w:sz w:val="24"/>
              </w:rPr>
              <w:t>12</w:t>
            </w:r>
            <w:r>
              <w:rPr>
                <w:rFonts w:hint="eastAsia"/>
                <w:color w:val="auto"/>
                <w:sz w:val="24"/>
              </w:rPr>
              <w:t>t，评价考虑炸药发生爆炸事故时，对周边环境造成的影响。炸药及雷管爆炸瞬时产生的有毒有害气体主要为 CO、SO</w:t>
            </w:r>
            <w:r>
              <w:rPr>
                <w:rFonts w:hint="eastAsia"/>
                <w:color w:val="auto"/>
                <w:sz w:val="24"/>
                <w:vertAlign w:val="subscript"/>
              </w:rPr>
              <w:t>2</w:t>
            </w:r>
            <w:r>
              <w:rPr>
                <w:rFonts w:hint="eastAsia"/>
                <w:color w:val="auto"/>
                <w:sz w:val="24"/>
              </w:rPr>
              <w:t>、氮氧化物、 硝基苯及大量烟尘。项目区地势开阔，周边无环境保护目标，空气流通，有利于废气稀释扩散。</w:t>
            </w:r>
          </w:p>
          <w:p w14:paraId="3A657AD0">
            <w:pPr>
              <w:spacing w:line="460" w:lineRule="exact"/>
              <w:ind w:firstLine="480" w:firstLineChars="200"/>
              <w:rPr>
                <w:color w:val="auto"/>
                <w:sz w:val="24"/>
              </w:rPr>
            </w:pPr>
            <w:r>
              <w:rPr>
                <w:rFonts w:hint="eastAsia"/>
                <w:color w:val="auto"/>
                <w:sz w:val="24"/>
              </w:rPr>
              <w:t xml:space="preserve">②事故消防废水影响分析 </w:t>
            </w:r>
          </w:p>
          <w:p w14:paraId="04EC297B">
            <w:pPr>
              <w:spacing w:line="460" w:lineRule="exact"/>
              <w:ind w:firstLine="480" w:firstLineChars="200"/>
              <w:rPr>
                <w:color w:val="auto"/>
                <w:sz w:val="24"/>
              </w:rPr>
            </w:pPr>
            <w:r>
              <w:rPr>
                <w:rFonts w:hint="eastAsia"/>
                <w:color w:val="auto"/>
                <w:sz w:val="24"/>
              </w:rPr>
              <w:t>爆炸过后对建筑冷却降温会产生一定的消防废水，消防废水中污染物主要为燃烧产生的烟尘及少量火药产生的爆炸物质，成分简单，主要为燃烧产生的灰烬悬浮物等，本项目建设应急事故水池，收集池池壁及池底做防腐防渗处理，防止污水渗漏污染地下水，做到消防废水不外排。消防废水经收集后外运处理，不会对地下水、土壤及地表水产生影响。</w:t>
            </w:r>
          </w:p>
          <w:p w14:paraId="5B959237">
            <w:pPr>
              <w:spacing w:line="460" w:lineRule="exact"/>
              <w:ind w:firstLine="480" w:firstLineChars="200"/>
              <w:rPr>
                <w:color w:val="auto"/>
                <w:sz w:val="24"/>
              </w:rPr>
            </w:pPr>
            <w:r>
              <w:rPr>
                <w:rFonts w:hint="eastAsia"/>
                <w:color w:val="auto"/>
                <w:sz w:val="24"/>
              </w:rPr>
              <w:t>参考《事故状态下水体污染的预防和控制规范》（</w:t>
            </w:r>
            <w:r>
              <w:rPr>
                <w:color w:val="auto"/>
                <w:sz w:val="24"/>
              </w:rPr>
              <w:t>QSY08190-2019</w:t>
            </w:r>
            <w:r>
              <w:rPr>
                <w:rFonts w:hint="eastAsia"/>
                <w:color w:val="auto"/>
                <w:sz w:val="24"/>
              </w:rPr>
              <w:t>），项目需设置符合规范要求的事故储存设施对事故情况下废水进行收集，事故应急池的总有效</w:t>
            </w:r>
          </w:p>
          <w:p w14:paraId="141738AD">
            <w:pPr>
              <w:spacing w:line="460" w:lineRule="exact"/>
              <w:ind w:firstLine="480" w:firstLineChars="200"/>
              <w:rPr>
                <w:color w:val="auto"/>
                <w:sz w:val="24"/>
              </w:rPr>
            </w:pPr>
            <w:r>
              <w:rPr>
                <w:rFonts w:hint="eastAsia"/>
                <w:color w:val="auto"/>
                <w:sz w:val="24"/>
              </w:rPr>
              <w:t>容积应满足：</w:t>
            </w:r>
          </w:p>
          <w:p w14:paraId="59E5FF84">
            <w:pPr>
              <w:spacing w:line="460" w:lineRule="exact"/>
              <w:ind w:firstLine="480" w:firstLineChars="200"/>
              <w:jc w:val="center"/>
              <w:rPr>
                <w:color w:val="auto"/>
                <w:sz w:val="24"/>
              </w:rPr>
            </w:pPr>
            <w:r>
              <w:rPr>
                <w:color w:val="auto"/>
                <w:sz w:val="24"/>
              </w:rPr>
              <w:t>V</w:t>
            </w:r>
            <w:r>
              <w:rPr>
                <w:rFonts w:hint="eastAsia"/>
                <w:color w:val="auto"/>
                <w:sz w:val="24"/>
                <w:vertAlign w:val="subscript"/>
              </w:rPr>
              <w:t>总</w:t>
            </w:r>
            <w:r>
              <w:rPr>
                <w:color w:val="auto"/>
                <w:sz w:val="24"/>
              </w:rPr>
              <w:t>=</w:t>
            </w:r>
            <w:r>
              <w:rPr>
                <w:rFonts w:hint="eastAsia"/>
                <w:color w:val="auto"/>
                <w:sz w:val="24"/>
              </w:rPr>
              <w:t>（</w:t>
            </w:r>
            <w:r>
              <w:rPr>
                <w:color w:val="auto"/>
                <w:sz w:val="24"/>
              </w:rPr>
              <w:t>V</w:t>
            </w:r>
            <w:r>
              <w:rPr>
                <w:color w:val="auto"/>
                <w:sz w:val="24"/>
                <w:vertAlign w:val="subscript"/>
              </w:rPr>
              <w:t>1</w:t>
            </w:r>
            <w:r>
              <w:rPr>
                <w:color w:val="auto"/>
                <w:sz w:val="24"/>
              </w:rPr>
              <w:t>+V</w:t>
            </w:r>
            <w:r>
              <w:rPr>
                <w:color w:val="auto"/>
                <w:sz w:val="24"/>
                <w:vertAlign w:val="subscript"/>
              </w:rPr>
              <w:t>2</w:t>
            </w:r>
            <w:r>
              <w:rPr>
                <w:color w:val="auto"/>
                <w:sz w:val="24"/>
              </w:rPr>
              <w:t>-V</w:t>
            </w:r>
            <w:r>
              <w:rPr>
                <w:color w:val="auto"/>
                <w:sz w:val="24"/>
                <w:vertAlign w:val="subscript"/>
              </w:rPr>
              <w:t>3</w:t>
            </w:r>
            <w:r>
              <w:rPr>
                <w:rFonts w:hint="eastAsia"/>
                <w:color w:val="auto"/>
                <w:sz w:val="24"/>
              </w:rPr>
              <w:t>）</w:t>
            </w:r>
            <w:r>
              <w:rPr>
                <w:color w:val="auto"/>
                <w:sz w:val="24"/>
              </w:rPr>
              <w:t>max+V</w:t>
            </w:r>
            <w:r>
              <w:rPr>
                <w:color w:val="auto"/>
                <w:sz w:val="24"/>
                <w:vertAlign w:val="subscript"/>
              </w:rPr>
              <w:t>4</w:t>
            </w:r>
            <w:r>
              <w:rPr>
                <w:color w:val="auto"/>
                <w:sz w:val="24"/>
              </w:rPr>
              <w:t>+V</w:t>
            </w:r>
            <w:r>
              <w:rPr>
                <w:color w:val="auto"/>
                <w:sz w:val="24"/>
                <w:vertAlign w:val="subscript"/>
              </w:rPr>
              <w:t>5</w:t>
            </w:r>
          </w:p>
          <w:p w14:paraId="730E828B">
            <w:pPr>
              <w:spacing w:line="460" w:lineRule="exact"/>
              <w:ind w:firstLine="480" w:firstLineChars="200"/>
              <w:rPr>
                <w:color w:val="auto"/>
                <w:sz w:val="24"/>
              </w:rPr>
            </w:pPr>
            <w:r>
              <w:rPr>
                <w:rFonts w:hint="eastAsia"/>
                <w:color w:val="auto"/>
                <w:sz w:val="24"/>
              </w:rPr>
              <w:t>注：（</w:t>
            </w:r>
            <w:r>
              <w:rPr>
                <w:color w:val="auto"/>
                <w:sz w:val="24"/>
              </w:rPr>
              <w:t>V</w:t>
            </w:r>
            <w:r>
              <w:rPr>
                <w:color w:val="auto"/>
                <w:sz w:val="24"/>
                <w:vertAlign w:val="subscript"/>
              </w:rPr>
              <w:t>1</w:t>
            </w:r>
            <w:r>
              <w:rPr>
                <w:color w:val="auto"/>
                <w:sz w:val="24"/>
              </w:rPr>
              <w:t>+V</w:t>
            </w:r>
            <w:r>
              <w:rPr>
                <w:color w:val="auto"/>
                <w:sz w:val="24"/>
                <w:vertAlign w:val="subscript"/>
              </w:rPr>
              <w:t>2</w:t>
            </w:r>
            <w:r>
              <w:rPr>
                <w:color w:val="auto"/>
                <w:sz w:val="24"/>
              </w:rPr>
              <w:t>-V</w:t>
            </w:r>
            <w:r>
              <w:rPr>
                <w:color w:val="auto"/>
                <w:sz w:val="24"/>
                <w:vertAlign w:val="subscript"/>
              </w:rPr>
              <w:t>3</w:t>
            </w:r>
            <w:r>
              <w:rPr>
                <w:rFonts w:hint="eastAsia"/>
                <w:color w:val="auto"/>
                <w:sz w:val="24"/>
              </w:rPr>
              <w:t>）</w:t>
            </w:r>
            <w:r>
              <w:rPr>
                <w:color w:val="auto"/>
                <w:sz w:val="24"/>
              </w:rPr>
              <w:t>max</w:t>
            </w:r>
            <w:r>
              <w:rPr>
                <w:rFonts w:hint="eastAsia"/>
                <w:color w:val="auto"/>
                <w:sz w:val="24"/>
              </w:rPr>
              <w:t>是指对收集系统范围内不同罐组或装置分别计算</w:t>
            </w:r>
            <w:r>
              <w:rPr>
                <w:color w:val="auto"/>
                <w:sz w:val="24"/>
              </w:rPr>
              <w:t>V</w:t>
            </w:r>
            <w:r>
              <w:rPr>
                <w:color w:val="auto"/>
                <w:sz w:val="24"/>
                <w:vertAlign w:val="subscript"/>
              </w:rPr>
              <w:t>1</w:t>
            </w:r>
            <w:r>
              <w:rPr>
                <w:color w:val="auto"/>
                <w:sz w:val="24"/>
              </w:rPr>
              <w:t>+V</w:t>
            </w:r>
            <w:r>
              <w:rPr>
                <w:color w:val="auto"/>
                <w:sz w:val="24"/>
                <w:vertAlign w:val="subscript"/>
              </w:rPr>
              <w:t>2</w:t>
            </w:r>
            <w:r>
              <w:rPr>
                <w:color w:val="auto"/>
                <w:sz w:val="24"/>
              </w:rPr>
              <w:t>-V</w:t>
            </w:r>
            <w:r>
              <w:rPr>
                <w:color w:val="auto"/>
                <w:sz w:val="24"/>
                <w:vertAlign w:val="subscript"/>
              </w:rPr>
              <w:t>3</w:t>
            </w:r>
            <w:r>
              <w:rPr>
                <w:rFonts w:hint="eastAsia"/>
                <w:color w:val="auto"/>
                <w:sz w:val="24"/>
              </w:rPr>
              <w:t>，取其中最大值。</w:t>
            </w:r>
          </w:p>
          <w:p w14:paraId="7B62E4DC">
            <w:pPr>
              <w:spacing w:line="460" w:lineRule="exact"/>
              <w:ind w:firstLine="480" w:firstLineChars="200"/>
              <w:rPr>
                <w:color w:val="auto"/>
                <w:sz w:val="24"/>
              </w:rPr>
            </w:pPr>
            <w:r>
              <w:rPr>
                <w:rFonts w:hint="eastAsia"/>
                <w:color w:val="auto"/>
                <w:sz w:val="24"/>
              </w:rPr>
              <w:t>上式中，</w:t>
            </w:r>
            <w:r>
              <w:rPr>
                <w:color w:val="auto"/>
                <w:sz w:val="24"/>
              </w:rPr>
              <w:t>V</w:t>
            </w:r>
            <w:r>
              <w:rPr>
                <w:color w:val="auto"/>
                <w:sz w:val="24"/>
                <w:vertAlign w:val="subscript"/>
              </w:rPr>
              <w:t>1</w:t>
            </w:r>
            <w:r>
              <w:rPr>
                <w:color w:val="auto"/>
                <w:sz w:val="24"/>
              </w:rPr>
              <w:t>——</w:t>
            </w:r>
            <w:r>
              <w:rPr>
                <w:rFonts w:hint="eastAsia"/>
                <w:color w:val="auto"/>
                <w:sz w:val="24"/>
              </w:rPr>
              <w:t>收集系统范围内发生事故的一个罐组或一套装置的物料量最大储罐物料量，</w:t>
            </w:r>
            <w:r>
              <w:rPr>
                <w:color w:val="auto"/>
                <w:sz w:val="24"/>
              </w:rPr>
              <w:t>m³</w:t>
            </w:r>
            <w:r>
              <w:rPr>
                <w:rFonts w:hint="eastAsia"/>
                <w:color w:val="auto"/>
                <w:sz w:val="24"/>
              </w:rPr>
              <w:t>；根据建设单位提供资料，没有储存液体物料的装置，因此可得</w:t>
            </w:r>
            <w:r>
              <w:rPr>
                <w:color w:val="auto"/>
                <w:sz w:val="24"/>
              </w:rPr>
              <w:t>V</w:t>
            </w:r>
            <w:r>
              <w:rPr>
                <w:color w:val="auto"/>
                <w:sz w:val="24"/>
                <w:vertAlign w:val="subscript"/>
              </w:rPr>
              <w:t>1</w:t>
            </w:r>
            <w:r>
              <w:rPr>
                <w:color w:val="auto"/>
                <w:sz w:val="24"/>
              </w:rPr>
              <w:t>=0m³</w:t>
            </w:r>
            <w:r>
              <w:rPr>
                <w:rFonts w:hint="eastAsia"/>
                <w:color w:val="auto"/>
                <w:sz w:val="24"/>
              </w:rPr>
              <w:t>。</w:t>
            </w:r>
          </w:p>
          <w:p w14:paraId="4BD001E8">
            <w:pPr>
              <w:spacing w:line="460" w:lineRule="exact"/>
              <w:ind w:firstLine="480" w:firstLineChars="200"/>
              <w:rPr>
                <w:color w:val="auto"/>
                <w:sz w:val="24"/>
              </w:rPr>
            </w:pPr>
            <w:r>
              <w:rPr>
                <w:rFonts w:hint="eastAsia"/>
                <w:color w:val="auto"/>
                <w:sz w:val="24"/>
              </w:rPr>
              <w:t>注：储存相同物料的罐组按一个最大储罐计，装置物料量按存留最大物料量的一台反应器或中间储罐计。</w:t>
            </w:r>
          </w:p>
          <w:p w14:paraId="62E2F742">
            <w:pPr>
              <w:spacing w:line="460" w:lineRule="exact"/>
              <w:ind w:firstLine="480" w:firstLineChars="200"/>
              <w:rPr>
                <w:color w:val="auto"/>
                <w:sz w:val="24"/>
              </w:rPr>
            </w:pPr>
            <w:r>
              <w:rPr>
                <w:color w:val="auto"/>
                <w:sz w:val="24"/>
              </w:rPr>
              <w:t>V</w:t>
            </w:r>
            <w:r>
              <w:rPr>
                <w:color w:val="auto"/>
                <w:sz w:val="24"/>
                <w:vertAlign w:val="subscript"/>
              </w:rPr>
              <w:t>2</w:t>
            </w:r>
            <w:r>
              <w:rPr>
                <w:color w:val="auto"/>
                <w:sz w:val="24"/>
              </w:rPr>
              <w:t>——</w:t>
            </w:r>
            <w:r>
              <w:rPr>
                <w:rFonts w:hint="eastAsia"/>
                <w:color w:val="auto"/>
                <w:sz w:val="24"/>
              </w:rPr>
              <w:t>发生事故的储罐或装置的消防水量，</w:t>
            </w:r>
            <w:r>
              <w:rPr>
                <w:color w:val="auto"/>
                <w:sz w:val="24"/>
              </w:rPr>
              <w:t>m³</w:t>
            </w:r>
            <w:r>
              <w:rPr>
                <w:rFonts w:hint="eastAsia"/>
                <w:color w:val="auto"/>
                <w:sz w:val="24"/>
              </w:rPr>
              <w:t>；根据《消防给水及消防栓系统技术规范》（</w:t>
            </w:r>
            <w:r>
              <w:rPr>
                <w:color w:val="auto"/>
                <w:sz w:val="24"/>
              </w:rPr>
              <w:t>GB50974-2014</w:t>
            </w:r>
            <w:r>
              <w:rPr>
                <w:rFonts w:hint="eastAsia"/>
                <w:color w:val="auto"/>
                <w:sz w:val="24"/>
              </w:rPr>
              <w:t>）“表</w:t>
            </w:r>
            <w:r>
              <w:rPr>
                <w:color w:val="auto"/>
                <w:sz w:val="24"/>
              </w:rPr>
              <w:t xml:space="preserve">3.6.2 </w:t>
            </w:r>
            <w:r>
              <w:rPr>
                <w:rFonts w:hint="eastAsia"/>
                <w:color w:val="auto"/>
                <w:sz w:val="24"/>
              </w:rPr>
              <w:t>不同场所的火灾延续时间”可知，工业建筑甲、乙、丙类仓库的火灾延续时间为</w:t>
            </w:r>
            <w:r>
              <w:rPr>
                <w:color w:val="auto"/>
                <w:sz w:val="24"/>
              </w:rPr>
              <w:t>3h</w:t>
            </w:r>
            <w:r>
              <w:rPr>
                <w:rFonts w:hint="eastAsia"/>
                <w:color w:val="auto"/>
                <w:sz w:val="24"/>
              </w:rPr>
              <w:t>；根据《民用爆炸物品工程设计安全标准》（</w:t>
            </w:r>
            <w:r>
              <w:rPr>
                <w:color w:val="auto"/>
                <w:sz w:val="24"/>
              </w:rPr>
              <w:t>GB50089-2018</w:t>
            </w:r>
            <w:r>
              <w:rPr>
                <w:rFonts w:hint="eastAsia"/>
                <w:color w:val="auto"/>
                <w:sz w:val="24"/>
              </w:rPr>
              <w:t>）“</w:t>
            </w:r>
            <w:r>
              <w:rPr>
                <w:color w:val="auto"/>
                <w:sz w:val="24"/>
              </w:rPr>
              <w:t xml:space="preserve">9.3.3 </w:t>
            </w:r>
            <w:r>
              <w:rPr>
                <w:rFonts w:hint="eastAsia"/>
                <w:color w:val="auto"/>
                <w:sz w:val="24"/>
              </w:rPr>
              <w:t>危险品存药量大于</w:t>
            </w:r>
            <w:r>
              <w:rPr>
                <w:color w:val="auto"/>
                <w:sz w:val="24"/>
              </w:rPr>
              <w:t>100t</w:t>
            </w:r>
            <w:r>
              <w:rPr>
                <w:rFonts w:hint="eastAsia"/>
                <w:color w:val="auto"/>
                <w:sz w:val="24"/>
              </w:rPr>
              <w:t>的总仓库区，消防用水量应按</w:t>
            </w:r>
            <w:r>
              <w:rPr>
                <w:color w:val="auto"/>
                <w:sz w:val="24"/>
              </w:rPr>
              <w:t>20L/s</w:t>
            </w:r>
            <w:r>
              <w:rPr>
                <w:rFonts w:hint="eastAsia"/>
                <w:color w:val="auto"/>
                <w:sz w:val="24"/>
              </w:rPr>
              <w:t>计算。危险品存药量小于等于</w:t>
            </w:r>
            <w:r>
              <w:rPr>
                <w:color w:val="auto"/>
                <w:sz w:val="24"/>
              </w:rPr>
              <w:t>100t</w:t>
            </w:r>
            <w:r>
              <w:rPr>
                <w:rFonts w:hint="eastAsia"/>
                <w:color w:val="auto"/>
                <w:sz w:val="24"/>
              </w:rPr>
              <w:t>的总仓库区，消防用水量可按</w:t>
            </w:r>
            <w:r>
              <w:rPr>
                <w:color w:val="auto"/>
                <w:sz w:val="24"/>
              </w:rPr>
              <w:t xml:space="preserve">15L/s </w:t>
            </w:r>
            <w:r>
              <w:rPr>
                <w:rFonts w:hint="eastAsia"/>
                <w:color w:val="auto"/>
                <w:sz w:val="24"/>
              </w:rPr>
              <w:t>计算”，可确定消防用水</w:t>
            </w:r>
            <w:r>
              <w:rPr>
                <w:color w:val="auto"/>
                <w:sz w:val="24"/>
              </w:rPr>
              <w:t>15L/s</w:t>
            </w:r>
            <w:r>
              <w:rPr>
                <w:rFonts w:hint="eastAsia"/>
                <w:color w:val="auto"/>
                <w:sz w:val="24"/>
              </w:rPr>
              <w:t>，则消防废水的产生量为</w:t>
            </w:r>
            <w:r>
              <w:rPr>
                <w:color w:val="auto"/>
                <w:sz w:val="24"/>
              </w:rPr>
              <w:t>162m³</w:t>
            </w:r>
            <w:r>
              <w:rPr>
                <w:rFonts w:hint="eastAsia"/>
                <w:color w:val="auto"/>
                <w:sz w:val="24"/>
              </w:rPr>
              <w:t>。</w:t>
            </w:r>
          </w:p>
          <w:p w14:paraId="53F12EB8">
            <w:pPr>
              <w:spacing w:line="460" w:lineRule="exact"/>
              <w:ind w:firstLine="480" w:firstLineChars="200"/>
              <w:rPr>
                <w:color w:val="auto"/>
                <w:sz w:val="24"/>
              </w:rPr>
            </w:pPr>
            <w:r>
              <w:rPr>
                <w:color w:val="auto"/>
                <w:sz w:val="24"/>
              </w:rPr>
              <w:t>V</w:t>
            </w:r>
            <w:r>
              <w:rPr>
                <w:color w:val="auto"/>
                <w:sz w:val="24"/>
                <w:vertAlign w:val="subscript"/>
              </w:rPr>
              <w:t>3</w:t>
            </w:r>
            <w:r>
              <w:rPr>
                <w:color w:val="auto"/>
                <w:sz w:val="24"/>
              </w:rPr>
              <w:t>——</w:t>
            </w:r>
            <w:r>
              <w:rPr>
                <w:rFonts w:hint="eastAsia"/>
                <w:color w:val="auto"/>
                <w:sz w:val="24"/>
              </w:rPr>
              <w:t>发生事故时可以转输</w:t>
            </w:r>
            <w:r>
              <w:rPr>
                <w:rFonts w:hint="eastAsia"/>
                <w:color w:val="auto"/>
                <w:sz w:val="24"/>
                <w:lang w:eastAsia="zh-CN"/>
              </w:rPr>
              <w:t>到其他</w:t>
            </w:r>
            <w:r>
              <w:rPr>
                <w:rFonts w:hint="eastAsia"/>
                <w:color w:val="auto"/>
                <w:sz w:val="24"/>
              </w:rPr>
              <w:t>储存或处理设施的物料量，</w:t>
            </w:r>
            <w:r>
              <w:rPr>
                <w:color w:val="auto"/>
                <w:sz w:val="24"/>
              </w:rPr>
              <w:t>m³</w:t>
            </w:r>
            <w:r>
              <w:rPr>
                <w:rFonts w:hint="eastAsia"/>
                <w:color w:val="auto"/>
                <w:sz w:val="24"/>
              </w:rPr>
              <w:t>；本项目发生事故时没有转输</w:t>
            </w:r>
            <w:r>
              <w:rPr>
                <w:rFonts w:hint="eastAsia"/>
                <w:color w:val="auto"/>
                <w:sz w:val="24"/>
                <w:lang w:eastAsia="zh-CN"/>
              </w:rPr>
              <w:t>到其他</w:t>
            </w:r>
            <w:r>
              <w:rPr>
                <w:rFonts w:hint="eastAsia"/>
                <w:color w:val="auto"/>
                <w:sz w:val="24"/>
              </w:rPr>
              <w:t>储存或处理设施的物料量，</w:t>
            </w:r>
            <w:r>
              <w:rPr>
                <w:color w:val="auto"/>
                <w:sz w:val="24"/>
              </w:rPr>
              <w:t>V</w:t>
            </w:r>
            <w:r>
              <w:rPr>
                <w:color w:val="auto"/>
                <w:sz w:val="24"/>
                <w:vertAlign w:val="subscript"/>
              </w:rPr>
              <w:t>3</w:t>
            </w:r>
            <w:r>
              <w:rPr>
                <w:color w:val="auto"/>
                <w:sz w:val="24"/>
              </w:rPr>
              <w:t>=0m³</w:t>
            </w:r>
            <w:r>
              <w:rPr>
                <w:rFonts w:hint="eastAsia"/>
                <w:color w:val="auto"/>
                <w:sz w:val="24"/>
              </w:rPr>
              <w:t>。</w:t>
            </w:r>
          </w:p>
          <w:p w14:paraId="464A960B">
            <w:pPr>
              <w:spacing w:line="460" w:lineRule="exact"/>
              <w:ind w:firstLine="480" w:firstLineChars="200"/>
              <w:rPr>
                <w:color w:val="auto"/>
                <w:sz w:val="24"/>
              </w:rPr>
            </w:pPr>
            <w:r>
              <w:rPr>
                <w:color w:val="auto"/>
                <w:sz w:val="24"/>
              </w:rPr>
              <w:t>V</w:t>
            </w:r>
            <w:r>
              <w:rPr>
                <w:color w:val="auto"/>
                <w:sz w:val="24"/>
                <w:vertAlign w:val="subscript"/>
              </w:rPr>
              <w:t>4</w:t>
            </w:r>
            <w:r>
              <w:rPr>
                <w:color w:val="auto"/>
                <w:sz w:val="24"/>
              </w:rPr>
              <w:t>——</w:t>
            </w:r>
            <w:r>
              <w:rPr>
                <w:rFonts w:hint="eastAsia"/>
                <w:color w:val="auto"/>
                <w:sz w:val="24"/>
              </w:rPr>
              <w:t>发生事故时仍必须进入该收集系统的生产废水量，</w:t>
            </w:r>
            <w:r>
              <w:rPr>
                <w:color w:val="auto"/>
                <w:sz w:val="24"/>
              </w:rPr>
              <w:t>m³</w:t>
            </w:r>
            <w:r>
              <w:rPr>
                <w:rFonts w:hint="eastAsia"/>
                <w:color w:val="auto"/>
                <w:sz w:val="24"/>
              </w:rPr>
              <w:t>；项目无生产废水产生，故</w:t>
            </w:r>
            <w:r>
              <w:rPr>
                <w:color w:val="auto"/>
                <w:sz w:val="24"/>
              </w:rPr>
              <w:t>V</w:t>
            </w:r>
            <w:r>
              <w:rPr>
                <w:color w:val="auto"/>
                <w:sz w:val="24"/>
                <w:vertAlign w:val="subscript"/>
              </w:rPr>
              <w:t>4</w:t>
            </w:r>
            <w:r>
              <w:rPr>
                <w:color w:val="auto"/>
                <w:sz w:val="24"/>
              </w:rPr>
              <w:t>=0m³</w:t>
            </w:r>
            <w:r>
              <w:rPr>
                <w:rFonts w:hint="eastAsia"/>
                <w:color w:val="auto"/>
                <w:sz w:val="24"/>
              </w:rPr>
              <w:t>。</w:t>
            </w:r>
          </w:p>
          <w:p w14:paraId="4745F9DE">
            <w:pPr>
              <w:spacing w:line="460" w:lineRule="exact"/>
              <w:ind w:firstLine="480" w:firstLineChars="200"/>
              <w:rPr>
                <w:color w:val="auto"/>
                <w:sz w:val="24"/>
              </w:rPr>
            </w:pPr>
            <w:r>
              <w:rPr>
                <w:color w:val="auto"/>
                <w:sz w:val="24"/>
              </w:rPr>
              <w:t>V</w:t>
            </w:r>
            <w:r>
              <w:rPr>
                <w:color w:val="auto"/>
                <w:sz w:val="24"/>
                <w:vertAlign w:val="subscript"/>
              </w:rPr>
              <w:t>5</w:t>
            </w:r>
            <w:r>
              <w:rPr>
                <w:color w:val="auto"/>
                <w:sz w:val="24"/>
              </w:rPr>
              <w:t>——</w:t>
            </w:r>
            <w:r>
              <w:rPr>
                <w:rFonts w:hint="eastAsia"/>
                <w:color w:val="auto"/>
                <w:sz w:val="24"/>
              </w:rPr>
              <w:t>发生事故时可能进入该收集系统的降雨量，</w:t>
            </w:r>
            <w:r>
              <w:rPr>
                <w:color w:val="auto"/>
                <w:sz w:val="24"/>
              </w:rPr>
              <w:t>m³</w:t>
            </w:r>
            <w:r>
              <w:rPr>
                <w:rFonts w:hint="eastAsia"/>
                <w:color w:val="auto"/>
                <w:sz w:val="24"/>
              </w:rPr>
              <w:t>。</w:t>
            </w:r>
            <w:r>
              <w:rPr>
                <w:color w:val="auto"/>
                <w:sz w:val="24"/>
              </w:rPr>
              <w:t>V</w:t>
            </w:r>
            <w:r>
              <w:rPr>
                <w:color w:val="auto"/>
                <w:sz w:val="24"/>
                <w:vertAlign w:val="subscript"/>
              </w:rPr>
              <w:t>5</w:t>
            </w:r>
            <w:r>
              <w:rPr>
                <w:color w:val="auto"/>
                <w:sz w:val="24"/>
              </w:rPr>
              <w:t>=10×q×F</w:t>
            </w:r>
            <w:r>
              <w:rPr>
                <w:rFonts w:hint="eastAsia"/>
                <w:color w:val="auto"/>
                <w:sz w:val="24"/>
              </w:rPr>
              <w:t>，其中</w:t>
            </w:r>
            <w:r>
              <w:rPr>
                <w:color w:val="auto"/>
                <w:sz w:val="24"/>
              </w:rPr>
              <w:t>q</w:t>
            </w:r>
            <w:r>
              <w:rPr>
                <w:rFonts w:hint="eastAsia"/>
                <w:color w:val="auto"/>
                <w:sz w:val="24"/>
              </w:rPr>
              <w:t>为降雨强度（</w:t>
            </w:r>
            <w:r>
              <w:rPr>
                <w:color w:val="auto"/>
                <w:sz w:val="24"/>
              </w:rPr>
              <w:t>mm</w:t>
            </w:r>
            <w:r>
              <w:rPr>
                <w:rFonts w:hint="eastAsia"/>
                <w:color w:val="auto"/>
                <w:sz w:val="24"/>
              </w:rPr>
              <w:t>），按平均日降雨量计算（</w:t>
            </w:r>
            <w:r>
              <w:rPr>
                <w:color w:val="auto"/>
                <w:sz w:val="24"/>
              </w:rPr>
              <w:t>q=qa/n</w:t>
            </w:r>
            <w:r>
              <w:rPr>
                <w:rFonts w:hint="eastAsia"/>
                <w:color w:val="auto"/>
                <w:sz w:val="24"/>
              </w:rPr>
              <w:t>，</w:t>
            </w:r>
            <w:r>
              <w:rPr>
                <w:color w:val="auto"/>
                <w:sz w:val="24"/>
              </w:rPr>
              <w:t xml:space="preserve">qa </w:t>
            </w:r>
            <w:r>
              <w:rPr>
                <w:rFonts w:hint="eastAsia"/>
                <w:color w:val="auto"/>
                <w:sz w:val="24"/>
              </w:rPr>
              <w:t>为当地多年平均降雨量，取</w:t>
            </w:r>
            <w:r>
              <w:rPr>
                <w:color w:val="auto"/>
                <w:sz w:val="24"/>
              </w:rPr>
              <w:t>1671.3mm</w:t>
            </w:r>
            <w:r>
              <w:rPr>
                <w:rFonts w:hint="eastAsia"/>
                <w:color w:val="auto"/>
                <w:sz w:val="24"/>
              </w:rPr>
              <w:t>，</w:t>
            </w:r>
            <w:r>
              <w:rPr>
                <w:color w:val="auto"/>
                <w:sz w:val="24"/>
              </w:rPr>
              <w:t>n</w:t>
            </w:r>
            <w:r>
              <w:rPr>
                <w:rFonts w:hint="eastAsia"/>
                <w:color w:val="auto"/>
                <w:sz w:val="24"/>
              </w:rPr>
              <w:t>为年平均降雨日数，按</w:t>
            </w:r>
            <w:r>
              <w:rPr>
                <w:color w:val="auto"/>
                <w:sz w:val="24"/>
              </w:rPr>
              <w:t>146</w:t>
            </w:r>
            <w:r>
              <w:rPr>
                <w:rFonts w:hint="eastAsia"/>
                <w:color w:val="auto"/>
                <w:sz w:val="24"/>
              </w:rPr>
              <w:t>天计）；</w:t>
            </w:r>
            <w:r>
              <w:rPr>
                <w:color w:val="auto"/>
                <w:sz w:val="24"/>
              </w:rPr>
              <w:t>F</w:t>
            </w:r>
            <w:r>
              <w:rPr>
                <w:rFonts w:hint="eastAsia"/>
                <w:color w:val="auto"/>
                <w:sz w:val="24"/>
              </w:rPr>
              <w:t>为必须进入事故废水收集系统的雨水汇水面积（</w:t>
            </w:r>
            <w:r>
              <w:rPr>
                <w:color w:val="auto"/>
                <w:sz w:val="24"/>
              </w:rPr>
              <w:t>ha</w:t>
            </w:r>
            <w:r>
              <w:rPr>
                <w:rFonts w:hint="eastAsia"/>
                <w:color w:val="auto"/>
                <w:sz w:val="24"/>
              </w:rPr>
              <w:t>），取</w:t>
            </w:r>
            <w:r>
              <w:rPr>
                <w:color w:val="auto"/>
                <w:sz w:val="24"/>
              </w:rPr>
              <w:t>0.665ha</w:t>
            </w:r>
            <w:r>
              <w:rPr>
                <w:rFonts w:hint="eastAsia"/>
                <w:color w:val="auto"/>
                <w:sz w:val="24"/>
              </w:rPr>
              <w:t>；则</w:t>
            </w:r>
            <w:r>
              <w:rPr>
                <w:color w:val="auto"/>
                <w:sz w:val="24"/>
              </w:rPr>
              <w:t>V</w:t>
            </w:r>
            <w:r>
              <w:rPr>
                <w:color w:val="auto"/>
                <w:sz w:val="24"/>
                <w:vertAlign w:val="subscript"/>
              </w:rPr>
              <w:t>5</w:t>
            </w:r>
            <w:r>
              <w:rPr>
                <w:color w:val="auto"/>
                <w:sz w:val="24"/>
              </w:rPr>
              <w:t>= 10×1671.3/146×0.665=76m</w:t>
            </w:r>
            <w:r>
              <w:rPr>
                <w:rFonts w:hint="eastAsia"/>
                <w:color w:val="auto"/>
                <w:sz w:val="24"/>
              </w:rPr>
              <w:t>³。</w:t>
            </w:r>
          </w:p>
          <w:p w14:paraId="628F93C9">
            <w:pPr>
              <w:spacing w:line="460" w:lineRule="exact"/>
              <w:ind w:firstLine="480" w:firstLineChars="200"/>
              <w:rPr>
                <w:color w:val="auto"/>
                <w:sz w:val="24"/>
              </w:rPr>
            </w:pPr>
            <w:r>
              <w:rPr>
                <w:rFonts w:hint="eastAsia"/>
                <w:color w:val="auto"/>
                <w:sz w:val="24"/>
              </w:rPr>
              <w:t>则</w:t>
            </w:r>
            <w:r>
              <w:rPr>
                <w:color w:val="auto"/>
                <w:sz w:val="24"/>
              </w:rPr>
              <w:t>V</w:t>
            </w:r>
            <w:r>
              <w:rPr>
                <w:rFonts w:hint="eastAsia"/>
                <w:color w:val="auto"/>
                <w:sz w:val="24"/>
                <w:vertAlign w:val="subscript"/>
              </w:rPr>
              <w:t>总</w:t>
            </w:r>
            <w:r>
              <w:rPr>
                <w:color w:val="auto"/>
                <w:sz w:val="24"/>
              </w:rPr>
              <w:t>=</w:t>
            </w:r>
            <w:r>
              <w:rPr>
                <w:rFonts w:hint="eastAsia"/>
                <w:color w:val="auto"/>
                <w:sz w:val="24"/>
              </w:rPr>
              <w:t>（</w:t>
            </w:r>
            <w:r>
              <w:rPr>
                <w:color w:val="auto"/>
                <w:sz w:val="24"/>
              </w:rPr>
              <w:t>V</w:t>
            </w:r>
            <w:r>
              <w:rPr>
                <w:color w:val="auto"/>
                <w:sz w:val="24"/>
                <w:vertAlign w:val="subscript"/>
              </w:rPr>
              <w:t>1</w:t>
            </w:r>
            <w:r>
              <w:rPr>
                <w:color w:val="auto"/>
                <w:sz w:val="24"/>
              </w:rPr>
              <w:t>+V</w:t>
            </w:r>
            <w:r>
              <w:rPr>
                <w:color w:val="auto"/>
                <w:sz w:val="24"/>
                <w:vertAlign w:val="subscript"/>
              </w:rPr>
              <w:t>2</w:t>
            </w:r>
            <w:r>
              <w:rPr>
                <w:color w:val="auto"/>
                <w:sz w:val="24"/>
              </w:rPr>
              <w:t>-V</w:t>
            </w:r>
            <w:r>
              <w:rPr>
                <w:color w:val="auto"/>
                <w:sz w:val="24"/>
                <w:vertAlign w:val="subscript"/>
              </w:rPr>
              <w:t>3</w:t>
            </w:r>
            <w:r>
              <w:rPr>
                <w:rFonts w:hint="eastAsia"/>
                <w:color w:val="auto"/>
                <w:sz w:val="24"/>
              </w:rPr>
              <w:t>）</w:t>
            </w:r>
            <w:r>
              <w:rPr>
                <w:color w:val="auto"/>
                <w:sz w:val="24"/>
              </w:rPr>
              <w:t>max+V</w:t>
            </w:r>
            <w:r>
              <w:rPr>
                <w:color w:val="auto"/>
                <w:sz w:val="24"/>
                <w:vertAlign w:val="subscript"/>
              </w:rPr>
              <w:t>4</w:t>
            </w:r>
            <w:r>
              <w:rPr>
                <w:color w:val="auto"/>
                <w:sz w:val="24"/>
              </w:rPr>
              <w:t>+V</w:t>
            </w:r>
            <w:r>
              <w:rPr>
                <w:color w:val="auto"/>
                <w:sz w:val="24"/>
                <w:vertAlign w:val="subscript"/>
              </w:rPr>
              <w:t>5</w:t>
            </w:r>
            <w:r>
              <w:rPr>
                <w:color w:val="auto"/>
                <w:sz w:val="24"/>
              </w:rPr>
              <w:t>=</w:t>
            </w:r>
            <w:r>
              <w:rPr>
                <w:rFonts w:hint="eastAsia"/>
                <w:color w:val="auto"/>
                <w:sz w:val="24"/>
              </w:rPr>
              <w:t>（</w:t>
            </w:r>
            <w:r>
              <w:rPr>
                <w:color w:val="auto"/>
                <w:sz w:val="24"/>
              </w:rPr>
              <w:t>0+162-0</w:t>
            </w:r>
            <w:r>
              <w:rPr>
                <w:rFonts w:hint="eastAsia"/>
                <w:color w:val="auto"/>
                <w:sz w:val="24"/>
              </w:rPr>
              <w:t>）</w:t>
            </w:r>
            <w:r>
              <w:rPr>
                <w:color w:val="auto"/>
                <w:sz w:val="24"/>
              </w:rPr>
              <w:t>max+76=238m</w:t>
            </w:r>
            <w:r>
              <w:rPr>
                <w:rFonts w:hint="eastAsia"/>
                <w:color w:val="auto"/>
                <w:sz w:val="24"/>
              </w:rPr>
              <w:t>³</w:t>
            </w:r>
          </w:p>
          <w:p w14:paraId="24C1D66A">
            <w:pPr>
              <w:spacing w:line="460" w:lineRule="exact"/>
              <w:ind w:firstLine="480" w:firstLineChars="200"/>
              <w:rPr>
                <w:color w:val="auto"/>
                <w:sz w:val="24"/>
              </w:rPr>
            </w:pPr>
            <w:r>
              <w:rPr>
                <w:rFonts w:hint="eastAsia"/>
                <w:color w:val="auto"/>
                <w:sz w:val="24"/>
              </w:rPr>
              <w:t>本项目拟建一座容积为</w:t>
            </w:r>
            <w:r>
              <w:rPr>
                <w:rFonts w:hint="eastAsia"/>
                <w:color w:val="auto"/>
                <w:sz w:val="24"/>
                <w:lang w:val="en-US" w:eastAsia="zh-CN"/>
              </w:rPr>
              <w:t>3</w:t>
            </w:r>
            <w:r>
              <w:rPr>
                <w:rFonts w:hint="eastAsia"/>
                <w:color w:val="auto"/>
                <w:sz w:val="24"/>
                <w:lang w:eastAsia="zh-CN"/>
              </w:rPr>
              <w:t>00m</w:t>
            </w:r>
            <w:r>
              <w:rPr>
                <w:color w:val="auto"/>
                <w:sz w:val="24"/>
                <w:vertAlign w:val="superscript"/>
              </w:rPr>
              <w:t>3</w:t>
            </w:r>
            <w:r>
              <w:rPr>
                <w:rFonts w:hint="eastAsia"/>
                <w:color w:val="auto"/>
                <w:sz w:val="24"/>
              </w:rPr>
              <w:t>的事故应急池，满足项目事故废水排放要求，不会对周围环境造成明显影响。</w:t>
            </w:r>
          </w:p>
          <w:p w14:paraId="56266218">
            <w:pPr>
              <w:spacing w:line="460" w:lineRule="exact"/>
              <w:ind w:firstLine="480" w:firstLineChars="200"/>
              <w:rPr>
                <w:color w:val="auto"/>
                <w:sz w:val="24"/>
              </w:rPr>
            </w:pPr>
            <w:r>
              <w:rPr>
                <w:rFonts w:hint="eastAsia"/>
                <w:color w:val="auto"/>
                <w:sz w:val="24"/>
              </w:rPr>
              <w:t>当厂区内发生突发环境事件，能将消防废水顺利收集至事故应急池暂存；建设单位不得将事故废水未经处理直接排放。本项目不属于水源保护区，发生事故时厂区内设有足够容量的应急池对事故废水进行收集，不会对周边地表水造成严重影响。厂区本身为硬化地面，在做好仓库、事故水池防渗的基础上，事故产生的消防废水不存在对地下水的污染途径。</w:t>
            </w:r>
          </w:p>
          <w:p w14:paraId="0D27DFBB">
            <w:pPr>
              <w:spacing w:line="460" w:lineRule="exact"/>
              <w:ind w:firstLine="480" w:firstLineChars="200"/>
              <w:rPr>
                <w:color w:val="auto"/>
                <w:sz w:val="24"/>
              </w:rPr>
            </w:pPr>
            <w:r>
              <w:rPr>
                <w:color w:val="auto"/>
                <w:sz w:val="24"/>
              </w:rPr>
              <w:t>（5）风险防范措施及应急要求</w:t>
            </w:r>
          </w:p>
          <w:p w14:paraId="4DBEB990">
            <w:pPr>
              <w:spacing w:line="460" w:lineRule="exact"/>
              <w:ind w:firstLine="480" w:firstLineChars="200"/>
              <w:rPr>
                <w:color w:val="auto"/>
                <w:sz w:val="24"/>
              </w:rPr>
            </w:pPr>
            <w:r>
              <w:rPr>
                <w:color w:val="auto"/>
                <w:sz w:val="24"/>
              </w:rPr>
              <w:t>针对上述环境风险，本次评价建议项目采取以下风险防范措施：</w:t>
            </w:r>
          </w:p>
          <w:p w14:paraId="48038C71">
            <w:pPr>
              <w:spacing w:line="460" w:lineRule="exact"/>
              <w:ind w:firstLine="480" w:firstLineChars="200"/>
              <w:rPr>
                <w:color w:val="auto"/>
                <w:sz w:val="24"/>
              </w:rPr>
            </w:pPr>
            <w:r>
              <w:rPr>
                <w:rFonts w:hint="eastAsia"/>
                <w:color w:val="auto"/>
                <w:sz w:val="24"/>
              </w:rPr>
              <w:t>①库房内的温度最高不宜高于30℃最低不宜低于-10℃。库房内的相对湿度宜保持在50%~80%。</w:t>
            </w:r>
          </w:p>
          <w:p w14:paraId="4B2F9AED">
            <w:pPr>
              <w:spacing w:line="460" w:lineRule="exact"/>
              <w:ind w:firstLine="480" w:firstLineChars="200"/>
              <w:rPr>
                <w:color w:val="auto"/>
                <w:sz w:val="24"/>
              </w:rPr>
            </w:pPr>
            <w:r>
              <w:rPr>
                <w:rFonts w:hint="eastAsia"/>
                <w:color w:val="auto"/>
                <w:sz w:val="24"/>
              </w:rPr>
              <w:t xml:space="preserve">②库房不需采暖，通风采用自然通风，库房内应放置温度和湿度计，每天检测、记录，合理进行库房的通风调节，以保持库内适宜的储存条件。 </w:t>
            </w:r>
          </w:p>
          <w:p w14:paraId="7C5741B2">
            <w:pPr>
              <w:spacing w:line="460" w:lineRule="exact"/>
              <w:ind w:firstLine="480" w:firstLineChars="200"/>
              <w:rPr>
                <w:color w:val="auto"/>
                <w:sz w:val="24"/>
              </w:rPr>
            </w:pPr>
            <w:r>
              <w:rPr>
                <w:rFonts w:hint="eastAsia"/>
                <w:color w:val="auto"/>
                <w:sz w:val="24"/>
              </w:rPr>
              <w:t xml:space="preserve">③库房内民用爆炸物品应堆放稳固整齐。堆垛之间应留有检查、清点民用爆炸物品的通道，通道宽度不应小于0.6m堆垛边缘与墙的距离不应小于0.2m。各种民用爆炸物品整箱堆放高度，工业雷管不应超过1.6m、炸药不应超过1.8m。 </w:t>
            </w:r>
          </w:p>
          <w:p w14:paraId="3A80546F">
            <w:pPr>
              <w:spacing w:line="460" w:lineRule="exact"/>
              <w:ind w:firstLine="480" w:firstLineChars="200"/>
              <w:rPr>
                <w:color w:val="auto"/>
                <w:sz w:val="24"/>
              </w:rPr>
            </w:pPr>
            <w:r>
              <w:rPr>
                <w:rFonts w:hint="eastAsia"/>
                <w:color w:val="auto"/>
                <w:sz w:val="24"/>
              </w:rPr>
              <w:t>④雷管等起爆器材，不应与炸药同时、同地进行装卸。</w:t>
            </w:r>
          </w:p>
          <w:p w14:paraId="6833E915">
            <w:pPr>
              <w:spacing w:line="460" w:lineRule="exact"/>
              <w:ind w:firstLine="480" w:firstLineChars="200"/>
              <w:rPr>
                <w:color w:val="auto"/>
                <w:sz w:val="24"/>
              </w:rPr>
            </w:pPr>
            <w:r>
              <w:rPr>
                <w:rFonts w:hint="eastAsia"/>
                <w:color w:val="auto"/>
                <w:sz w:val="24"/>
              </w:rPr>
              <w:t xml:space="preserve">⑤同库储存多品种、规格民用爆炸物品时，应分别堆放，并有明显标志。 </w:t>
            </w:r>
          </w:p>
          <w:p w14:paraId="2A81C4C3">
            <w:pPr>
              <w:spacing w:line="460" w:lineRule="exact"/>
              <w:ind w:firstLine="480" w:firstLineChars="200"/>
              <w:rPr>
                <w:color w:val="auto"/>
                <w:sz w:val="24"/>
              </w:rPr>
            </w:pPr>
            <w:r>
              <w:rPr>
                <w:rFonts w:hint="eastAsia"/>
                <w:color w:val="auto"/>
                <w:sz w:val="24"/>
              </w:rPr>
              <w:t xml:space="preserve">⑥库房应整洁，应有良好的通风、防潮、防小动物进入、杜绝鼠害和防止阳光直射措施，库房内不应存放无关的工具和杂物。 </w:t>
            </w:r>
          </w:p>
          <w:p w14:paraId="4F664987">
            <w:pPr>
              <w:spacing w:line="460" w:lineRule="exact"/>
              <w:ind w:firstLine="480" w:firstLineChars="200"/>
              <w:rPr>
                <w:color w:val="auto"/>
                <w:sz w:val="24"/>
              </w:rPr>
            </w:pPr>
            <w:r>
              <w:rPr>
                <w:rFonts w:hint="eastAsia"/>
                <w:color w:val="auto"/>
                <w:sz w:val="24"/>
              </w:rPr>
              <w:t>⑦进入库房不应带烟火及其他引火物、不应</w:t>
            </w:r>
            <w:r>
              <w:rPr>
                <w:rFonts w:hint="eastAsia"/>
                <w:color w:val="auto"/>
                <w:sz w:val="24"/>
                <w:lang w:eastAsia="zh-CN"/>
              </w:rPr>
              <w:t>穿戴</w:t>
            </w:r>
            <w:r>
              <w:rPr>
                <w:rFonts w:hint="eastAsia"/>
                <w:color w:val="auto"/>
                <w:sz w:val="24"/>
              </w:rPr>
              <w:t xml:space="preserve">钉鞋和易产生静电衣服、不应使用能产生火花的工具开启炸药雷管箱。 </w:t>
            </w:r>
          </w:p>
          <w:p w14:paraId="221F8DF8">
            <w:pPr>
              <w:spacing w:line="460" w:lineRule="exact"/>
              <w:ind w:firstLine="480" w:firstLineChars="200"/>
              <w:rPr>
                <w:color w:val="auto"/>
                <w:sz w:val="24"/>
              </w:rPr>
            </w:pPr>
            <w:r>
              <w:rPr>
                <w:rFonts w:hint="eastAsia"/>
                <w:color w:val="auto"/>
                <w:sz w:val="24"/>
              </w:rPr>
              <w:t xml:space="preserve">⑧炸药及雷管入库时，保管员必须认真验收，严格把好质量、数量关。 </w:t>
            </w:r>
          </w:p>
          <w:p w14:paraId="2F963956">
            <w:pPr>
              <w:spacing w:line="460" w:lineRule="exact"/>
              <w:ind w:firstLine="480" w:firstLineChars="200"/>
              <w:rPr>
                <w:color w:val="auto"/>
                <w:sz w:val="24"/>
              </w:rPr>
            </w:pPr>
            <w:r>
              <w:rPr>
                <w:rFonts w:hint="eastAsia"/>
                <w:color w:val="auto"/>
                <w:sz w:val="24"/>
              </w:rPr>
              <w:t xml:space="preserve">⑨机动车进入厂区时应配有防火罩，且在库房门前装卸作业时，车辆应熄火、制动，宜在距库房25m以外处进行，不应在装卸现场添加燃料和维修车辆。 </w:t>
            </w:r>
          </w:p>
          <w:p w14:paraId="312274B4">
            <w:pPr>
              <w:spacing w:line="460" w:lineRule="exact"/>
              <w:ind w:firstLine="480" w:firstLineChars="200"/>
              <w:rPr>
                <w:color w:val="auto"/>
                <w:sz w:val="24"/>
              </w:rPr>
            </w:pPr>
            <w:r>
              <w:rPr>
                <w:rFonts w:hint="eastAsia"/>
                <w:color w:val="auto"/>
                <w:sz w:val="24"/>
              </w:rPr>
              <w:t xml:space="preserve">⑩进入库房由两名值班人员分别开启两道门锁才能进入库房，以免有不正当行为，进行相互监督；除业务主管与保卫、安全人员外，无保卫部门证件不准进入，不论任何人出入库，都要认真填写登记表。 </w:t>
            </w:r>
          </w:p>
          <w:p w14:paraId="628E0C8F">
            <w:pPr>
              <w:spacing w:line="460" w:lineRule="exact"/>
              <w:ind w:firstLine="480" w:firstLineChars="200"/>
              <w:rPr>
                <w:color w:val="auto"/>
                <w:sz w:val="24"/>
              </w:rPr>
            </w:pPr>
            <w:r>
              <w:rPr>
                <w:rFonts w:ascii="Cambria Math" w:hAnsi="Cambria Math" w:cs="Cambria Math"/>
                <w:color w:val="auto"/>
                <w:sz w:val="24"/>
              </w:rPr>
              <w:t>⑪</w:t>
            </w:r>
            <w:r>
              <w:rPr>
                <w:rFonts w:hint="eastAsia" w:ascii="宋体" w:hAnsi="宋体" w:cs="宋体"/>
                <w:color w:val="auto"/>
                <w:sz w:val="24"/>
              </w:rPr>
              <w:t>库区内禁止使用铁制工具，并使用防爆照明</w:t>
            </w:r>
            <w:r>
              <w:rPr>
                <w:color w:val="auto"/>
                <w:sz w:val="24"/>
              </w:rPr>
              <w:t>。</w:t>
            </w:r>
          </w:p>
          <w:p w14:paraId="1E89C287">
            <w:pPr>
              <w:pStyle w:val="52"/>
              <w:rPr>
                <w:bCs/>
                <w:color w:val="auto"/>
              </w:rPr>
            </w:pPr>
            <w:r>
              <w:rPr>
                <w:rFonts w:ascii="Cambria Math" w:hAnsi="Cambria Math" w:cs="Cambria Math"/>
                <w:color w:val="auto"/>
              </w:rPr>
              <w:t>⑫</w:t>
            </w:r>
            <w:r>
              <w:rPr>
                <w:rFonts w:hint="eastAsia"/>
                <w:bCs/>
                <w:color w:val="auto"/>
              </w:rPr>
              <w:t>按照《民用爆炸物品工程设计安全标准》（GB50089-2018）中相关要求进行构筑物的建设，并对构筑物采取防雷、防静电的保护措施。</w:t>
            </w:r>
          </w:p>
          <w:p w14:paraId="25F87A5B">
            <w:pPr>
              <w:pStyle w:val="52"/>
              <w:rPr>
                <w:bCs/>
                <w:color w:val="auto"/>
              </w:rPr>
            </w:pPr>
            <w:r>
              <w:rPr>
                <w:rFonts w:ascii="Cambria Math" w:hAnsi="Cambria Math" w:cs="Cambria Math"/>
                <w:color w:val="auto"/>
              </w:rPr>
              <w:t>⑬</w:t>
            </w:r>
            <w:r>
              <w:rPr>
                <w:rFonts w:hint="eastAsia"/>
                <w:bCs/>
                <w:color w:val="auto"/>
              </w:rPr>
              <w:t>各仓库及厂区进行防火管理，库房内设置灭火器、厂区内修建消防蓄水池及应急事故水池、厂区安装视频监控对厂区进行全方位监控管理。</w:t>
            </w:r>
          </w:p>
          <w:p w14:paraId="487AA935">
            <w:pPr>
              <w:pStyle w:val="52"/>
              <w:rPr>
                <w:bCs/>
                <w:color w:val="auto"/>
              </w:rPr>
            </w:pPr>
            <w:r>
              <w:rPr>
                <w:rFonts w:ascii="Cambria Math" w:hAnsi="Cambria Math" w:cs="Cambria Math"/>
                <w:color w:val="auto"/>
              </w:rPr>
              <w:t>⑭</w:t>
            </w:r>
            <w:r>
              <w:rPr>
                <w:rFonts w:hint="eastAsia"/>
                <w:bCs/>
                <w:color w:val="auto"/>
              </w:rPr>
              <w:t>外委的运输单位在运输过程中应按照规定的路线及合理的时间进行行驶运输，并严格按照规定进行规定要求进行检查及运输。</w:t>
            </w:r>
          </w:p>
          <w:p w14:paraId="6BDD1596">
            <w:pPr>
              <w:pStyle w:val="52"/>
              <w:rPr>
                <w:color w:val="auto"/>
              </w:rPr>
            </w:pPr>
            <w:r>
              <w:rPr>
                <w:color w:val="auto"/>
              </w:rPr>
              <w:t>（6）风险评价综述</w:t>
            </w:r>
          </w:p>
          <w:p w14:paraId="1B920106">
            <w:pPr>
              <w:pStyle w:val="52"/>
              <w:rPr>
                <w:color w:val="auto"/>
              </w:rPr>
            </w:pPr>
            <w:r>
              <w:rPr>
                <w:color w:val="auto"/>
              </w:rPr>
              <w:t>综上所述，项目运行过程中加强管理，建立健全相应的防范应急措施，在设计、施工、管理及运行中认真落实工程拟采取的安全措施及评价所提出的安全设施和安全对策后，上述风险事故隐患可降至最低。</w:t>
            </w:r>
          </w:p>
          <w:p w14:paraId="4B3DFB73">
            <w:pPr>
              <w:pStyle w:val="52"/>
              <w:rPr>
                <w:color w:val="auto"/>
              </w:rPr>
            </w:pPr>
            <w:r>
              <w:rPr>
                <w:color w:val="auto"/>
              </w:rPr>
              <w:t>（7）环境风险简单分析内容表</w:t>
            </w:r>
          </w:p>
          <w:p w14:paraId="23E4546E">
            <w:pPr>
              <w:pStyle w:val="81"/>
              <w:ind w:firstLine="420" w:firstLineChars="200"/>
              <w:jc w:val="both"/>
              <w:rPr>
                <w:rFonts w:ascii="Times New Roman" w:hAnsi="Times New Roman"/>
                <w:color w:val="auto"/>
              </w:rPr>
            </w:pPr>
            <w:r>
              <w:rPr>
                <w:rFonts w:ascii="Times New Roman" w:hAnsi="Times New Roman"/>
                <w:color w:val="auto"/>
              </w:rPr>
              <w:t>表4-12            建设项目环境风险简单分析内容表</w:t>
            </w:r>
          </w:p>
          <w:tbl>
            <w:tblPr>
              <w:tblStyle w:val="22"/>
              <w:tblW w:w="844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1347"/>
              <w:gridCol w:w="1749"/>
              <w:gridCol w:w="1210"/>
              <w:gridCol w:w="2560"/>
            </w:tblGrid>
            <w:tr w14:paraId="0D5E1D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2" w:type="dxa"/>
                  <w:shd w:val="clear" w:color="auto" w:fill="auto"/>
                  <w:vAlign w:val="center"/>
                </w:tcPr>
                <w:p w14:paraId="0987B7C9">
                  <w:pPr>
                    <w:pStyle w:val="56"/>
                    <w:rPr>
                      <w:color w:val="auto"/>
                    </w:rPr>
                  </w:pPr>
                  <w:r>
                    <w:rPr>
                      <w:color w:val="auto"/>
                    </w:rPr>
                    <w:t>建设项目名称</w:t>
                  </w:r>
                </w:p>
              </w:tc>
              <w:tc>
                <w:tcPr>
                  <w:tcW w:w="6866" w:type="dxa"/>
                  <w:gridSpan w:val="4"/>
                  <w:shd w:val="clear" w:color="auto" w:fill="auto"/>
                  <w:vAlign w:val="center"/>
                </w:tcPr>
                <w:p w14:paraId="36A259DC">
                  <w:pPr>
                    <w:pStyle w:val="56"/>
                    <w:rPr>
                      <w:color w:val="auto"/>
                    </w:rPr>
                  </w:pPr>
                  <w:r>
                    <w:rPr>
                      <w:rFonts w:hint="eastAsia"/>
                      <w:color w:val="auto"/>
                    </w:rPr>
                    <w:t>中油测井轮台危险品综合基地新建项目</w:t>
                  </w:r>
                </w:p>
              </w:tc>
            </w:tr>
            <w:tr w14:paraId="66117E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2" w:type="dxa"/>
                  <w:shd w:val="clear" w:color="auto" w:fill="auto"/>
                  <w:vAlign w:val="center"/>
                </w:tcPr>
                <w:p w14:paraId="6E9D688C">
                  <w:pPr>
                    <w:pStyle w:val="56"/>
                    <w:rPr>
                      <w:color w:val="auto"/>
                    </w:rPr>
                  </w:pPr>
                  <w:r>
                    <w:rPr>
                      <w:color w:val="auto"/>
                    </w:rPr>
                    <w:t>建设地点</w:t>
                  </w:r>
                </w:p>
              </w:tc>
              <w:tc>
                <w:tcPr>
                  <w:tcW w:w="1347" w:type="dxa"/>
                  <w:shd w:val="clear" w:color="auto" w:fill="auto"/>
                  <w:vAlign w:val="center"/>
                </w:tcPr>
                <w:p w14:paraId="27C0A88A">
                  <w:pPr>
                    <w:pStyle w:val="56"/>
                    <w:rPr>
                      <w:color w:val="auto"/>
                    </w:rPr>
                  </w:pPr>
                  <w:r>
                    <w:rPr>
                      <w:color w:val="auto"/>
                    </w:rPr>
                    <w:t>（新疆维吾尔自治区）</w:t>
                  </w:r>
                </w:p>
              </w:tc>
              <w:tc>
                <w:tcPr>
                  <w:tcW w:w="1749" w:type="dxa"/>
                  <w:shd w:val="clear" w:color="auto" w:fill="auto"/>
                  <w:vAlign w:val="center"/>
                </w:tcPr>
                <w:p w14:paraId="250E7C58">
                  <w:pPr>
                    <w:pStyle w:val="56"/>
                    <w:rPr>
                      <w:color w:val="auto"/>
                    </w:rPr>
                  </w:pPr>
                  <w:r>
                    <w:rPr>
                      <w:color w:val="auto"/>
                    </w:rPr>
                    <w:t>（</w:t>
                  </w:r>
                  <w:r>
                    <w:rPr>
                      <w:rFonts w:hint="eastAsia"/>
                      <w:color w:val="auto"/>
                    </w:rPr>
                    <w:t>巴音郭楞蒙古自治州</w:t>
                  </w:r>
                  <w:r>
                    <w:rPr>
                      <w:color w:val="auto"/>
                    </w:rPr>
                    <w:t>）</w:t>
                  </w:r>
                </w:p>
              </w:tc>
              <w:tc>
                <w:tcPr>
                  <w:tcW w:w="1210" w:type="dxa"/>
                  <w:shd w:val="clear" w:color="auto" w:fill="auto"/>
                  <w:vAlign w:val="center"/>
                </w:tcPr>
                <w:p w14:paraId="37C4F703">
                  <w:pPr>
                    <w:pStyle w:val="56"/>
                    <w:rPr>
                      <w:color w:val="auto"/>
                    </w:rPr>
                  </w:pPr>
                  <w:r>
                    <w:rPr>
                      <w:color w:val="auto"/>
                    </w:rPr>
                    <w:t>（</w:t>
                  </w:r>
                  <w:r>
                    <w:rPr>
                      <w:rFonts w:hint="eastAsia"/>
                      <w:color w:val="auto"/>
                    </w:rPr>
                    <w:t>轮台县</w:t>
                  </w:r>
                  <w:r>
                    <w:rPr>
                      <w:color w:val="auto"/>
                    </w:rPr>
                    <w:t>）</w:t>
                  </w:r>
                </w:p>
              </w:tc>
              <w:tc>
                <w:tcPr>
                  <w:tcW w:w="2560" w:type="dxa"/>
                  <w:shd w:val="clear" w:color="auto" w:fill="auto"/>
                  <w:vAlign w:val="center"/>
                </w:tcPr>
                <w:p w14:paraId="1A450D07">
                  <w:pPr>
                    <w:pStyle w:val="56"/>
                    <w:rPr>
                      <w:color w:val="auto"/>
                    </w:rPr>
                  </w:pPr>
                  <w:r>
                    <w:rPr>
                      <w:color w:val="auto"/>
                    </w:rPr>
                    <w:t>（</w:t>
                  </w:r>
                  <w:r>
                    <w:rPr>
                      <w:rFonts w:hint="eastAsia"/>
                      <w:color w:val="auto"/>
                    </w:rPr>
                    <w:t>轮南沙漠公路与库东公路交汇处东南3.3公里处</w:t>
                  </w:r>
                  <w:r>
                    <w:rPr>
                      <w:color w:val="auto"/>
                    </w:rPr>
                    <w:t>）</w:t>
                  </w:r>
                </w:p>
              </w:tc>
            </w:tr>
            <w:tr w14:paraId="543634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2" w:type="dxa"/>
                  <w:shd w:val="clear" w:color="auto" w:fill="auto"/>
                  <w:vAlign w:val="center"/>
                </w:tcPr>
                <w:p w14:paraId="48289D4E">
                  <w:pPr>
                    <w:pStyle w:val="56"/>
                    <w:rPr>
                      <w:color w:val="auto"/>
                    </w:rPr>
                  </w:pPr>
                  <w:r>
                    <w:rPr>
                      <w:color w:val="auto"/>
                    </w:rPr>
                    <w:t>地理坐标</w:t>
                  </w:r>
                </w:p>
              </w:tc>
              <w:tc>
                <w:tcPr>
                  <w:tcW w:w="1347" w:type="dxa"/>
                  <w:shd w:val="clear" w:color="auto" w:fill="auto"/>
                  <w:vAlign w:val="center"/>
                </w:tcPr>
                <w:p w14:paraId="5927A109">
                  <w:pPr>
                    <w:pStyle w:val="56"/>
                    <w:rPr>
                      <w:color w:val="auto"/>
                    </w:rPr>
                  </w:pPr>
                  <w:r>
                    <w:rPr>
                      <w:color w:val="auto"/>
                    </w:rPr>
                    <w:t>经度</w:t>
                  </w:r>
                </w:p>
              </w:tc>
              <w:tc>
                <w:tcPr>
                  <w:tcW w:w="1749" w:type="dxa"/>
                  <w:shd w:val="clear" w:color="auto" w:fill="auto"/>
                  <w:vAlign w:val="center"/>
                </w:tcPr>
                <w:p w14:paraId="6059BF18">
                  <w:pPr>
                    <w:pStyle w:val="56"/>
                    <w:rPr>
                      <w:color w:val="auto"/>
                    </w:rPr>
                  </w:pPr>
                  <w:r>
                    <w:rPr>
                      <w:color w:val="auto"/>
                    </w:rPr>
                    <w:t>E84°18'38.377"</w:t>
                  </w:r>
                </w:p>
              </w:tc>
              <w:tc>
                <w:tcPr>
                  <w:tcW w:w="1210" w:type="dxa"/>
                  <w:shd w:val="clear" w:color="auto" w:fill="auto"/>
                  <w:vAlign w:val="center"/>
                </w:tcPr>
                <w:p w14:paraId="6E04D9FA">
                  <w:pPr>
                    <w:pStyle w:val="56"/>
                    <w:rPr>
                      <w:color w:val="auto"/>
                    </w:rPr>
                  </w:pPr>
                  <w:r>
                    <w:rPr>
                      <w:color w:val="auto"/>
                    </w:rPr>
                    <w:t>纬度</w:t>
                  </w:r>
                </w:p>
              </w:tc>
              <w:tc>
                <w:tcPr>
                  <w:tcW w:w="2560" w:type="dxa"/>
                  <w:shd w:val="clear" w:color="auto" w:fill="auto"/>
                  <w:vAlign w:val="center"/>
                </w:tcPr>
                <w:p w14:paraId="4B2B38FE">
                  <w:pPr>
                    <w:pStyle w:val="56"/>
                    <w:rPr>
                      <w:color w:val="auto"/>
                    </w:rPr>
                  </w:pPr>
                  <w:r>
                    <w:rPr>
                      <w:color w:val="auto"/>
                    </w:rPr>
                    <w:t>N41°27'46.613"</w:t>
                  </w:r>
                </w:p>
              </w:tc>
            </w:tr>
            <w:tr w14:paraId="6DBA6A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2" w:type="dxa"/>
                  <w:shd w:val="clear" w:color="auto" w:fill="auto"/>
                  <w:vAlign w:val="center"/>
                </w:tcPr>
                <w:p w14:paraId="3E937B3A">
                  <w:pPr>
                    <w:pStyle w:val="56"/>
                    <w:rPr>
                      <w:color w:val="auto"/>
                    </w:rPr>
                  </w:pPr>
                  <w:r>
                    <w:rPr>
                      <w:color w:val="auto"/>
                    </w:rPr>
                    <w:t>主要危险物质及分布</w:t>
                  </w:r>
                </w:p>
              </w:tc>
              <w:tc>
                <w:tcPr>
                  <w:tcW w:w="6866" w:type="dxa"/>
                  <w:gridSpan w:val="4"/>
                  <w:shd w:val="clear" w:color="auto" w:fill="auto"/>
                  <w:vAlign w:val="center"/>
                </w:tcPr>
                <w:p w14:paraId="3AEB3E1B">
                  <w:pPr>
                    <w:pStyle w:val="56"/>
                    <w:jc w:val="left"/>
                    <w:rPr>
                      <w:color w:val="auto"/>
                    </w:rPr>
                  </w:pPr>
                  <w:r>
                    <w:rPr>
                      <w:rFonts w:hint="eastAsia"/>
                      <w:color w:val="auto"/>
                    </w:rPr>
                    <w:t>各库房分别存放的炸药、火药、起爆器材类物品</w:t>
                  </w:r>
                </w:p>
              </w:tc>
            </w:tr>
            <w:tr w14:paraId="3DBC58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2" w:type="dxa"/>
                  <w:shd w:val="clear" w:color="auto" w:fill="auto"/>
                  <w:vAlign w:val="center"/>
                </w:tcPr>
                <w:p w14:paraId="238433B2">
                  <w:pPr>
                    <w:pStyle w:val="56"/>
                    <w:rPr>
                      <w:color w:val="auto"/>
                    </w:rPr>
                  </w:pPr>
                  <w:r>
                    <w:rPr>
                      <w:color w:val="auto"/>
                    </w:rPr>
                    <w:t>环境影响途径及危害后果（大气、地表水、地下水等）</w:t>
                  </w:r>
                </w:p>
              </w:tc>
              <w:tc>
                <w:tcPr>
                  <w:tcW w:w="6866" w:type="dxa"/>
                  <w:gridSpan w:val="4"/>
                  <w:shd w:val="clear" w:color="auto" w:fill="auto"/>
                  <w:vAlign w:val="center"/>
                </w:tcPr>
                <w:p w14:paraId="71AABA5C">
                  <w:pPr>
                    <w:pStyle w:val="56"/>
                    <w:jc w:val="left"/>
                    <w:rPr>
                      <w:bCs/>
                      <w:color w:val="auto"/>
                    </w:rPr>
                  </w:pPr>
                  <w:r>
                    <w:rPr>
                      <w:rFonts w:hint="eastAsia"/>
                      <w:bCs/>
                      <w:color w:val="auto"/>
                    </w:rPr>
                    <w:t>火灾爆炸事故引发的次生污染：炸药、雷管储存及装卸过程安全条件不足、安全管理不善或</w:t>
                  </w:r>
                  <w:r>
                    <w:rPr>
                      <w:rFonts w:hint="eastAsia"/>
                      <w:bCs/>
                      <w:color w:val="auto"/>
                      <w:lang w:eastAsia="zh-CN"/>
                    </w:rPr>
                    <w:t>违反</w:t>
                  </w:r>
                  <w:r>
                    <w:rPr>
                      <w:rFonts w:hint="eastAsia"/>
                      <w:bCs/>
                      <w:color w:val="auto"/>
                    </w:rPr>
                    <w:t>作业规程，均有可能引发燃爆，发生火灾、爆炸危害事故，进而</w:t>
                  </w:r>
                  <w:r>
                    <w:rPr>
                      <w:rFonts w:hint="eastAsia"/>
                      <w:bCs/>
                      <w:color w:val="auto"/>
                      <w:lang w:eastAsia="zh-CN"/>
                    </w:rPr>
                    <w:t>引发</w:t>
                  </w:r>
                  <w:r>
                    <w:rPr>
                      <w:rFonts w:hint="eastAsia"/>
                      <w:bCs/>
                      <w:color w:val="auto"/>
                    </w:rPr>
                    <w:t>次生污染物的排放，造成的次生环境污染事故，产生的污染物主要为燃烧烟气和消防废水，将造成区域大气、地表水环境污染。</w:t>
                  </w:r>
                </w:p>
              </w:tc>
            </w:tr>
            <w:tr w14:paraId="19D542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2" w:type="dxa"/>
                  <w:shd w:val="clear" w:color="auto" w:fill="auto"/>
                  <w:vAlign w:val="center"/>
                </w:tcPr>
                <w:p w14:paraId="7DA97FBA">
                  <w:pPr>
                    <w:pStyle w:val="56"/>
                    <w:rPr>
                      <w:color w:val="auto"/>
                    </w:rPr>
                  </w:pPr>
                  <w:r>
                    <w:rPr>
                      <w:color w:val="auto"/>
                    </w:rPr>
                    <w:t>风险防范措施要求</w:t>
                  </w:r>
                </w:p>
              </w:tc>
              <w:tc>
                <w:tcPr>
                  <w:tcW w:w="6866" w:type="dxa"/>
                  <w:gridSpan w:val="4"/>
                  <w:shd w:val="clear" w:color="auto" w:fill="auto"/>
                  <w:vAlign w:val="center"/>
                </w:tcPr>
                <w:p w14:paraId="4FBAFE3A">
                  <w:pPr>
                    <w:pStyle w:val="56"/>
                    <w:jc w:val="left"/>
                    <w:rPr>
                      <w:bCs/>
                      <w:color w:val="auto"/>
                    </w:rPr>
                  </w:pPr>
                  <w:r>
                    <w:rPr>
                      <w:rFonts w:hint="eastAsia"/>
                      <w:bCs/>
                      <w:color w:val="auto"/>
                    </w:rPr>
                    <w:t xml:space="preserve">①库房内的温度最高不宜高于30℃最低不宜低于-10℃。库房内的相对湿度宜保持在50%~80%。 </w:t>
                  </w:r>
                </w:p>
                <w:p w14:paraId="53B7C691">
                  <w:pPr>
                    <w:pStyle w:val="56"/>
                    <w:jc w:val="left"/>
                    <w:rPr>
                      <w:bCs/>
                      <w:color w:val="auto"/>
                    </w:rPr>
                  </w:pPr>
                  <w:r>
                    <w:rPr>
                      <w:rFonts w:hint="eastAsia"/>
                      <w:bCs/>
                      <w:color w:val="auto"/>
                    </w:rPr>
                    <w:t xml:space="preserve">②库房不需采暖，通风采用自然通风，库房内应放置温度和湿度计，每天检测、记录，合理进行库房的通风调节，以保持库内适宜的储存条件。 </w:t>
                  </w:r>
                </w:p>
                <w:p w14:paraId="4C499E2A">
                  <w:pPr>
                    <w:pStyle w:val="56"/>
                    <w:jc w:val="left"/>
                    <w:rPr>
                      <w:bCs/>
                      <w:color w:val="auto"/>
                    </w:rPr>
                  </w:pPr>
                  <w:r>
                    <w:rPr>
                      <w:rFonts w:hint="eastAsia"/>
                      <w:bCs/>
                      <w:color w:val="auto"/>
                    </w:rPr>
                    <w:t xml:space="preserve">③库房内民用爆炸物品应堆放稳固整齐。堆垛之间应留有检查、清点民用爆炸物品的通道，通道宽度不应小于0.6m堆垛边缘与墙的距离不应小于0.2m。各种民用爆炸物品整箱堆放高度，工业雷管不应超过1.6m、炸药不应超过1.8m。 </w:t>
                  </w:r>
                </w:p>
                <w:p w14:paraId="3F4583E7">
                  <w:pPr>
                    <w:pStyle w:val="56"/>
                    <w:jc w:val="left"/>
                    <w:rPr>
                      <w:bCs/>
                      <w:color w:val="auto"/>
                    </w:rPr>
                  </w:pPr>
                  <w:r>
                    <w:rPr>
                      <w:rFonts w:hint="eastAsia"/>
                      <w:bCs/>
                      <w:color w:val="auto"/>
                    </w:rPr>
                    <w:t>④雷管等起爆器材，不应与炸药同时、同地进行装卸。</w:t>
                  </w:r>
                </w:p>
                <w:p w14:paraId="68E21C2B">
                  <w:pPr>
                    <w:pStyle w:val="56"/>
                    <w:jc w:val="left"/>
                    <w:rPr>
                      <w:bCs/>
                      <w:color w:val="auto"/>
                    </w:rPr>
                  </w:pPr>
                  <w:r>
                    <w:rPr>
                      <w:rFonts w:hint="eastAsia"/>
                      <w:bCs/>
                      <w:color w:val="auto"/>
                    </w:rPr>
                    <w:t xml:space="preserve">⑤同库储存多品种、规格民用爆炸物品时，应分别堆放，并有明显标志。 </w:t>
                  </w:r>
                </w:p>
                <w:p w14:paraId="455F8300">
                  <w:pPr>
                    <w:pStyle w:val="56"/>
                    <w:jc w:val="left"/>
                    <w:rPr>
                      <w:bCs/>
                      <w:color w:val="auto"/>
                    </w:rPr>
                  </w:pPr>
                  <w:r>
                    <w:rPr>
                      <w:rFonts w:hint="eastAsia"/>
                      <w:bCs/>
                      <w:color w:val="auto"/>
                    </w:rPr>
                    <w:t xml:space="preserve">⑥库房应整洁，应有良好的通风、防潮、防小动物进入、杜绝鼠害和防止阳光直射措施，库房内不应存放无关的工具和杂物。 </w:t>
                  </w:r>
                </w:p>
                <w:p w14:paraId="7C31679F">
                  <w:pPr>
                    <w:pStyle w:val="56"/>
                    <w:jc w:val="left"/>
                    <w:rPr>
                      <w:bCs/>
                      <w:color w:val="auto"/>
                    </w:rPr>
                  </w:pPr>
                  <w:r>
                    <w:rPr>
                      <w:rFonts w:hint="eastAsia"/>
                      <w:bCs/>
                      <w:color w:val="auto"/>
                    </w:rPr>
                    <w:t>⑦进入库房不应带烟火及其他引火物、不应</w:t>
                  </w:r>
                  <w:r>
                    <w:rPr>
                      <w:rFonts w:hint="eastAsia"/>
                      <w:bCs/>
                      <w:color w:val="auto"/>
                      <w:lang w:eastAsia="zh-CN"/>
                    </w:rPr>
                    <w:t>穿戴</w:t>
                  </w:r>
                  <w:r>
                    <w:rPr>
                      <w:rFonts w:hint="eastAsia"/>
                      <w:bCs/>
                      <w:color w:val="auto"/>
                    </w:rPr>
                    <w:t xml:space="preserve">钉鞋和易产生静电衣服、不应使用能产生火花的工具开启炸药雷管箱。 </w:t>
                  </w:r>
                </w:p>
                <w:p w14:paraId="0E6129B0">
                  <w:pPr>
                    <w:pStyle w:val="56"/>
                    <w:jc w:val="left"/>
                    <w:rPr>
                      <w:bCs/>
                      <w:color w:val="auto"/>
                    </w:rPr>
                  </w:pPr>
                  <w:r>
                    <w:rPr>
                      <w:rFonts w:hint="eastAsia"/>
                      <w:bCs/>
                      <w:color w:val="auto"/>
                    </w:rPr>
                    <w:t xml:space="preserve">⑧炸药及雷管入库时，保管员必须认真验收，严格把好质量、数量关。 </w:t>
                  </w:r>
                </w:p>
                <w:p w14:paraId="40890035">
                  <w:pPr>
                    <w:pStyle w:val="56"/>
                    <w:jc w:val="left"/>
                    <w:rPr>
                      <w:bCs/>
                      <w:color w:val="auto"/>
                    </w:rPr>
                  </w:pPr>
                  <w:r>
                    <w:rPr>
                      <w:rFonts w:hint="eastAsia"/>
                      <w:bCs/>
                      <w:color w:val="auto"/>
                    </w:rPr>
                    <w:t xml:space="preserve">⑨机动车进入厂区时应配有防火罩，且在库房门前装卸作业时，车辆应熄火、制动，宜在距库房25m以外处进行，不应在装卸现场添加燃料和维修车辆。 </w:t>
                  </w:r>
                </w:p>
                <w:p w14:paraId="62D9BEBA">
                  <w:pPr>
                    <w:pStyle w:val="56"/>
                    <w:jc w:val="left"/>
                    <w:rPr>
                      <w:bCs/>
                      <w:color w:val="auto"/>
                    </w:rPr>
                  </w:pPr>
                  <w:r>
                    <w:rPr>
                      <w:rFonts w:hint="eastAsia"/>
                      <w:bCs/>
                      <w:color w:val="auto"/>
                    </w:rPr>
                    <w:t xml:space="preserve">⑩进入库房由两名值班人员分别开启两道门锁才能进入库房，以免有不正当行为，进行相互监督；除业务主管与保卫、安全人员外，无保卫部门证件不准进入，不论任何人出入库，都要认真填写登记表。 </w:t>
                  </w:r>
                </w:p>
                <w:p w14:paraId="5676DEBA">
                  <w:pPr>
                    <w:pStyle w:val="56"/>
                    <w:jc w:val="left"/>
                    <w:rPr>
                      <w:bCs/>
                      <w:color w:val="auto"/>
                    </w:rPr>
                  </w:pPr>
                  <w:r>
                    <w:rPr>
                      <w:rFonts w:ascii="Cambria Math" w:hAnsi="Cambria Math" w:cs="Cambria Math"/>
                      <w:bCs/>
                      <w:color w:val="auto"/>
                    </w:rPr>
                    <w:t>⑪</w:t>
                  </w:r>
                  <w:r>
                    <w:rPr>
                      <w:rFonts w:hint="eastAsia"/>
                      <w:bCs/>
                      <w:color w:val="auto"/>
                    </w:rPr>
                    <w:t>库区内禁止使用铁制工具，并使用防爆照明</w:t>
                  </w:r>
                  <w:r>
                    <w:rPr>
                      <w:bCs/>
                      <w:color w:val="auto"/>
                    </w:rPr>
                    <w:t>。</w:t>
                  </w:r>
                </w:p>
                <w:p w14:paraId="294B7AC3">
                  <w:pPr>
                    <w:pStyle w:val="56"/>
                    <w:jc w:val="left"/>
                    <w:rPr>
                      <w:bCs/>
                      <w:color w:val="auto"/>
                    </w:rPr>
                  </w:pPr>
                  <w:r>
                    <w:rPr>
                      <w:rFonts w:ascii="Cambria Math" w:hAnsi="Cambria Math" w:cs="Cambria Math"/>
                      <w:bCs/>
                      <w:color w:val="auto"/>
                    </w:rPr>
                    <w:t>⑫</w:t>
                  </w:r>
                  <w:r>
                    <w:rPr>
                      <w:rFonts w:hint="eastAsia"/>
                      <w:bCs/>
                      <w:color w:val="auto"/>
                    </w:rPr>
                    <w:t>按照《民用爆炸物品工程设计安全标准》（GB50089-2018）中相关要求进行构筑物的建设，并对构筑物采取防雷、防静电的保护措施。</w:t>
                  </w:r>
                </w:p>
                <w:p w14:paraId="4FB1419D">
                  <w:pPr>
                    <w:pStyle w:val="56"/>
                    <w:jc w:val="left"/>
                    <w:rPr>
                      <w:bCs/>
                      <w:color w:val="auto"/>
                    </w:rPr>
                  </w:pPr>
                  <w:r>
                    <w:rPr>
                      <w:rFonts w:ascii="Cambria Math" w:hAnsi="Cambria Math" w:cs="Cambria Math"/>
                      <w:bCs/>
                      <w:color w:val="auto"/>
                    </w:rPr>
                    <w:t>⑬</w:t>
                  </w:r>
                  <w:r>
                    <w:rPr>
                      <w:rFonts w:hint="eastAsia"/>
                      <w:bCs/>
                      <w:color w:val="auto"/>
                    </w:rPr>
                    <w:t>各仓库及厂区进行防火管理，库房内设置灭火器、厂区内修建消防蓄水池及应急事故水池、厂区安装视频监控对厂区进行全方位监控管理。</w:t>
                  </w:r>
                </w:p>
                <w:p w14:paraId="6A960F49">
                  <w:pPr>
                    <w:pStyle w:val="56"/>
                    <w:jc w:val="left"/>
                    <w:rPr>
                      <w:bCs/>
                      <w:color w:val="auto"/>
                    </w:rPr>
                  </w:pPr>
                  <w:r>
                    <w:rPr>
                      <w:rFonts w:ascii="Cambria Math" w:hAnsi="Cambria Math" w:cs="Cambria Math"/>
                      <w:bCs/>
                      <w:color w:val="auto"/>
                    </w:rPr>
                    <w:t>⑭</w:t>
                  </w:r>
                  <w:r>
                    <w:rPr>
                      <w:rFonts w:hint="eastAsia"/>
                      <w:bCs/>
                      <w:color w:val="auto"/>
                    </w:rPr>
                    <w:t>外委的运输单位在运输过程中应按照规定的路线及合理的时间进行行驶运输，并严格按照规定进行规定要求进行检查及运输。</w:t>
                  </w:r>
                </w:p>
              </w:tc>
            </w:tr>
            <w:tr w14:paraId="252F5B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48" w:type="dxa"/>
                  <w:gridSpan w:val="5"/>
                  <w:shd w:val="clear" w:color="auto" w:fill="auto"/>
                  <w:vAlign w:val="center"/>
                </w:tcPr>
                <w:p w14:paraId="2557BBD2">
                  <w:pPr>
                    <w:pStyle w:val="56"/>
                    <w:jc w:val="left"/>
                    <w:rPr>
                      <w:color w:val="auto"/>
                    </w:rPr>
                  </w:pPr>
                  <w:r>
                    <w:rPr>
                      <w:color w:val="auto"/>
                    </w:rPr>
                    <w:t>填表说明（列出项目相关信息及评价说明）：</w:t>
                  </w:r>
                </w:p>
                <w:p w14:paraId="31CD1F1D">
                  <w:pPr>
                    <w:pStyle w:val="56"/>
                    <w:jc w:val="left"/>
                    <w:rPr>
                      <w:color w:val="auto"/>
                    </w:rPr>
                  </w:pPr>
                  <w:r>
                    <w:rPr>
                      <w:color w:val="auto"/>
                    </w:rPr>
                    <w:t>根据《建设项目环境风险评价技术导则》（HJ169-2018）中判定原则，本项目环境风险潜势为</w:t>
                  </w:r>
                  <w:r>
                    <w:rPr>
                      <w:rFonts w:hint="eastAsia" w:ascii="宋体" w:hAnsi="宋体" w:cs="宋体"/>
                      <w:color w:val="auto"/>
                    </w:rPr>
                    <w:t>Ⅰ</w:t>
                  </w:r>
                  <w:r>
                    <w:rPr>
                      <w:color w:val="auto"/>
                    </w:rPr>
                    <w:t>，故进行简单分析。</w:t>
                  </w:r>
                </w:p>
              </w:tc>
            </w:tr>
            <w:bookmarkEnd w:id="5"/>
          </w:tbl>
          <w:p w14:paraId="24D1426D">
            <w:pPr>
              <w:tabs>
                <w:tab w:val="center" w:pos="4736"/>
              </w:tabs>
              <w:spacing w:line="480" w:lineRule="exact"/>
              <w:ind w:firstLine="482" w:firstLineChars="200"/>
              <w:jc w:val="left"/>
              <w:rPr>
                <w:b/>
                <w:bCs/>
                <w:color w:val="auto"/>
                <w:sz w:val="24"/>
              </w:rPr>
            </w:pPr>
            <w:r>
              <w:rPr>
                <w:rFonts w:hint="eastAsia"/>
                <w:b/>
                <w:bCs/>
                <w:color w:val="auto"/>
                <w:sz w:val="24"/>
              </w:rPr>
              <w:t>7</w:t>
            </w:r>
            <w:r>
              <w:rPr>
                <w:b/>
                <w:bCs/>
                <w:color w:val="auto"/>
                <w:sz w:val="24"/>
              </w:rPr>
              <w:t>、环保投资</w:t>
            </w:r>
          </w:p>
          <w:p w14:paraId="0AEE0D31">
            <w:pPr>
              <w:adjustRightInd w:val="0"/>
              <w:snapToGrid w:val="0"/>
              <w:spacing w:line="480" w:lineRule="exact"/>
              <w:ind w:firstLine="480" w:firstLineChars="200"/>
              <w:rPr>
                <w:color w:val="0000FF"/>
                <w:sz w:val="24"/>
              </w:rPr>
            </w:pPr>
            <w:r>
              <w:rPr>
                <w:color w:val="0000FF"/>
                <w:sz w:val="24"/>
              </w:rPr>
              <w:t>本项目总投资为4498万元，环保投资</w:t>
            </w:r>
            <w:r>
              <w:rPr>
                <w:rFonts w:hint="eastAsia"/>
                <w:color w:val="0000FF"/>
                <w:sz w:val="24"/>
                <w:lang w:val="en-US" w:eastAsia="zh-CN"/>
              </w:rPr>
              <w:t>104</w:t>
            </w:r>
            <w:r>
              <w:rPr>
                <w:color w:val="0000FF"/>
                <w:sz w:val="24"/>
              </w:rPr>
              <w:t>万元，占总投资</w:t>
            </w:r>
            <w:r>
              <w:rPr>
                <w:rFonts w:hint="eastAsia"/>
                <w:color w:val="0000FF"/>
                <w:sz w:val="24"/>
                <w:lang w:val="en-US" w:eastAsia="zh-CN"/>
              </w:rPr>
              <w:t>2.31</w:t>
            </w:r>
            <w:r>
              <w:rPr>
                <w:color w:val="0000FF"/>
                <w:sz w:val="24"/>
              </w:rPr>
              <w:t>%。项目环保投资详情见表4-13。</w:t>
            </w:r>
            <w:bookmarkStart w:id="9" w:name="_GoBack"/>
            <w:bookmarkEnd w:id="9"/>
          </w:p>
          <w:p w14:paraId="697CD01D">
            <w:pPr>
              <w:adjustRightInd w:val="0"/>
              <w:snapToGrid w:val="0"/>
              <w:ind w:firstLine="420" w:firstLineChars="200"/>
              <w:rPr>
                <w:rFonts w:eastAsia="黑体"/>
                <w:color w:val="0000FF"/>
              </w:rPr>
            </w:pPr>
            <w:r>
              <w:rPr>
                <w:rFonts w:eastAsia="黑体"/>
                <w:color w:val="0000FF"/>
              </w:rPr>
              <w:t>表4-13                          环保投资一览表</w:t>
            </w:r>
          </w:p>
          <w:tbl>
            <w:tblPr>
              <w:tblStyle w:val="23"/>
              <w:tblW w:w="845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761"/>
              <w:gridCol w:w="763"/>
              <w:gridCol w:w="1402"/>
              <w:gridCol w:w="4044"/>
              <w:gridCol w:w="1025"/>
            </w:tblGrid>
            <w:tr w14:paraId="61FE39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2" w:type="pct"/>
                  <w:tcBorders>
                    <w:top w:val="single" w:color="auto" w:sz="12" w:space="0"/>
                    <w:left w:val="nil"/>
                    <w:bottom w:val="single" w:color="auto" w:sz="4" w:space="0"/>
                    <w:right w:val="single" w:color="auto" w:sz="4" w:space="0"/>
                  </w:tcBorders>
                  <w:vAlign w:val="center"/>
                </w:tcPr>
                <w:p w14:paraId="7448D507">
                  <w:pPr>
                    <w:jc w:val="center"/>
                    <w:rPr>
                      <w:color w:val="0000FF"/>
                      <w:szCs w:val="21"/>
                    </w:rPr>
                  </w:pPr>
                  <w:r>
                    <w:rPr>
                      <w:color w:val="0000FF"/>
                      <w:szCs w:val="21"/>
                    </w:rPr>
                    <w:t>序号</w:t>
                  </w:r>
                </w:p>
              </w:tc>
              <w:tc>
                <w:tcPr>
                  <w:tcW w:w="450" w:type="pct"/>
                  <w:tcBorders>
                    <w:top w:val="single" w:color="auto" w:sz="12" w:space="0"/>
                    <w:left w:val="single" w:color="auto" w:sz="4" w:space="0"/>
                    <w:bottom w:val="single" w:color="auto" w:sz="4" w:space="0"/>
                    <w:right w:val="single" w:color="auto" w:sz="4" w:space="0"/>
                  </w:tcBorders>
                  <w:vAlign w:val="center"/>
                </w:tcPr>
                <w:p w14:paraId="59523D23">
                  <w:pPr>
                    <w:jc w:val="center"/>
                    <w:rPr>
                      <w:rFonts w:hint="eastAsia" w:eastAsia="宋体"/>
                      <w:color w:val="0000FF"/>
                      <w:szCs w:val="21"/>
                      <w:lang w:val="en-US" w:eastAsia="zh-CN"/>
                    </w:rPr>
                  </w:pPr>
                  <w:r>
                    <w:rPr>
                      <w:rFonts w:hint="eastAsia"/>
                      <w:color w:val="0000FF"/>
                      <w:szCs w:val="21"/>
                      <w:lang w:val="en-US" w:eastAsia="zh-CN"/>
                    </w:rPr>
                    <w:t>时期</w:t>
                  </w:r>
                </w:p>
              </w:tc>
              <w:tc>
                <w:tcPr>
                  <w:tcW w:w="451" w:type="pct"/>
                  <w:tcBorders>
                    <w:top w:val="single" w:color="auto" w:sz="12" w:space="0"/>
                    <w:left w:val="single" w:color="auto" w:sz="4" w:space="0"/>
                    <w:bottom w:val="single" w:color="auto" w:sz="4" w:space="0"/>
                    <w:right w:val="single" w:color="auto" w:sz="4" w:space="0"/>
                  </w:tcBorders>
                  <w:vAlign w:val="center"/>
                </w:tcPr>
                <w:p w14:paraId="29216E59">
                  <w:pPr>
                    <w:jc w:val="center"/>
                    <w:rPr>
                      <w:color w:val="0000FF"/>
                      <w:szCs w:val="21"/>
                    </w:rPr>
                  </w:pPr>
                  <w:r>
                    <w:rPr>
                      <w:color w:val="0000FF"/>
                      <w:szCs w:val="21"/>
                    </w:rPr>
                    <w:t>环境要素</w:t>
                  </w:r>
                </w:p>
              </w:tc>
              <w:tc>
                <w:tcPr>
                  <w:tcW w:w="829" w:type="pct"/>
                  <w:tcBorders>
                    <w:top w:val="single" w:color="auto" w:sz="12" w:space="0"/>
                    <w:left w:val="single" w:color="auto" w:sz="4" w:space="0"/>
                    <w:bottom w:val="single" w:color="auto" w:sz="4" w:space="0"/>
                    <w:right w:val="single" w:color="auto" w:sz="4" w:space="0"/>
                  </w:tcBorders>
                  <w:vAlign w:val="center"/>
                </w:tcPr>
                <w:p w14:paraId="0293091A">
                  <w:pPr>
                    <w:jc w:val="center"/>
                    <w:rPr>
                      <w:color w:val="0000FF"/>
                      <w:szCs w:val="21"/>
                    </w:rPr>
                  </w:pPr>
                  <w:r>
                    <w:rPr>
                      <w:color w:val="0000FF"/>
                      <w:szCs w:val="21"/>
                    </w:rPr>
                    <w:t>污染环节源</w:t>
                  </w:r>
                </w:p>
              </w:tc>
              <w:tc>
                <w:tcPr>
                  <w:tcW w:w="2391" w:type="pct"/>
                  <w:tcBorders>
                    <w:top w:val="single" w:color="auto" w:sz="12" w:space="0"/>
                    <w:left w:val="single" w:color="auto" w:sz="4" w:space="0"/>
                    <w:bottom w:val="single" w:color="auto" w:sz="4" w:space="0"/>
                    <w:right w:val="single" w:color="auto" w:sz="4" w:space="0"/>
                  </w:tcBorders>
                  <w:vAlign w:val="center"/>
                </w:tcPr>
                <w:p w14:paraId="5DD0E9D5">
                  <w:pPr>
                    <w:jc w:val="center"/>
                    <w:rPr>
                      <w:color w:val="0000FF"/>
                      <w:szCs w:val="21"/>
                    </w:rPr>
                  </w:pPr>
                  <w:r>
                    <w:rPr>
                      <w:color w:val="0000FF"/>
                      <w:szCs w:val="21"/>
                    </w:rPr>
                    <w:t>治理措施</w:t>
                  </w:r>
                </w:p>
              </w:tc>
              <w:tc>
                <w:tcPr>
                  <w:tcW w:w="606" w:type="pct"/>
                  <w:tcBorders>
                    <w:top w:val="single" w:color="auto" w:sz="12" w:space="0"/>
                    <w:left w:val="single" w:color="auto" w:sz="4" w:space="0"/>
                    <w:bottom w:val="single" w:color="auto" w:sz="4" w:space="0"/>
                    <w:right w:val="single" w:color="auto" w:sz="4" w:space="0"/>
                  </w:tcBorders>
                  <w:vAlign w:val="center"/>
                </w:tcPr>
                <w:p w14:paraId="32A783D9">
                  <w:pPr>
                    <w:jc w:val="center"/>
                    <w:rPr>
                      <w:color w:val="0000FF"/>
                      <w:szCs w:val="21"/>
                    </w:rPr>
                  </w:pPr>
                  <w:r>
                    <w:rPr>
                      <w:color w:val="0000FF"/>
                      <w:szCs w:val="21"/>
                    </w:rPr>
                    <w:t>投资</w:t>
                  </w:r>
                </w:p>
                <w:p w14:paraId="5F79E2CA">
                  <w:pPr>
                    <w:jc w:val="center"/>
                    <w:rPr>
                      <w:color w:val="0000FF"/>
                      <w:szCs w:val="21"/>
                    </w:rPr>
                  </w:pPr>
                  <w:r>
                    <w:rPr>
                      <w:color w:val="0000FF"/>
                      <w:szCs w:val="21"/>
                    </w:rPr>
                    <w:t>（万元）</w:t>
                  </w:r>
                </w:p>
              </w:tc>
            </w:tr>
            <w:tr w14:paraId="30ECEB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2" w:type="pct"/>
                  <w:tcBorders>
                    <w:top w:val="single" w:color="auto" w:sz="12" w:space="0"/>
                    <w:left w:val="nil"/>
                    <w:bottom w:val="single" w:color="auto" w:sz="4" w:space="0"/>
                    <w:right w:val="single" w:color="auto" w:sz="4" w:space="0"/>
                  </w:tcBorders>
                  <w:vAlign w:val="center"/>
                </w:tcPr>
                <w:p w14:paraId="0D1E4F2F">
                  <w:pPr>
                    <w:jc w:val="center"/>
                    <w:rPr>
                      <w:rFonts w:hint="eastAsia" w:eastAsia="宋体"/>
                      <w:color w:val="0000FF"/>
                      <w:szCs w:val="21"/>
                      <w:lang w:val="en-US" w:eastAsia="zh-CN"/>
                    </w:rPr>
                  </w:pPr>
                  <w:r>
                    <w:rPr>
                      <w:rFonts w:hint="eastAsia"/>
                      <w:color w:val="0000FF"/>
                      <w:szCs w:val="21"/>
                      <w:lang w:val="en-US" w:eastAsia="zh-CN"/>
                    </w:rPr>
                    <w:t>1</w:t>
                  </w:r>
                </w:p>
              </w:tc>
              <w:tc>
                <w:tcPr>
                  <w:tcW w:w="450" w:type="pct"/>
                  <w:vMerge w:val="restart"/>
                  <w:tcBorders>
                    <w:top w:val="single" w:color="auto" w:sz="12" w:space="0"/>
                    <w:left w:val="single" w:color="auto" w:sz="4" w:space="0"/>
                    <w:right w:val="single" w:color="auto" w:sz="4" w:space="0"/>
                  </w:tcBorders>
                  <w:vAlign w:val="center"/>
                </w:tcPr>
                <w:p w14:paraId="60467134">
                  <w:pPr>
                    <w:jc w:val="center"/>
                    <w:rPr>
                      <w:rFonts w:hint="default"/>
                      <w:color w:val="0000FF"/>
                      <w:szCs w:val="21"/>
                      <w:lang w:val="en-US" w:eastAsia="zh-CN"/>
                    </w:rPr>
                  </w:pPr>
                  <w:r>
                    <w:rPr>
                      <w:rFonts w:hint="eastAsia"/>
                      <w:color w:val="0000FF"/>
                      <w:szCs w:val="21"/>
                      <w:lang w:val="en-US" w:eastAsia="zh-CN"/>
                    </w:rPr>
                    <w:t>施工期</w:t>
                  </w:r>
                </w:p>
              </w:tc>
              <w:tc>
                <w:tcPr>
                  <w:tcW w:w="451" w:type="pct"/>
                  <w:vMerge w:val="restart"/>
                  <w:tcBorders>
                    <w:top w:val="single" w:color="auto" w:sz="12" w:space="0"/>
                    <w:left w:val="single" w:color="auto" w:sz="4" w:space="0"/>
                    <w:right w:val="single" w:color="auto" w:sz="4" w:space="0"/>
                  </w:tcBorders>
                  <w:vAlign w:val="center"/>
                </w:tcPr>
                <w:p w14:paraId="055D4BE2">
                  <w:pPr>
                    <w:jc w:val="center"/>
                    <w:rPr>
                      <w:rFonts w:hint="eastAsia" w:eastAsia="宋体"/>
                      <w:color w:val="0000FF"/>
                      <w:szCs w:val="21"/>
                      <w:lang w:val="en-US" w:eastAsia="zh-CN"/>
                    </w:rPr>
                  </w:pPr>
                  <w:r>
                    <w:rPr>
                      <w:rFonts w:hint="eastAsia"/>
                      <w:color w:val="0000FF"/>
                      <w:szCs w:val="21"/>
                      <w:lang w:val="en-US" w:eastAsia="zh-CN"/>
                    </w:rPr>
                    <w:t>废气</w:t>
                  </w:r>
                </w:p>
              </w:tc>
              <w:tc>
                <w:tcPr>
                  <w:tcW w:w="829" w:type="pct"/>
                  <w:vMerge w:val="restart"/>
                  <w:tcBorders>
                    <w:top w:val="single" w:color="auto" w:sz="12" w:space="0"/>
                    <w:left w:val="single" w:color="auto" w:sz="4" w:space="0"/>
                    <w:right w:val="single" w:color="auto" w:sz="4" w:space="0"/>
                  </w:tcBorders>
                  <w:vAlign w:val="center"/>
                </w:tcPr>
                <w:p w14:paraId="783D39F8">
                  <w:pPr>
                    <w:jc w:val="center"/>
                    <w:rPr>
                      <w:rFonts w:hint="default" w:eastAsia="宋体"/>
                      <w:color w:val="0000FF"/>
                      <w:szCs w:val="21"/>
                      <w:lang w:val="en-US" w:eastAsia="zh-CN"/>
                    </w:rPr>
                  </w:pPr>
                  <w:r>
                    <w:rPr>
                      <w:rFonts w:hint="eastAsia"/>
                      <w:color w:val="0000FF"/>
                      <w:szCs w:val="21"/>
                      <w:lang w:val="en-US" w:eastAsia="zh-CN"/>
                    </w:rPr>
                    <w:t>施工过程</w:t>
                  </w:r>
                </w:p>
              </w:tc>
              <w:tc>
                <w:tcPr>
                  <w:tcW w:w="2391" w:type="pct"/>
                  <w:tcBorders>
                    <w:top w:val="single" w:color="auto" w:sz="12" w:space="0"/>
                    <w:left w:val="single" w:color="auto" w:sz="4" w:space="0"/>
                    <w:bottom w:val="single" w:color="auto" w:sz="4" w:space="0"/>
                    <w:right w:val="single" w:color="auto" w:sz="4" w:space="0"/>
                  </w:tcBorders>
                  <w:vAlign w:val="center"/>
                </w:tcPr>
                <w:p w14:paraId="3785E698">
                  <w:pPr>
                    <w:jc w:val="center"/>
                    <w:rPr>
                      <w:color w:val="0000FF"/>
                      <w:szCs w:val="21"/>
                    </w:rPr>
                  </w:pPr>
                  <w:r>
                    <w:rPr>
                      <w:rFonts w:hint="eastAsia"/>
                      <w:color w:val="0000FF"/>
                      <w:szCs w:val="21"/>
                    </w:rPr>
                    <w:t>保持施工场地湿度、及时洒水抑尘、设置防尘网等防尘</w:t>
                  </w:r>
                  <w:r>
                    <w:rPr>
                      <w:rFonts w:hint="eastAsia"/>
                      <w:color w:val="0000FF"/>
                      <w:szCs w:val="21"/>
                      <w:lang w:eastAsia="zh-CN"/>
                    </w:rPr>
                    <w:t>屏障</w:t>
                  </w:r>
                </w:p>
              </w:tc>
              <w:tc>
                <w:tcPr>
                  <w:tcW w:w="606" w:type="pct"/>
                  <w:tcBorders>
                    <w:top w:val="single" w:color="auto" w:sz="12" w:space="0"/>
                    <w:left w:val="single" w:color="auto" w:sz="4" w:space="0"/>
                    <w:bottom w:val="single" w:color="auto" w:sz="4" w:space="0"/>
                    <w:right w:val="single" w:color="auto" w:sz="4" w:space="0"/>
                  </w:tcBorders>
                  <w:vAlign w:val="center"/>
                </w:tcPr>
                <w:p w14:paraId="6ED8F66A">
                  <w:pPr>
                    <w:jc w:val="center"/>
                    <w:rPr>
                      <w:rFonts w:hint="default" w:eastAsia="宋体"/>
                      <w:color w:val="0000FF"/>
                      <w:szCs w:val="21"/>
                      <w:lang w:val="en-US" w:eastAsia="zh-CN"/>
                    </w:rPr>
                  </w:pPr>
                  <w:r>
                    <w:rPr>
                      <w:rFonts w:hint="eastAsia"/>
                      <w:color w:val="0000FF"/>
                      <w:szCs w:val="21"/>
                      <w:lang w:val="en-US" w:eastAsia="zh-CN"/>
                    </w:rPr>
                    <w:t>10</w:t>
                  </w:r>
                </w:p>
              </w:tc>
            </w:tr>
            <w:tr w14:paraId="23E055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2" w:type="pct"/>
                  <w:tcBorders>
                    <w:top w:val="single" w:color="auto" w:sz="12" w:space="0"/>
                    <w:left w:val="nil"/>
                    <w:bottom w:val="single" w:color="auto" w:sz="4" w:space="0"/>
                    <w:right w:val="single" w:color="auto" w:sz="4" w:space="0"/>
                  </w:tcBorders>
                  <w:vAlign w:val="center"/>
                </w:tcPr>
                <w:p w14:paraId="00E4417E">
                  <w:pPr>
                    <w:jc w:val="center"/>
                    <w:rPr>
                      <w:rFonts w:hint="eastAsia" w:eastAsia="宋体"/>
                      <w:color w:val="0000FF"/>
                      <w:szCs w:val="21"/>
                      <w:lang w:val="en-US" w:eastAsia="zh-CN"/>
                    </w:rPr>
                  </w:pPr>
                  <w:r>
                    <w:rPr>
                      <w:rFonts w:hint="eastAsia"/>
                      <w:color w:val="0000FF"/>
                      <w:szCs w:val="21"/>
                      <w:lang w:val="en-US" w:eastAsia="zh-CN"/>
                    </w:rPr>
                    <w:t>2</w:t>
                  </w:r>
                </w:p>
              </w:tc>
              <w:tc>
                <w:tcPr>
                  <w:tcW w:w="450" w:type="pct"/>
                  <w:vMerge w:val="continue"/>
                  <w:tcBorders>
                    <w:left w:val="single" w:color="auto" w:sz="4" w:space="0"/>
                    <w:right w:val="single" w:color="auto" w:sz="4" w:space="0"/>
                  </w:tcBorders>
                  <w:vAlign w:val="center"/>
                </w:tcPr>
                <w:p w14:paraId="0E30B419">
                  <w:pPr>
                    <w:jc w:val="center"/>
                    <w:rPr>
                      <w:rFonts w:hint="eastAsia"/>
                      <w:color w:val="0000FF"/>
                      <w:szCs w:val="21"/>
                      <w:lang w:val="en-US" w:eastAsia="zh-CN"/>
                    </w:rPr>
                  </w:pPr>
                </w:p>
              </w:tc>
              <w:tc>
                <w:tcPr>
                  <w:tcW w:w="451" w:type="pct"/>
                  <w:vMerge w:val="continue"/>
                  <w:tcBorders>
                    <w:left w:val="single" w:color="auto" w:sz="4" w:space="0"/>
                    <w:bottom w:val="single" w:color="auto" w:sz="4" w:space="0"/>
                    <w:right w:val="single" w:color="auto" w:sz="4" w:space="0"/>
                  </w:tcBorders>
                  <w:vAlign w:val="center"/>
                </w:tcPr>
                <w:p w14:paraId="02980AFF">
                  <w:pPr>
                    <w:jc w:val="center"/>
                    <w:rPr>
                      <w:color w:val="0000FF"/>
                      <w:szCs w:val="21"/>
                    </w:rPr>
                  </w:pPr>
                </w:p>
              </w:tc>
              <w:tc>
                <w:tcPr>
                  <w:tcW w:w="829" w:type="pct"/>
                  <w:vMerge w:val="continue"/>
                  <w:tcBorders>
                    <w:left w:val="single" w:color="auto" w:sz="4" w:space="0"/>
                    <w:bottom w:val="single" w:color="auto" w:sz="4" w:space="0"/>
                    <w:right w:val="single" w:color="auto" w:sz="4" w:space="0"/>
                  </w:tcBorders>
                  <w:vAlign w:val="center"/>
                </w:tcPr>
                <w:p w14:paraId="566A7D54">
                  <w:pPr>
                    <w:jc w:val="center"/>
                    <w:rPr>
                      <w:color w:val="0000FF"/>
                      <w:szCs w:val="21"/>
                    </w:rPr>
                  </w:pPr>
                </w:p>
              </w:tc>
              <w:tc>
                <w:tcPr>
                  <w:tcW w:w="2391" w:type="pct"/>
                  <w:tcBorders>
                    <w:top w:val="single" w:color="auto" w:sz="12" w:space="0"/>
                    <w:left w:val="single" w:color="auto" w:sz="4" w:space="0"/>
                    <w:bottom w:val="single" w:color="auto" w:sz="4" w:space="0"/>
                    <w:right w:val="single" w:color="auto" w:sz="4" w:space="0"/>
                  </w:tcBorders>
                  <w:vAlign w:val="center"/>
                </w:tcPr>
                <w:p w14:paraId="5D812CBD">
                  <w:pPr>
                    <w:jc w:val="center"/>
                    <w:rPr>
                      <w:color w:val="0000FF"/>
                      <w:szCs w:val="21"/>
                    </w:rPr>
                  </w:pPr>
                  <w:r>
                    <w:rPr>
                      <w:rFonts w:hint="eastAsia"/>
                      <w:color w:val="0000FF"/>
                      <w:szCs w:val="21"/>
                    </w:rPr>
                    <w:t>施工工程中产生的弃土、弃料及其他建筑垃圾</w:t>
                  </w:r>
                  <w:r>
                    <w:rPr>
                      <w:rFonts w:hint="eastAsia"/>
                      <w:color w:val="0000FF"/>
                      <w:szCs w:val="21"/>
                      <w:lang w:eastAsia="zh-CN"/>
                    </w:rPr>
                    <w:t>，覆以防尘网</w:t>
                  </w:r>
                  <w:r>
                    <w:rPr>
                      <w:rFonts w:hint="eastAsia"/>
                      <w:color w:val="0000FF"/>
                      <w:szCs w:val="21"/>
                    </w:rPr>
                    <w:t>，及时清运</w:t>
                  </w:r>
                </w:p>
              </w:tc>
              <w:tc>
                <w:tcPr>
                  <w:tcW w:w="606" w:type="pct"/>
                  <w:tcBorders>
                    <w:top w:val="single" w:color="auto" w:sz="12" w:space="0"/>
                    <w:left w:val="single" w:color="auto" w:sz="4" w:space="0"/>
                    <w:bottom w:val="single" w:color="auto" w:sz="4" w:space="0"/>
                    <w:right w:val="single" w:color="auto" w:sz="4" w:space="0"/>
                  </w:tcBorders>
                  <w:vAlign w:val="center"/>
                </w:tcPr>
                <w:p w14:paraId="11675D66">
                  <w:pPr>
                    <w:jc w:val="center"/>
                    <w:rPr>
                      <w:rFonts w:hint="eastAsia" w:eastAsia="宋体"/>
                      <w:color w:val="0000FF"/>
                      <w:szCs w:val="21"/>
                      <w:lang w:val="en-US" w:eastAsia="zh-CN"/>
                    </w:rPr>
                  </w:pPr>
                  <w:r>
                    <w:rPr>
                      <w:rFonts w:hint="eastAsia"/>
                      <w:color w:val="0000FF"/>
                      <w:szCs w:val="21"/>
                      <w:lang w:val="en-US" w:eastAsia="zh-CN"/>
                    </w:rPr>
                    <w:t>5</w:t>
                  </w:r>
                </w:p>
              </w:tc>
            </w:tr>
            <w:tr w14:paraId="54F539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2" w:type="pct"/>
                  <w:tcBorders>
                    <w:top w:val="single" w:color="auto" w:sz="12" w:space="0"/>
                    <w:left w:val="nil"/>
                    <w:bottom w:val="single" w:color="auto" w:sz="4" w:space="0"/>
                    <w:right w:val="single" w:color="auto" w:sz="4" w:space="0"/>
                  </w:tcBorders>
                  <w:vAlign w:val="center"/>
                </w:tcPr>
                <w:p w14:paraId="06063020">
                  <w:pPr>
                    <w:jc w:val="center"/>
                    <w:rPr>
                      <w:rFonts w:hint="eastAsia" w:eastAsia="宋体"/>
                      <w:color w:val="0000FF"/>
                      <w:szCs w:val="21"/>
                      <w:lang w:val="en-US" w:eastAsia="zh-CN"/>
                    </w:rPr>
                  </w:pPr>
                  <w:r>
                    <w:rPr>
                      <w:rFonts w:hint="eastAsia"/>
                      <w:color w:val="0000FF"/>
                      <w:szCs w:val="21"/>
                      <w:lang w:val="en-US" w:eastAsia="zh-CN"/>
                    </w:rPr>
                    <w:t>3</w:t>
                  </w:r>
                </w:p>
              </w:tc>
              <w:tc>
                <w:tcPr>
                  <w:tcW w:w="450" w:type="pct"/>
                  <w:vMerge w:val="continue"/>
                  <w:tcBorders>
                    <w:left w:val="single" w:color="auto" w:sz="4" w:space="0"/>
                    <w:right w:val="single" w:color="auto" w:sz="4" w:space="0"/>
                  </w:tcBorders>
                  <w:vAlign w:val="center"/>
                </w:tcPr>
                <w:p w14:paraId="468388B9">
                  <w:pPr>
                    <w:jc w:val="center"/>
                    <w:rPr>
                      <w:rFonts w:hint="eastAsia"/>
                      <w:color w:val="0000FF"/>
                      <w:szCs w:val="21"/>
                      <w:lang w:val="en-US" w:eastAsia="zh-CN"/>
                    </w:rPr>
                  </w:pPr>
                </w:p>
              </w:tc>
              <w:tc>
                <w:tcPr>
                  <w:tcW w:w="451" w:type="pct"/>
                  <w:vMerge w:val="restart"/>
                  <w:tcBorders>
                    <w:top w:val="single" w:color="auto" w:sz="12" w:space="0"/>
                    <w:left w:val="single" w:color="auto" w:sz="4" w:space="0"/>
                    <w:right w:val="single" w:color="auto" w:sz="4" w:space="0"/>
                  </w:tcBorders>
                  <w:vAlign w:val="center"/>
                </w:tcPr>
                <w:p w14:paraId="6CC53499">
                  <w:pPr>
                    <w:jc w:val="center"/>
                    <w:rPr>
                      <w:rFonts w:hint="eastAsia" w:eastAsia="宋体"/>
                      <w:color w:val="0000FF"/>
                      <w:szCs w:val="21"/>
                      <w:lang w:val="en-US" w:eastAsia="zh-CN"/>
                    </w:rPr>
                  </w:pPr>
                  <w:r>
                    <w:rPr>
                      <w:rFonts w:hint="eastAsia"/>
                      <w:color w:val="0000FF"/>
                      <w:szCs w:val="21"/>
                      <w:lang w:val="en-US" w:eastAsia="zh-CN"/>
                    </w:rPr>
                    <w:t>废水</w:t>
                  </w:r>
                </w:p>
              </w:tc>
              <w:tc>
                <w:tcPr>
                  <w:tcW w:w="829" w:type="pct"/>
                  <w:tcBorders>
                    <w:top w:val="single" w:color="auto" w:sz="12" w:space="0"/>
                    <w:left w:val="single" w:color="auto" w:sz="4" w:space="0"/>
                    <w:bottom w:val="single" w:color="auto" w:sz="4" w:space="0"/>
                    <w:right w:val="single" w:color="auto" w:sz="4" w:space="0"/>
                  </w:tcBorders>
                  <w:vAlign w:val="center"/>
                </w:tcPr>
                <w:p w14:paraId="349A527C">
                  <w:pPr>
                    <w:jc w:val="center"/>
                    <w:rPr>
                      <w:rFonts w:hint="eastAsia" w:eastAsia="宋体"/>
                      <w:color w:val="0000FF"/>
                      <w:szCs w:val="21"/>
                      <w:lang w:val="en-US" w:eastAsia="zh-CN"/>
                    </w:rPr>
                  </w:pPr>
                  <w:r>
                    <w:rPr>
                      <w:rFonts w:hint="eastAsia"/>
                      <w:color w:val="0000FF"/>
                      <w:szCs w:val="21"/>
                      <w:lang w:val="en-US" w:eastAsia="zh-CN"/>
                    </w:rPr>
                    <w:t>施工废水</w:t>
                  </w:r>
                </w:p>
              </w:tc>
              <w:tc>
                <w:tcPr>
                  <w:tcW w:w="2391" w:type="pct"/>
                  <w:tcBorders>
                    <w:top w:val="single" w:color="auto" w:sz="12" w:space="0"/>
                    <w:left w:val="single" w:color="auto" w:sz="4" w:space="0"/>
                    <w:bottom w:val="single" w:color="auto" w:sz="4" w:space="0"/>
                    <w:right w:val="single" w:color="auto" w:sz="4" w:space="0"/>
                  </w:tcBorders>
                  <w:vAlign w:val="center"/>
                </w:tcPr>
                <w:p w14:paraId="79DA3C15">
                  <w:pPr>
                    <w:jc w:val="center"/>
                    <w:rPr>
                      <w:rFonts w:hint="default" w:eastAsia="宋体"/>
                      <w:color w:val="0000FF"/>
                      <w:szCs w:val="21"/>
                      <w:lang w:val="en-US" w:eastAsia="zh-CN"/>
                    </w:rPr>
                  </w:pPr>
                  <w:r>
                    <w:rPr>
                      <w:rFonts w:hint="eastAsia"/>
                      <w:color w:val="0000FF"/>
                      <w:szCs w:val="21"/>
                      <w:lang w:val="en-US" w:eastAsia="zh-CN"/>
                    </w:rPr>
                    <w:t>设置沉淀池，沉淀后循环使用不外排</w:t>
                  </w:r>
                </w:p>
              </w:tc>
              <w:tc>
                <w:tcPr>
                  <w:tcW w:w="606" w:type="pct"/>
                  <w:tcBorders>
                    <w:top w:val="single" w:color="auto" w:sz="12" w:space="0"/>
                    <w:left w:val="single" w:color="auto" w:sz="4" w:space="0"/>
                    <w:bottom w:val="single" w:color="auto" w:sz="4" w:space="0"/>
                    <w:right w:val="single" w:color="auto" w:sz="4" w:space="0"/>
                  </w:tcBorders>
                  <w:vAlign w:val="center"/>
                </w:tcPr>
                <w:p w14:paraId="7E83ADF6">
                  <w:pPr>
                    <w:jc w:val="center"/>
                    <w:rPr>
                      <w:rFonts w:hint="eastAsia" w:eastAsia="宋体"/>
                      <w:color w:val="0000FF"/>
                      <w:szCs w:val="21"/>
                      <w:lang w:val="en-US" w:eastAsia="zh-CN"/>
                    </w:rPr>
                  </w:pPr>
                  <w:r>
                    <w:rPr>
                      <w:rFonts w:hint="eastAsia"/>
                      <w:color w:val="0000FF"/>
                      <w:szCs w:val="21"/>
                      <w:lang w:val="en-US" w:eastAsia="zh-CN"/>
                    </w:rPr>
                    <w:t>5</w:t>
                  </w:r>
                </w:p>
              </w:tc>
            </w:tr>
            <w:tr w14:paraId="436138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2" w:type="pct"/>
                  <w:tcBorders>
                    <w:top w:val="single" w:color="auto" w:sz="12" w:space="0"/>
                    <w:left w:val="nil"/>
                    <w:bottom w:val="single" w:color="auto" w:sz="4" w:space="0"/>
                    <w:right w:val="single" w:color="auto" w:sz="4" w:space="0"/>
                  </w:tcBorders>
                  <w:vAlign w:val="center"/>
                </w:tcPr>
                <w:p w14:paraId="59F8AA4C">
                  <w:pPr>
                    <w:jc w:val="center"/>
                    <w:rPr>
                      <w:rFonts w:hint="eastAsia" w:eastAsia="宋体"/>
                      <w:color w:val="0000FF"/>
                      <w:szCs w:val="21"/>
                      <w:lang w:val="en-US" w:eastAsia="zh-CN"/>
                    </w:rPr>
                  </w:pPr>
                  <w:r>
                    <w:rPr>
                      <w:rFonts w:hint="eastAsia"/>
                      <w:color w:val="0000FF"/>
                      <w:szCs w:val="21"/>
                      <w:lang w:val="en-US" w:eastAsia="zh-CN"/>
                    </w:rPr>
                    <w:t>4</w:t>
                  </w:r>
                </w:p>
              </w:tc>
              <w:tc>
                <w:tcPr>
                  <w:tcW w:w="450" w:type="pct"/>
                  <w:vMerge w:val="continue"/>
                  <w:tcBorders>
                    <w:left w:val="single" w:color="auto" w:sz="4" w:space="0"/>
                    <w:right w:val="single" w:color="auto" w:sz="4" w:space="0"/>
                  </w:tcBorders>
                  <w:vAlign w:val="center"/>
                </w:tcPr>
                <w:p w14:paraId="78446ED5">
                  <w:pPr>
                    <w:jc w:val="center"/>
                    <w:rPr>
                      <w:rFonts w:hint="eastAsia"/>
                      <w:color w:val="0000FF"/>
                      <w:szCs w:val="21"/>
                      <w:lang w:val="en-US" w:eastAsia="zh-CN"/>
                    </w:rPr>
                  </w:pPr>
                </w:p>
              </w:tc>
              <w:tc>
                <w:tcPr>
                  <w:tcW w:w="451" w:type="pct"/>
                  <w:vMerge w:val="continue"/>
                  <w:tcBorders>
                    <w:left w:val="single" w:color="auto" w:sz="4" w:space="0"/>
                    <w:bottom w:val="single" w:color="auto" w:sz="4" w:space="0"/>
                    <w:right w:val="single" w:color="auto" w:sz="4" w:space="0"/>
                  </w:tcBorders>
                  <w:vAlign w:val="center"/>
                </w:tcPr>
                <w:p w14:paraId="5CE71328">
                  <w:pPr>
                    <w:jc w:val="center"/>
                    <w:rPr>
                      <w:color w:val="0000FF"/>
                      <w:szCs w:val="21"/>
                    </w:rPr>
                  </w:pPr>
                </w:p>
              </w:tc>
              <w:tc>
                <w:tcPr>
                  <w:tcW w:w="829" w:type="pct"/>
                  <w:tcBorders>
                    <w:top w:val="single" w:color="auto" w:sz="12" w:space="0"/>
                    <w:left w:val="single" w:color="auto" w:sz="4" w:space="0"/>
                    <w:bottom w:val="single" w:color="auto" w:sz="4" w:space="0"/>
                    <w:right w:val="single" w:color="auto" w:sz="4" w:space="0"/>
                  </w:tcBorders>
                  <w:vAlign w:val="center"/>
                </w:tcPr>
                <w:p w14:paraId="08A91BC3">
                  <w:pPr>
                    <w:jc w:val="center"/>
                    <w:rPr>
                      <w:rFonts w:hint="eastAsia" w:eastAsia="宋体"/>
                      <w:color w:val="0000FF"/>
                      <w:szCs w:val="21"/>
                      <w:lang w:val="en-US" w:eastAsia="zh-CN"/>
                    </w:rPr>
                  </w:pPr>
                  <w:r>
                    <w:rPr>
                      <w:rFonts w:hint="eastAsia"/>
                      <w:color w:val="0000FF"/>
                      <w:szCs w:val="21"/>
                      <w:lang w:val="en-US" w:eastAsia="zh-CN"/>
                    </w:rPr>
                    <w:t>生活污水</w:t>
                  </w:r>
                </w:p>
              </w:tc>
              <w:tc>
                <w:tcPr>
                  <w:tcW w:w="2391" w:type="pct"/>
                  <w:tcBorders>
                    <w:top w:val="single" w:color="auto" w:sz="12" w:space="0"/>
                    <w:left w:val="single" w:color="auto" w:sz="4" w:space="0"/>
                    <w:bottom w:val="single" w:color="auto" w:sz="4" w:space="0"/>
                    <w:right w:val="single" w:color="auto" w:sz="4" w:space="0"/>
                  </w:tcBorders>
                  <w:vAlign w:val="center"/>
                </w:tcPr>
                <w:p w14:paraId="3E9C4DD9">
                  <w:pPr>
                    <w:jc w:val="center"/>
                    <w:rPr>
                      <w:color w:val="0000FF"/>
                      <w:szCs w:val="21"/>
                    </w:rPr>
                  </w:pPr>
                  <w:r>
                    <w:rPr>
                      <w:rFonts w:hint="eastAsia"/>
                      <w:color w:val="0000FF"/>
                      <w:szCs w:val="21"/>
                    </w:rPr>
                    <w:t>生活污水设环保厕所</w:t>
                  </w:r>
                </w:p>
              </w:tc>
              <w:tc>
                <w:tcPr>
                  <w:tcW w:w="606" w:type="pct"/>
                  <w:tcBorders>
                    <w:top w:val="single" w:color="auto" w:sz="12" w:space="0"/>
                    <w:left w:val="single" w:color="auto" w:sz="4" w:space="0"/>
                    <w:bottom w:val="single" w:color="auto" w:sz="4" w:space="0"/>
                    <w:right w:val="single" w:color="auto" w:sz="4" w:space="0"/>
                  </w:tcBorders>
                  <w:vAlign w:val="center"/>
                </w:tcPr>
                <w:p w14:paraId="08E91AA5">
                  <w:pPr>
                    <w:jc w:val="center"/>
                    <w:rPr>
                      <w:rFonts w:hint="eastAsia" w:eastAsia="宋体"/>
                      <w:color w:val="0000FF"/>
                      <w:szCs w:val="21"/>
                      <w:lang w:val="en-US" w:eastAsia="zh-CN"/>
                    </w:rPr>
                  </w:pPr>
                  <w:r>
                    <w:rPr>
                      <w:rFonts w:hint="eastAsia"/>
                      <w:color w:val="0000FF"/>
                      <w:szCs w:val="21"/>
                      <w:lang w:val="en-US" w:eastAsia="zh-CN"/>
                    </w:rPr>
                    <w:t>2</w:t>
                  </w:r>
                </w:p>
              </w:tc>
            </w:tr>
            <w:tr w14:paraId="2A0147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2" w:type="pct"/>
                  <w:tcBorders>
                    <w:top w:val="single" w:color="auto" w:sz="12" w:space="0"/>
                    <w:left w:val="nil"/>
                    <w:bottom w:val="single" w:color="auto" w:sz="4" w:space="0"/>
                    <w:right w:val="single" w:color="auto" w:sz="4" w:space="0"/>
                  </w:tcBorders>
                  <w:vAlign w:val="center"/>
                </w:tcPr>
                <w:p w14:paraId="74BD3080">
                  <w:pPr>
                    <w:jc w:val="center"/>
                    <w:rPr>
                      <w:rFonts w:hint="eastAsia" w:eastAsia="宋体"/>
                      <w:color w:val="0000FF"/>
                      <w:szCs w:val="21"/>
                      <w:lang w:val="en-US" w:eastAsia="zh-CN"/>
                    </w:rPr>
                  </w:pPr>
                  <w:r>
                    <w:rPr>
                      <w:rFonts w:hint="eastAsia"/>
                      <w:color w:val="0000FF"/>
                      <w:szCs w:val="21"/>
                      <w:lang w:val="en-US" w:eastAsia="zh-CN"/>
                    </w:rPr>
                    <w:t>5</w:t>
                  </w:r>
                </w:p>
              </w:tc>
              <w:tc>
                <w:tcPr>
                  <w:tcW w:w="450" w:type="pct"/>
                  <w:vMerge w:val="continue"/>
                  <w:tcBorders>
                    <w:left w:val="single" w:color="auto" w:sz="4" w:space="0"/>
                    <w:right w:val="single" w:color="auto" w:sz="4" w:space="0"/>
                  </w:tcBorders>
                  <w:vAlign w:val="center"/>
                </w:tcPr>
                <w:p w14:paraId="06BD3D35">
                  <w:pPr>
                    <w:jc w:val="center"/>
                    <w:rPr>
                      <w:rFonts w:hint="eastAsia"/>
                      <w:color w:val="0000FF"/>
                      <w:szCs w:val="21"/>
                      <w:lang w:val="en-US" w:eastAsia="zh-CN"/>
                    </w:rPr>
                  </w:pPr>
                </w:p>
              </w:tc>
              <w:tc>
                <w:tcPr>
                  <w:tcW w:w="451" w:type="pct"/>
                  <w:tcBorders>
                    <w:top w:val="single" w:color="auto" w:sz="12" w:space="0"/>
                    <w:left w:val="single" w:color="auto" w:sz="4" w:space="0"/>
                    <w:bottom w:val="single" w:color="auto" w:sz="4" w:space="0"/>
                    <w:right w:val="single" w:color="auto" w:sz="4" w:space="0"/>
                  </w:tcBorders>
                  <w:vAlign w:val="center"/>
                </w:tcPr>
                <w:p w14:paraId="3DC98255">
                  <w:pPr>
                    <w:jc w:val="center"/>
                    <w:rPr>
                      <w:rFonts w:hint="eastAsia" w:eastAsia="宋体"/>
                      <w:color w:val="0000FF"/>
                      <w:szCs w:val="21"/>
                      <w:lang w:val="en-US" w:eastAsia="zh-CN"/>
                    </w:rPr>
                  </w:pPr>
                  <w:r>
                    <w:rPr>
                      <w:rFonts w:hint="eastAsia"/>
                      <w:color w:val="0000FF"/>
                      <w:szCs w:val="21"/>
                      <w:lang w:val="en-US" w:eastAsia="zh-CN"/>
                    </w:rPr>
                    <w:t>噪声</w:t>
                  </w:r>
                </w:p>
              </w:tc>
              <w:tc>
                <w:tcPr>
                  <w:tcW w:w="829" w:type="pct"/>
                  <w:tcBorders>
                    <w:top w:val="single" w:color="auto" w:sz="12" w:space="0"/>
                    <w:left w:val="single" w:color="auto" w:sz="4" w:space="0"/>
                    <w:bottom w:val="single" w:color="auto" w:sz="4" w:space="0"/>
                    <w:right w:val="single" w:color="auto" w:sz="4" w:space="0"/>
                  </w:tcBorders>
                  <w:vAlign w:val="center"/>
                </w:tcPr>
                <w:p w14:paraId="071A5210">
                  <w:pPr>
                    <w:jc w:val="center"/>
                    <w:rPr>
                      <w:rFonts w:hint="default" w:eastAsia="宋体"/>
                      <w:color w:val="0000FF"/>
                      <w:szCs w:val="21"/>
                      <w:lang w:val="en-US" w:eastAsia="zh-CN"/>
                    </w:rPr>
                  </w:pPr>
                  <w:r>
                    <w:rPr>
                      <w:rFonts w:hint="eastAsia"/>
                      <w:color w:val="0000FF"/>
                      <w:szCs w:val="21"/>
                      <w:lang w:val="en-US" w:eastAsia="zh-CN"/>
                    </w:rPr>
                    <w:t>设备噪声</w:t>
                  </w:r>
                </w:p>
              </w:tc>
              <w:tc>
                <w:tcPr>
                  <w:tcW w:w="2391" w:type="pct"/>
                  <w:tcBorders>
                    <w:top w:val="single" w:color="auto" w:sz="12" w:space="0"/>
                    <w:left w:val="single" w:color="auto" w:sz="4" w:space="0"/>
                    <w:bottom w:val="single" w:color="auto" w:sz="4" w:space="0"/>
                    <w:right w:val="single" w:color="auto" w:sz="4" w:space="0"/>
                  </w:tcBorders>
                  <w:vAlign w:val="center"/>
                </w:tcPr>
                <w:p w14:paraId="34265E00">
                  <w:pPr>
                    <w:jc w:val="center"/>
                    <w:rPr>
                      <w:rFonts w:hint="default" w:eastAsia="宋体"/>
                      <w:color w:val="0000FF"/>
                      <w:szCs w:val="21"/>
                      <w:lang w:val="en-US" w:eastAsia="zh-CN"/>
                    </w:rPr>
                  </w:pPr>
                  <w:r>
                    <w:rPr>
                      <w:rFonts w:hint="eastAsia"/>
                      <w:color w:val="0000FF"/>
                      <w:szCs w:val="21"/>
                    </w:rPr>
                    <w:t>选择低噪声的机械设备</w:t>
                  </w:r>
                  <w:r>
                    <w:rPr>
                      <w:rFonts w:hint="eastAsia"/>
                      <w:color w:val="0000FF"/>
                      <w:szCs w:val="21"/>
                      <w:lang w:eastAsia="zh-CN"/>
                    </w:rPr>
                    <w:t>，加强运输车辆的管理，</w:t>
                  </w:r>
                  <w:r>
                    <w:rPr>
                      <w:rFonts w:hint="eastAsia"/>
                      <w:color w:val="0000FF"/>
                      <w:szCs w:val="21"/>
                      <w:lang w:val="en-US" w:eastAsia="zh-CN"/>
                    </w:rPr>
                    <w:t>控制车辆鸣笛</w:t>
                  </w:r>
                </w:p>
              </w:tc>
              <w:tc>
                <w:tcPr>
                  <w:tcW w:w="606" w:type="pct"/>
                  <w:tcBorders>
                    <w:top w:val="single" w:color="auto" w:sz="12" w:space="0"/>
                    <w:left w:val="single" w:color="auto" w:sz="4" w:space="0"/>
                    <w:bottom w:val="single" w:color="auto" w:sz="4" w:space="0"/>
                    <w:right w:val="single" w:color="auto" w:sz="4" w:space="0"/>
                  </w:tcBorders>
                  <w:vAlign w:val="center"/>
                </w:tcPr>
                <w:p w14:paraId="48F93C84">
                  <w:pPr>
                    <w:jc w:val="center"/>
                    <w:rPr>
                      <w:rFonts w:hint="eastAsia" w:eastAsia="宋体"/>
                      <w:color w:val="0000FF"/>
                      <w:szCs w:val="21"/>
                      <w:lang w:val="en-US" w:eastAsia="zh-CN"/>
                    </w:rPr>
                  </w:pPr>
                  <w:r>
                    <w:rPr>
                      <w:rFonts w:hint="eastAsia"/>
                      <w:color w:val="0000FF"/>
                      <w:szCs w:val="21"/>
                      <w:lang w:val="en-US" w:eastAsia="zh-CN"/>
                    </w:rPr>
                    <w:t>5</w:t>
                  </w:r>
                </w:p>
              </w:tc>
            </w:tr>
            <w:tr w14:paraId="73E357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2" w:type="pct"/>
                  <w:tcBorders>
                    <w:top w:val="single" w:color="auto" w:sz="12" w:space="0"/>
                    <w:left w:val="nil"/>
                    <w:bottom w:val="single" w:color="auto" w:sz="4" w:space="0"/>
                    <w:right w:val="single" w:color="auto" w:sz="4" w:space="0"/>
                  </w:tcBorders>
                  <w:vAlign w:val="center"/>
                </w:tcPr>
                <w:p w14:paraId="001F7ED3">
                  <w:pPr>
                    <w:jc w:val="center"/>
                    <w:rPr>
                      <w:rFonts w:hint="eastAsia" w:eastAsia="宋体"/>
                      <w:color w:val="0000FF"/>
                      <w:szCs w:val="21"/>
                      <w:lang w:val="en-US" w:eastAsia="zh-CN"/>
                    </w:rPr>
                  </w:pPr>
                  <w:r>
                    <w:rPr>
                      <w:rFonts w:hint="eastAsia"/>
                      <w:color w:val="0000FF"/>
                      <w:szCs w:val="21"/>
                      <w:lang w:val="en-US" w:eastAsia="zh-CN"/>
                    </w:rPr>
                    <w:t>6</w:t>
                  </w:r>
                </w:p>
              </w:tc>
              <w:tc>
                <w:tcPr>
                  <w:tcW w:w="450" w:type="pct"/>
                  <w:vMerge w:val="continue"/>
                  <w:tcBorders>
                    <w:left w:val="single" w:color="auto" w:sz="4" w:space="0"/>
                    <w:right w:val="single" w:color="auto" w:sz="4" w:space="0"/>
                  </w:tcBorders>
                  <w:vAlign w:val="center"/>
                </w:tcPr>
                <w:p w14:paraId="0A57C26A">
                  <w:pPr>
                    <w:jc w:val="center"/>
                    <w:rPr>
                      <w:rFonts w:hint="eastAsia"/>
                      <w:color w:val="0000FF"/>
                      <w:szCs w:val="21"/>
                      <w:lang w:val="en-US" w:eastAsia="zh-CN"/>
                    </w:rPr>
                  </w:pPr>
                </w:p>
              </w:tc>
              <w:tc>
                <w:tcPr>
                  <w:tcW w:w="451" w:type="pct"/>
                  <w:vMerge w:val="restart"/>
                  <w:tcBorders>
                    <w:top w:val="single" w:color="auto" w:sz="12" w:space="0"/>
                    <w:left w:val="single" w:color="auto" w:sz="4" w:space="0"/>
                    <w:right w:val="single" w:color="auto" w:sz="4" w:space="0"/>
                  </w:tcBorders>
                  <w:vAlign w:val="center"/>
                </w:tcPr>
                <w:p w14:paraId="4C6F1630">
                  <w:pPr>
                    <w:jc w:val="center"/>
                    <w:rPr>
                      <w:rFonts w:hint="eastAsia" w:eastAsia="宋体"/>
                      <w:color w:val="0000FF"/>
                      <w:szCs w:val="21"/>
                      <w:lang w:val="en-US" w:eastAsia="zh-CN"/>
                    </w:rPr>
                  </w:pPr>
                  <w:r>
                    <w:rPr>
                      <w:rFonts w:hint="eastAsia"/>
                      <w:color w:val="0000FF"/>
                      <w:szCs w:val="21"/>
                      <w:lang w:val="en-US" w:eastAsia="zh-CN"/>
                    </w:rPr>
                    <w:t>固废</w:t>
                  </w:r>
                </w:p>
              </w:tc>
              <w:tc>
                <w:tcPr>
                  <w:tcW w:w="829" w:type="pct"/>
                  <w:tcBorders>
                    <w:top w:val="single" w:color="auto" w:sz="12" w:space="0"/>
                    <w:left w:val="single" w:color="auto" w:sz="4" w:space="0"/>
                    <w:bottom w:val="single" w:color="auto" w:sz="4" w:space="0"/>
                    <w:right w:val="single" w:color="auto" w:sz="4" w:space="0"/>
                  </w:tcBorders>
                  <w:vAlign w:val="center"/>
                </w:tcPr>
                <w:p w14:paraId="2FA8DA6E">
                  <w:pPr>
                    <w:jc w:val="center"/>
                    <w:rPr>
                      <w:rFonts w:hint="eastAsia" w:eastAsia="宋体"/>
                      <w:color w:val="0000FF"/>
                      <w:szCs w:val="21"/>
                      <w:lang w:val="en-US" w:eastAsia="zh-CN"/>
                    </w:rPr>
                  </w:pPr>
                  <w:r>
                    <w:rPr>
                      <w:rFonts w:hint="eastAsia"/>
                      <w:color w:val="0000FF"/>
                      <w:szCs w:val="21"/>
                      <w:lang w:val="en-US" w:eastAsia="zh-CN"/>
                    </w:rPr>
                    <w:t>生活垃圾</w:t>
                  </w:r>
                </w:p>
              </w:tc>
              <w:tc>
                <w:tcPr>
                  <w:tcW w:w="2391" w:type="pct"/>
                  <w:tcBorders>
                    <w:top w:val="single" w:color="auto" w:sz="12" w:space="0"/>
                    <w:left w:val="single" w:color="auto" w:sz="4" w:space="0"/>
                    <w:bottom w:val="single" w:color="auto" w:sz="4" w:space="0"/>
                    <w:right w:val="single" w:color="auto" w:sz="4" w:space="0"/>
                  </w:tcBorders>
                  <w:vAlign w:val="center"/>
                </w:tcPr>
                <w:p w14:paraId="66076A6F">
                  <w:pPr>
                    <w:jc w:val="center"/>
                    <w:rPr>
                      <w:rFonts w:hint="eastAsia"/>
                      <w:color w:val="0000FF"/>
                      <w:szCs w:val="21"/>
                    </w:rPr>
                  </w:pPr>
                  <w:r>
                    <w:rPr>
                      <w:rFonts w:hint="eastAsia"/>
                      <w:color w:val="0000FF"/>
                      <w:szCs w:val="21"/>
                      <w:lang w:val="en-US" w:eastAsia="zh-CN"/>
                    </w:rPr>
                    <w:t>设置垃圾桶</w:t>
                  </w:r>
                  <w:r>
                    <w:rPr>
                      <w:rFonts w:hint="eastAsia"/>
                      <w:color w:val="0000FF"/>
                      <w:szCs w:val="21"/>
                    </w:rPr>
                    <w:t>集中存放后委托环卫部门清运处理</w:t>
                  </w:r>
                </w:p>
              </w:tc>
              <w:tc>
                <w:tcPr>
                  <w:tcW w:w="606" w:type="pct"/>
                  <w:tcBorders>
                    <w:top w:val="single" w:color="auto" w:sz="12" w:space="0"/>
                    <w:left w:val="single" w:color="auto" w:sz="4" w:space="0"/>
                    <w:bottom w:val="single" w:color="auto" w:sz="4" w:space="0"/>
                    <w:right w:val="single" w:color="auto" w:sz="4" w:space="0"/>
                  </w:tcBorders>
                  <w:vAlign w:val="center"/>
                </w:tcPr>
                <w:p w14:paraId="65F9307D">
                  <w:pPr>
                    <w:jc w:val="center"/>
                    <w:rPr>
                      <w:rFonts w:hint="default" w:eastAsia="宋体"/>
                      <w:color w:val="0000FF"/>
                      <w:szCs w:val="21"/>
                      <w:lang w:val="en-US" w:eastAsia="zh-CN"/>
                    </w:rPr>
                  </w:pPr>
                  <w:r>
                    <w:rPr>
                      <w:rFonts w:hint="eastAsia"/>
                      <w:color w:val="0000FF"/>
                      <w:szCs w:val="21"/>
                      <w:lang w:val="en-US" w:eastAsia="zh-CN"/>
                    </w:rPr>
                    <w:t>0.5</w:t>
                  </w:r>
                </w:p>
              </w:tc>
            </w:tr>
            <w:tr w14:paraId="4CA846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2" w:type="pct"/>
                  <w:tcBorders>
                    <w:top w:val="single" w:color="auto" w:sz="12" w:space="0"/>
                    <w:left w:val="nil"/>
                    <w:bottom w:val="single" w:color="auto" w:sz="4" w:space="0"/>
                    <w:right w:val="single" w:color="auto" w:sz="4" w:space="0"/>
                  </w:tcBorders>
                  <w:vAlign w:val="center"/>
                </w:tcPr>
                <w:p w14:paraId="3E7FBFB2">
                  <w:pPr>
                    <w:jc w:val="center"/>
                    <w:rPr>
                      <w:rFonts w:hint="eastAsia" w:eastAsia="宋体"/>
                      <w:color w:val="0000FF"/>
                      <w:szCs w:val="21"/>
                      <w:lang w:val="en-US" w:eastAsia="zh-CN"/>
                    </w:rPr>
                  </w:pPr>
                  <w:r>
                    <w:rPr>
                      <w:rFonts w:hint="eastAsia"/>
                      <w:color w:val="0000FF"/>
                      <w:szCs w:val="21"/>
                      <w:lang w:val="en-US" w:eastAsia="zh-CN"/>
                    </w:rPr>
                    <w:t>7</w:t>
                  </w:r>
                </w:p>
              </w:tc>
              <w:tc>
                <w:tcPr>
                  <w:tcW w:w="450" w:type="pct"/>
                  <w:vMerge w:val="continue"/>
                  <w:tcBorders>
                    <w:left w:val="single" w:color="auto" w:sz="4" w:space="0"/>
                    <w:right w:val="single" w:color="auto" w:sz="4" w:space="0"/>
                  </w:tcBorders>
                  <w:vAlign w:val="center"/>
                </w:tcPr>
                <w:p w14:paraId="043058E1">
                  <w:pPr>
                    <w:jc w:val="center"/>
                    <w:rPr>
                      <w:rFonts w:hint="eastAsia"/>
                      <w:color w:val="0000FF"/>
                      <w:szCs w:val="21"/>
                      <w:lang w:val="en-US" w:eastAsia="zh-CN"/>
                    </w:rPr>
                  </w:pPr>
                </w:p>
              </w:tc>
              <w:tc>
                <w:tcPr>
                  <w:tcW w:w="451" w:type="pct"/>
                  <w:vMerge w:val="continue"/>
                  <w:tcBorders>
                    <w:left w:val="single" w:color="auto" w:sz="4" w:space="0"/>
                    <w:bottom w:val="single" w:color="auto" w:sz="4" w:space="0"/>
                    <w:right w:val="single" w:color="auto" w:sz="4" w:space="0"/>
                  </w:tcBorders>
                  <w:vAlign w:val="center"/>
                </w:tcPr>
                <w:p w14:paraId="6C88706E">
                  <w:pPr>
                    <w:jc w:val="center"/>
                    <w:rPr>
                      <w:rFonts w:hint="eastAsia" w:eastAsia="宋体"/>
                      <w:color w:val="0000FF"/>
                      <w:szCs w:val="21"/>
                      <w:lang w:val="en-US" w:eastAsia="zh-CN"/>
                    </w:rPr>
                  </w:pPr>
                </w:p>
              </w:tc>
              <w:tc>
                <w:tcPr>
                  <w:tcW w:w="829" w:type="pct"/>
                  <w:tcBorders>
                    <w:top w:val="single" w:color="auto" w:sz="12" w:space="0"/>
                    <w:left w:val="single" w:color="auto" w:sz="4" w:space="0"/>
                    <w:bottom w:val="single" w:color="auto" w:sz="4" w:space="0"/>
                    <w:right w:val="single" w:color="auto" w:sz="4" w:space="0"/>
                  </w:tcBorders>
                  <w:vAlign w:val="center"/>
                </w:tcPr>
                <w:p w14:paraId="34ABB37C">
                  <w:pPr>
                    <w:jc w:val="center"/>
                    <w:rPr>
                      <w:rFonts w:hint="eastAsia" w:eastAsia="宋体"/>
                      <w:color w:val="0000FF"/>
                      <w:szCs w:val="21"/>
                      <w:lang w:val="en-US" w:eastAsia="zh-CN"/>
                    </w:rPr>
                  </w:pPr>
                  <w:r>
                    <w:rPr>
                      <w:rFonts w:hint="eastAsia"/>
                      <w:color w:val="0000FF"/>
                      <w:szCs w:val="21"/>
                      <w:lang w:val="en-US" w:eastAsia="zh-CN"/>
                    </w:rPr>
                    <w:t>建筑垃圾</w:t>
                  </w:r>
                </w:p>
              </w:tc>
              <w:tc>
                <w:tcPr>
                  <w:tcW w:w="2391" w:type="pct"/>
                  <w:tcBorders>
                    <w:top w:val="single" w:color="auto" w:sz="12" w:space="0"/>
                    <w:left w:val="single" w:color="auto" w:sz="4" w:space="0"/>
                    <w:bottom w:val="single" w:color="auto" w:sz="4" w:space="0"/>
                    <w:right w:val="single" w:color="auto" w:sz="4" w:space="0"/>
                  </w:tcBorders>
                  <w:vAlign w:val="center"/>
                </w:tcPr>
                <w:p w14:paraId="298624D1">
                  <w:pPr>
                    <w:jc w:val="center"/>
                    <w:rPr>
                      <w:rFonts w:hint="eastAsia"/>
                      <w:color w:val="0000FF"/>
                      <w:szCs w:val="21"/>
                    </w:rPr>
                  </w:pPr>
                  <w:r>
                    <w:rPr>
                      <w:rFonts w:hint="eastAsia"/>
                      <w:color w:val="0000FF"/>
                      <w:szCs w:val="21"/>
                    </w:rPr>
                    <w:t>建筑垃圾及时外运</w:t>
                  </w:r>
                  <w:r>
                    <w:rPr>
                      <w:rFonts w:hint="eastAsia"/>
                      <w:color w:val="0000FF"/>
                      <w:szCs w:val="21"/>
                      <w:lang w:val="en-US" w:eastAsia="zh-CN"/>
                    </w:rPr>
                    <w:t>至当地管理部门指定地点处理</w:t>
                  </w:r>
                </w:p>
              </w:tc>
              <w:tc>
                <w:tcPr>
                  <w:tcW w:w="606" w:type="pct"/>
                  <w:tcBorders>
                    <w:top w:val="single" w:color="auto" w:sz="12" w:space="0"/>
                    <w:left w:val="single" w:color="auto" w:sz="4" w:space="0"/>
                    <w:bottom w:val="single" w:color="auto" w:sz="4" w:space="0"/>
                    <w:right w:val="single" w:color="auto" w:sz="4" w:space="0"/>
                  </w:tcBorders>
                  <w:vAlign w:val="center"/>
                </w:tcPr>
                <w:p w14:paraId="172BBE53">
                  <w:pPr>
                    <w:jc w:val="center"/>
                    <w:rPr>
                      <w:rFonts w:hint="eastAsia" w:eastAsia="宋体"/>
                      <w:color w:val="0000FF"/>
                      <w:szCs w:val="21"/>
                      <w:lang w:val="en-US" w:eastAsia="zh-CN"/>
                    </w:rPr>
                  </w:pPr>
                  <w:r>
                    <w:rPr>
                      <w:rFonts w:hint="eastAsia"/>
                      <w:color w:val="0000FF"/>
                      <w:szCs w:val="21"/>
                      <w:lang w:val="en-US" w:eastAsia="zh-CN"/>
                    </w:rPr>
                    <w:t>1</w:t>
                  </w:r>
                </w:p>
              </w:tc>
            </w:tr>
            <w:tr w14:paraId="5C51DA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2" w:type="pct"/>
                  <w:tcBorders>
                    <w:top w:val="single" w:color="auto" w:sz="12" w:space="0"/>
                    <w:left w:val="nil"/>
                    <w:bottom w:val="single" w:color="auto" w:sz="4" w:space="0"/>
                    <w:right w:val="single" w:color="auto" w:sz="4" w:space="0"/>
                  </w:tcBorders>
                  <w:vAlign w:val="center"/>
                </w:tcPr>
                <w:p w14:paraId="1FA390F0">
                  <w:pPr>
                    <w:jc w:val="center"/>
                    <w:rPr>
                      <w:rFonts w:hint="default"/>
                      <w:color w:val="0000FF"/>
                      <w:szCs w:val="21"/>
                      <w:lang w:val="en-US" w:eastAsia="zh-CN"/>
                    </w:rPr>
                  </w:pPr>
                  <w:r>
                    <w:rPr>
                      <w:rFonts w:hint="eastAsia"/>
                      <w:color w:val="0000FF"/>
                      <w:szCs w:val="21"/>
                      <w:lang w:val="en-US" w:eastAsia="zh-CN"/>
                    </w:rPr>
                    <w:t>8</w:t>
                  </w:r>
                </w:p>
              </w:tc>
              <w:tc>
                <w:tcPr>
                  <w:tcW w:w="450" w:type="pct"/>
                  <w:vMerge w:val="continue"/>
                  <w:tcBorders>
                    <w:left w:val="single" w:color="auto" w:sz="4" w:space="0"/>
                    <w:bottom w:val="single" w:color="auto" w:sz="4" w:space="0"/>
                    <w:right w:val="single" w:color="auto" w:sz="4" w:space="0"/>
                  </w:tcBorders>
                  <w:vAlign w:val="center"/>
                </w:tcPr>
                <w:p w14:paraId="276A4D1F">
                  <w:pPr>
                    <w:jc w:val="center"/>
                    <w:rPr>
                      <w:rFonts w:hint="eastAsia"/>
                      <w:color w:val="0000FF"/>
                      <w:szCs w:val="21"/>
                      <w:lang w:val="en-US" w:eastAsia="zh-CN"/>
                    </w:rPr>
                  </w:pPr>
                </w:p>
              </w:tc>
              <w:tc>
                <w:tcPr>
                  <w:tcW w:w="1280" w:type="pct"/>
                  <w:gridSpan w:val="2"/>
                  <w:tcBorders>
                    <w:left w:val="single" w:color="auto" w:sz="4" w:space="0"/>
                    <w:bottom w:val="single" w:color="auto" w:sz="4" w:space="0"/>
                    <w:right w:val="single" w:color="auto" w:sz="4" w:space="0"/>
                  </w:tcBorders>
                  <w:vAlign w:val="center"/>
                </w:tcPr>
                <w:p w14:paraId="264D2FAD">
                  <w:pPr>
                    <w:jc w:val="center"/>
                    <w:rPr>
                      <w:rFonts w:hint="eastAsia"/>
                      <w:color w:val="0000FF"/>
                      <w:szCs w:val="21"/>
                      <w:lang w:val="en-US" w:eastAsia="zh-CN"/>
                    </w:rPr>
                  </w:pPr>
                  <w:r>
                    <w:rPr>
                      <w:rFonts w:hint="eastAsia"/>
                      <w:color w:val="0000FF"/>
                      <w:szCs w:val="21"/>
                      <w:lang w:val="en-US" w:eastAsia="zh-CN"/>
                    </w:rPr>
                    <w:t>生态</w:t>
                  </w:r>
                </w:p>
              </w:tc>
              <w:tc>
                <w:tcPr>
                  <w:tcW w:w="2391" w:type="pct"/>
                  <w:tcBorders>
                    <w:top w:val="single" w:color="auto" w:sz="12" w:space="0"/>
                    <w:left w:val="single" w:color="auto" w:sz="4" w:space="0"/>
                    <w:bottom w:val="single" w:color="auto" w:sz="4" w:space="0"/>
                    <w:right w:val="single" w:color="auto" w:sz="4" w:space="0"/>
                  </w:tcBorders>
                  <w:vAlign w:val="center"/>
                </w:tcPr>
                <w:p w14:paraId="242E5C20">
                  <w:pPr>
                    <w:jc w:val="center"/>
                    <w:rPr>
                      <w:rFonts w:hint="default" w:eastAsia="宋体"/>
                      <w:color w:val="0000FF"/>
                      <w:szCs w:val="21"/>
                      <w:lang w:val="en-US" w:eastAsia="zh-CN"/>
                    </w:rPr>
                  </w:pPr>
                  <w:r>
                    <w:rPr>
                      <w:rFonts w:hint="eastAsia"/>
                      <w:color w:val="0000FF"/>
                      <w:szCs w:val="21"/>
                      <w:lang w:val="en-US" w:eastAsia="zh-CN"/>
                    </w:rPr>
                    <w:t>严格控制施工范围、加强对施工人员生态环境保护的宣传教育、以项目区两颗胡杨树树干为中心，向外延伸不小于5m划定为重点保护范围（根盘保护范围），严禁任何施工活动进入、在保护范围边界设置连续、坚固、密闭式围挡，高度不低于1.8m；围挡外侧设置警示标识、反光条、保护公示牌，明确 “胡杨保护区域、禁止入内、禁止堆放、禁止碾压”等措施</w:t>
                  </w:r>
                </w:p>
              </w:tc>
              <w:tc>
                <w:tcPr>
                  <w:tcW w:w="606" w:type="pct"/>
                  <w:tcBorders>
                    <w:top w:val="single" w:color="auto" w:sz="12" w:space="0"/>
                    <w:left w:val="single" w:color="auto" w:sz="4" w:space="0"/>
                    <w:bottom w:val="single" w:color="auto" w:sz="4" w:space="0"/>
                    <w:right w:val="single" w:color="auto" w:sz="4" w:space="0"/>
                  </w:tcBorders>
                  <w:vAlign w:val="center"/>
                </w:tcPr>
                <w:p w14:paraId="7A40376D">
                  <w:pPr>
                    <w:jc w:val="center"/>
                    <w:rPr>
                      <w:rFonts w:hint="default"/>
                      <w:color w:val="0000FF"/>
                      <w:szCs w:val="21"/>
                      <w:lang w:val="en-US" w:eastAsia="zh-CN"/>
                    </w:rPr>
                  </w:pPr>
                  <w:r>
                    <w:rPr>
                      <w:rFonts w:hint="eastAsia"/>
                      <w:color w:val="0000FF"/>
                      <w:szCs w:val="21"/>
                      <w:lang w:val="en-US" w:eastAsia="zh-CN"/>
                    </w:rPr>
                    <w:t>30</w:t>
                  </w:r>
                </w:p>
              </w:tc>
            </w:tr>
            <w:tr w14:paraId="50532F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2" w:type="pct"/>
                  <w:tcBorders>
                    <w:top w:val="single" w:color="auto" w:sz="4" w:space="0"/>
                    <w:left w:val="nil"/>
                    <w:bottom w:val="single" w:color="auto" w:sz="4" w:space="0"/>
                    <w:right w:val="single" w:color="auto" w:sz="4" w:space="0"/>
                  </w:tcBorders>
                  <w:vAlign w:val="center"/>
                </w:tcPr>
                <w:p w14:paraId="70FA3079">
                  <w:pPr>
                    <w:jc w:val="center"/>
                    <w:rPr>
                      <w:color w:val="0000FF"/>
                      <w:szCs w:val="21"/>
                    </w:rPr>
                  </w:pPr>
                  <w:r>
                    <w:rPr>
                      <w:color w:val="0000FF"/>
                      <w:szCs w:val="21"/>
                    </w:rPr>
                    <w:t>1</w:t>
                  </w:r>
                </w:p>
              </w:tc>
              <w:tc>
                <w:tcPr>
                  <w:tcW w:w="450" w:type="pct"/>
                  <w:vMerge w:val="restart"/>
                  <w:tcBorders>
                    <w:top w:val="single" w:color="auto" w:sz="4" w:space="0"/>
                    <w:left w:val="single" w:color="auto" w:sz="4" w:space="0"/>
                    <w:right w:val="single" w:color="auto" w:sz="4" w:space="0"/>
                  </w:tcBorders>
                  <w:vAlign w:val="center"/>
                </w:tcPr>
                <w:p w14:paraId="1B8BB962">
                  <w:pPr>
                    <w:jc w:val="center"/>
                    <w:rPr>
                      <w:rFonts w:hint="eastAsia" w:eastAsia="宋体"/>
                      <w:color w:val="0000FF"/>
                      <w:szCs w:val="21"/>
                      <w:lang w:val="en-US" w:eastAsia="zh-CN"/>
                    </w:rPr>
                  </w:pPr>
                  <w:r>
                    <w:rPr>
                      <w:rFonts w:hint="eastAsia"/>
                      <w:color w:val="0000FF"/>
                      <w:szCs w:val="21"/>
                      <w:lang w:val="en-US" w:eastAsia="zh-CN"/>
                    </w:rPr>
                    <w:t>运营期</w:t>
                  </w:r>
                </w:p>
              </w:tc>
              <w:tc>
                <w:tcPr>
                  <w:tcW w:w="451" w:type="pct"/>
                  <w:tcBorders>
                    <w:top w:val="single" w:color="auto" w:sz="4" w:space="0"/>
                    <w:left w:val="single" w:color="auto" w:sz="4" w:space="0"/>
                    <w:right w:val="single" w:color="auto" w:sz="4" w:space="0"/>
                  </w:tcBorders>
                  <w:vAlign w:val="center"/>
                </w:tcPr>
                <w:p w14:paraId="492274DD">
                  <w:pPr>
                    <w:jc w:val="center"/>
                    <w:rPr>
                      <w:color w:val="0000FF"/>
                      <w:szCs w:val="21"/>
                    </w:rPr>
                  </w:pPr>
                  <w:r>
                    <w:rPr>
                      <w:color w:val="0000FF"/>
                      <w:szCs w:val="21"/>
                    </w:rPr>
                    <w:t>废气</w:t>
                  </w:r>
                </w:p>
              </w:tc>
              <w:tc>
                <w:tcPr>
                  <w:tcW w:w="829" w:type="pct"/>
                  <w:tcBorders>
                    <w:top w:val="single" w:color="auto" w:sz="4" w:space="0"/>
                    <w:left w:val="single" w:color="auto" w:sz="4" w:space="0"/>
                    <w:bottom w:val="single" w:color="auto" w:sz="4" w:space="0"/>
                    <w:right w:val="single" w:color="auto" w:sz="4" w:space="0"/>
                  </w:tcBorders>
                  <w:vAlign w:val="center"/>
                </w:tcPr>
                <w:p w14:paraId="49EA1322">
                  <w:pPr>
                    <w:jc w:val="center"/>
                    <w:rPr>
                      <w:color w:val="0000FF"/>
                      <w:szCs w:val="21"/>
                    </w:rPr>
                  </w:pPr>
                  <w:r>
                    <w:rPr>
                      <w:rFonts w:hint="eastAsia"/>
                      <w:color w:val="0000FF"/>
                      <w:szCs w:val="21"/>
                    </w:rPr>
                    <w:t>交通扬尘</w:t>
                  </w:r>
                </w:p>
              </w:tc>
              <w:tc>
                <w:tcPr>
                  <w:tcW w:w="2391" w:type="pct"/>
                  <w:tcBorders>
                    <w:top w:val="single" w:color="auto" w:sz="4" w:space="0"/>
                    <w:left w:val="single" w:color="auto" w:sz="4" w:space="0"/>
                    <w:right w:val="single" w:color="auto" w:sz="4" w:space="0"/>
                  </w:tcBorders>
                  <w:vAlign w:val="center"/>
                </w:tcPr>
                <w:p w14:paraId="33ECD8D1">
                  <w:pPr>
                    <w:jc w:val="center"/>
                    <w:rPr>
                      <w:color w:val="0000FF"/>
                      <w:szCs w:val="21"/>
                    </w:rPr>
                  </w:pPr>
                  <w:r>
                    <w:rPr>
                      <w:rFonts w:hint="eastAsia"/>
                      <w:color w:val="0000FF"/>
                      <w:szCs w:val="21"/>
                    </w:rPr>
                    <w:t>洒水降尘</w:t>
                  </w:r>
                </w:p>
              </w:tc>
              <w:tc>
                <w:tcPr>
                  <w:tcW w:w="606" w:type="pct"/>
                  <w:tcBorders>
                    <w:top w:val="single" w:color="auto" w:sz="4" w:space="0"/>
                    <w:left w:val="single" w:color="auto" w:sz="4" w:space="0"/>
                    <w:right w:val="single" w:color="auto" w:sz="4" w:space="0"/>
                  </w:tcBorders>
                  <w:vAlign w:val="center"/>
                </w:tcPr>
                <w:p w14:paraId="20469F1F">
                  <w:pPr>
                    <w:jc w:val="center"/>
                    <w:rPr>
                      <w:color w:val="0000FF"/>
                      <w:szCs w:val="21"/>
                    </w:rPr>
                  </w:pPr>
                  <w:r>
                    <w:rPr>
                      <w:rFonts w:hint="eastAsia"/>
                      <w:color w:val="0000FF"/>
                      <w:szCs w:val="21"/>
                    </w:rPr>
                    <w:t>0</w:t>
                  </w:r>
                  <w:r>
                    <w:rPr>
                      <w:color w:val="0000FF"/>
                      <w:szCs w:val="21"/>
                    </w:rPr>
                    <w:t>.5</w:t>
                  </w:r>
                </w:p>
              </w:tc>
            </w:tr>
            <w:tr w14:paraId="7EBA8A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2" w:type="pct"/>
                  <w:tcBorders>
                    <w:top w:val="single" w:color="auto" w:sz="4" w:space="0"/>
                    <w:left w:val="nil"/>
                    <w:bottom w:val="single" w:color="auto" w:sz="4" w:space="0"/>
                    <w:right w:val="single" w:color="auto" w:sz="4" w:space="0"/>
                  </w:tcBorders>
                  <w:vAlign w:val="center"/>
                </w:tcPr>
                <w:p w14:paraId="66CAEC30">
                  <w:pPr>
                    <w:jc w:val="center"/>
                    <w:rPr>
                      <w:color w:val="0000FF"/>
                      <w:szCs w:val="21"/>
                    </w:rPr>
                  </w:pPr>
                  <w:r>
                    <w:rPr>
                      <w:rFonts w:hint="eastAsia"/>
                      <w:color w:val="0000FF"/>
                      <w:szCs w:val="21"/>
                    </w:rPr>
                    <w:t>2</w:t>
                  </w:r>
                </w:p>
              </w:tc>
              <w:tc>
                <w:tcPr>
                  <w:tcW w:w="450" w:type="pct"/>
                  <w:vMerge w:val="continue"/>
                  <w:tcBorders>
                    <w:left w:val="single" w:color="auto" w:sz="4" w:space="0"/>
                    <w:right w:val="single" w:color="auto" w:sz="4" w:space="0"/>
                  </w:tcBorders>
                  <w:vAlign w:val="center"/>
                </w:tcPr>
                <w:p w14:paraId="1F909AEF">
                  <w:pPr>
                    <w:jc w:val="center"/>
                    <w:rPr>
                      <w:rFonts w:hint="eastAsia"/>
                      <w:color w:val="0000FF"/>
                      <w:szCs w:val="21"/>
                    </w:rPr>
                  </w:pPr>
                </w:p>
              </w:tc>
              <w:tc>
                <w:tcPr>
                  <w:tcW w:w="451" w:type="pct"/>
                  <w:tcBorders>
                    <w:top w:val="single" w:color="auto" w:sz="4" w:space="0"/>
                    <w:left w:val="single" w:color="auto" w:sz="4" w:space="0"/>
                    <w:right w:val="single" w:color="auto" w:sz="4" w:space="0"/>
                  </w:tcBorders>
                  <w:vAlign w:val="center"/>
                </w:tcPr>
                <w:p w14:paraId="11D3EB2C">
                  <w:pPr>
                    <w:jc w:val="center"/>
                    <w:rPr>
                      <w:color w:val="0000FF"/>
                      <w:szCs w:val="21"/>
                    </w:rPr>
                  </w:pPr>
                  <w:r>
                    <w:rPr>
                      <w:rFonts w:hint="eastAsia"/>
                      <w:color w:val="0000FF"/>
                      <w:szCs w:val="21"/>
                    </w:rPr>
                    <w:t>废水</w:t>
                  </w:r>
                </w:p>
              </w:tc>
              <w:tc>
                <w:tcPr>
                  <w:tcW w:w="829" w:type="pct"/>
                  <w:tcBorders>
                    <w:top w:val="single" w:color="auto" w:sz="4" w:space="0"/>
                    <w:left w:val="single" w:color="auto" w:sz="4" w:space="0"/>
                    <w:bottom w:val="single" w:color="auto" w:sz="4" w:space="0"/>
                    <w:right w:val="single" w:color="auto" w:sz="4" w:space="0"/>
                  </w:tcBorders>
                  <w:vAlign w:val="center"/>
                </w:tcPr>
                <w:p w14:paraId="09F1A285">
                  <w:pPr>
                    <w:jc w:val="center"/>
                    <w:rPr>
                      <w:color w:val="0000FF"/>
                      <w:szCs w:val="21"/>
                    </w:rPr>
                  </w:pPr>
                  <w:r>
                    <w:rPr>
                      <w:rFonts w:hint="eastAsia"/>
                      <w:color w:val="0000FF"/>
                      <w:szCs w:val="21"/>
                    </w:rPr>
                    <w:t>生活污水</w:t>
                  </w:r>
                </w:p>
              </w:tc>
              <w:tc>
                <w:tcPr>
                  <w:tcW w:w="2391" w:type="pct"/>
                  <w:tcBorders>
                    <w:top w:val="single" w:color="auto" w:sz="4" w:space="0"/>
                    <w:left w:val="single" w:color="auto" w:sz="4" w:space="0"/>
                    <w:right w:val="single" w:color="auto" w:sz="4" w:space="0"/>
                  </w:tcBorders>
                  <w:vAlign w:val="center"/>
                </w:tcPr>
                <w:p w14:paraId="15F49040">
                  <w:pPr>
                    <w:jc w:val="center"/>
                    <w:rPr>
                      <w:rFonts w:hint="default" w:eastAsia="宋体"/>
                      <w:color w:val="0000FF"/>
                      <w:szCs w:val="21"/>
                      <w:lang w:val="en-US" w:eastAsia="zh-CN"/>
                    </w:rPr>
                  </w:pPr>
                  <w:r>
                    <w:rPr>
                      <w:rFonts w:hint="eastAsia"/>
                      <w:color w:val="0000FF"/>
                      <w:szCs w:val="21"/>
                    </w:rPr>
                    <w:t>地埋式一体化污水处理装置、隔油池</w:t>
                  </w:r>
                  <w:r>
                    <w:rPr>
                      <w:rFonts w:hint="eastAsia"/>
                      <w:color w:val="0000FF"/>
                      <w:szCs w:val="21"/>
                      <w:lang w:eastAsia="zh-CN"/>
                    </w:rPr>
                    <w:t>、</w:t>
                  </w:r>
                  <w:r>
                    <w:rPr>
                      <w:rFonts w:hint="eastAsia"/>
                      <w:color w:val="0000FF"/>
                      <w:szCs w:val="21"/>
                      <w:lang w:val="en-US" w:eastAsia="zh-CN"/>
                    </w:rPr>
                    <w:t>污水收集池</w:t>
                  </w:r>
                </w:p>
              </w:tc>
              <w:tc>
                <w:tcPr>
                  <w:tcW w:w="606" w:type="pct"/>
                  <w:tcBorders>
                    <w:top w:val="single" w:color="auto" w:sz="4" w:space="0"/>
                    <w:left w:val="single" w:color="auto" w:sz="4" w:space="0"/>
                    <w:right w:val="single" w:color="auto" w:sz="4" w:space="0"/>
                  </w:tcBorders>
                  <w:vAlign w:val="center"/>
                </w:tcPr>
                <w:p w14:paraId="624EA91C">
                  <w:pPr>
                    <w:jc w:val="center"/>
                    <w:rPr>
                      <w:rFonts w:hint="default" w:eastAsia="宋体"/>
                      <w:color w:val="0000FF"/>
                      <w:szCs w:val="21"/>
                      <w:lang w:val="en-US" w:eastAsia="zh-CN"/>
                    </w:rPr>
                  </w:pPr>
                  <w:r>
                    <w:rPr>
                      <w:rFonts w:hint="eastAsia"/>
                      <w:color w:val="0000FF"/>
                      <w:szCs w:val="21"/>
                      <w:lang w:val="en-US" w:eastAsia="zh-CN"/>
                    </w:rPr>
                    <w:t>20</w:t>
                  </w:r>
                </w:p>
              </w:tc>
            </w:tr>
            <w:tr w14:paraId="515FD6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2" w:type="pct"/>
                  <w:tcBorders>
                    <w:top w:val="single" w:color="auto" w:sz="4" w:space="0"/>
                    <w:left w:val="nil"/>
                    <w:bottom w:val="single" w:color="auto" w:sz="4" w:space="0"/>
                    <w:right w:val="single" w:color="auto" w:sz="4" w:space="0"/>
                  </w:tcBorders>
                  <w:vAlign w:val="center"/>
                </w:tcPr>
                <w:p w14:paraId="2584CD45">
                  <w:pPr>
                    <w:jc w:val="center"/>
                    <w:rPr>
                      <w:color w:val="0000FF"/>
                      <w:szCs w:val="21"/>
                    </w:rPr>
                  </w:pPr>
                  <w:r>
                    <w:rPr>
                      <w:rFonts w:hint="eastAsia"/>
                      <w:color w:val="0000FF"/>
                      <w:szCs w:val="21"/>
                    </w:rPr>
                    <w:t>3</w:t>
                  </w:r>
                </w:p>
              </w:tc>
              <w:tc>
                <w:tcPr>
                  <w:tcW w:w="450" w:type="pct"/>
                  <w:vMerge w:val="continue"/>
                  <w:tcBorders>
                    <w:left w:val="single" w:color="auto" w:sz="4" w:space="0"/>
                    <w:right w:val="single" w:color="auto" w:sz="4" w:space="0"/>
                  </w:tcBorders>
                  <w:vAlign w:val="center"/>
                </w:tcPr>
                <w:p w14:paraId="52A607EF">
                  <w:pPr>
                    <w:jc w:val="center"/>
                    <w:rPr>
                      <w:rFonts w:hint="eastAsia"/>
                      <w:color w:val="0000FF"/>
                      <w:szCs w:val="21"/>
                    </w:rPr>
                  </w:pPr>
                </w:p>
              </w:tc>
              <w:tc>
                <w:tcPr>
                  <w:tcW w:w="451" w:type="pct"/>
                  <w:tcBorders>
                    <w:top w:val="single" w:color="auto" w:sz="4" w:space="0"/>
                    <w:left w:val="single" w:color="auto" w:sz="4" w:space="0"/>
                    <w:right w:val="single" w:color="auto" w:sz="4" w:space="0"/>
                  </w:tcBorders>
                  <w:vAlign w:val="center"/>
                </w:tcPr>
                <w:p w14:paraId="72C39F7D">
                  <w:pPr>
                    <w:jc w:val="center"/>
                    <w:rPr>
                      <w:color w:val="0000FF"/>
                      <w:szCs w:val="21"/>
                    </w:rPr>
                  </w:pPr>
                  <w:r>
                    <w:rPr>
                      <w:rFonts w:hint="eastAsia"/>
                      <w:color w:val="0000FF"/>
                      <w:szCs w:val="21"/>
                    </w:rPr>
                    <w:t>噪声</w:t>
                  </w:r>
                </w:p>
              </w:tc>
              <w:tc>
                <w:tcPr>
                  <w:tcW w:w="829" w:type="pct"/>
                  <w:tcBorders>
                    <w:top w:val="single" w:color="auto" w:sz="4" w:space="0"/>
                    <w:left w:val="single" w:color="auto" w:sz="4" w:space="0"/>
                    <w:bottom w:val="single" w:color="auto" w:sz="4" w:space="0"/>
                    <w:right w:val="single" w:color="auto" w:sz="4" w:space="0"/>
                  </w:tcBorders>
                  <w:vAlign w:val="center"/>
                </w:tcPr>
                <w:p w14:paraId="55CA6CEE">
                  <w:pPr>
                    <w:jc w:val="center"/>
                    <w:rPr>
                      <w:color w:val="0000FF"/>
                      <w:szCs w:val="21"/>
                    </w:rPr>
                  </w:pPr>
                  <w:r>
                    <w:rPr>
                      <w:rFonts w:hint="eastAsia"/>
                      <w:color w:val="0000FF"/>
                      <w:szCs w:val="21"/>
                    </w:rPr>
                    <w:t>运输车辆</w:t>
                  </w:r>
                </w:p>
              </w:tc>
              <w:tc>
                <w:tcPr>
                  <w:tcW w:w="2391" w:type="pct"/>
                  <w:tcBorders>
                    <w:top w:val="single" w:color="auto" w:sz="4" w:space="0"/>
                    <w:left w:val="single" w:color="auto" w:sz="4" w:space="0"/>
                    <w:right w:val="single" w:color="auto" w:sz="4" w:space="0"/>
                  </w:tcBorders>
                  <w:vAlign w:val="center"/>
                </w:tcPr>
                <w:p w14:paraId="51C1BD4D">
                  <w:pPr>
                    <w:jc w:val="center"/>
                    <w:rPr>
                      <w:color w:val="0000FF"/>
                      <w:szCs w:val="21"/>
                    </w:rPr>
                  </w:pPr>
                  <w:r>
                    <w:rPr>
                      <w:rFonts w:hint="eastAsia"/>
                      <w:color w:val="0000FF"/>
                      <w:szCs w:val="21"/>
                    </w:rPr>
                    <w:t>控制车速等</w:t>
                  </w:r>
                </w:p>
              </w:tc>
              <w:tc>
                <w:tcPr>
                  <w:tcW w:w="606" w:type="pct"/>
                  <w:tcBorders>
                    <w:top w:val="single" w:color="auto" w:sz="4" w:space="0"/>
                    <w:left w:val="single" w:color="auto" w:sz="4" w:space="0"/>
                    <w:right w:val="single" w:color="auto" w:sz="4" w:space="0"/>
                  </w:tcBorders>
                  <w:vAlign w:val="center"/>
                </w:tcPr>
                <w:p w14:paraId="108820D2">
                  <w:pPr>
                    <w:jc w:val="center"/>
                    <w:rPr>
                      <w:color w:val="0000FF"/>
                      <w:szCs w:val="21"/>
                    </w:rPr>
                  </w:pPr>
                  <w:r>
                    <w:rPr>
                      <w:rFonts w:hint="eastAsia"/>
                      <w:color w:val="0000FF"/>
                      <w:szCs w:val="21"/>
                    </w:rPr>
                    <w:t>0</w:t>
                  </w:r>
                  <w:r>
                    <w:rPr>
                      <w:color w:val="0000FF"/>
                      <w:szCs w:val="21"/>
                    </w:rPr>
                    <w:t>.5</w:t>
                  </w:r>
                </w:p>
              </w:tc>
            </w:tr>
            <w:tr w14:paraId="647937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2" w:type="pct"/>
                  <w:vMerge w:val="restart"/>
                  <w:tcBorders>
                    <w:top w:val="single" w:color="auto" w:sz="4" w:space="0"/>
                    <w:left w:val="nil"/>
                    <w:right w:val="single" w:color="auto" w:sz="4" w:space="0"/>
                  </w:tcBorders>
                  <w:vAlign w:val="center"/>
                </w:tcPr>
                <w:p w14:paraId="2261308C">
                  <w:pPr>
                    <w:jc w:val="center"/>
                    <w:rPr>
                      <w:color w:val="0000FF"/>
                      <w:szCs w:val="21"/>
                    </w:rPr>
                  </w:pPr>
                  <w:r>
                    <w:rPr>
                      <w:color w:val="0000FF"/>
                      <w:szCs w:val="21"/>
                    </w:rPr>
                    <w:t>4</w:t>
                  </w:r>
                </w:p>
              </w:tc>
              <w:tc>
                <w:tcPr>
                  <w:tcW w:w="450" w:type="pct"/>
                  <w:vMerge w:val="continue"/>
                  <w:tcBorders>
                    <w:left w:val="single" w:color="auto" w:sz="4" w:space="0"/>
                    <w:right w:val="single" w:color="auto" w:sz="4" w:space="0"/>
                  </w:tcBorders>
                  <w:vAlign w:val="center"/>
                </w:tcPr>
                <w:p w14:paraId="60151326">
                  <w:pPr>
                    <w:widowControl/>
                    <w:jc w:val="center"/>
                    <w:rPr>
                      <w:color w:val="0000FF"/>
                      <w:szCs w:val="21"/>
                    </w:rPr>
                  </w:pPr>
                </w:p>
              </w:tc>
              <w:tc>
                <w:tcPr>
                  <w:tcW w:w="451" w:type="pct"/>
                  <w:vMerge w:val="restart"/>
                  <w:tcBorders>
                    <w:top w:val="single" w:color="auto" w:sz="4" w:space="0"/>
                    <w:left w:val="single" w:color="auto" w:sz="4" w:space="0"/>
                    <w:right w:val="single" w:color="auto" w:sz="4" w:space="0"/>
                  </w:tcBorders>
                  <w:vAlign w:val="center"/>
                </w:tcPr>
                <w:p w14:paraId="059021DC">
                  <w:pPr>
                    <w:widowControl/>
                    <w:jc w:val="center"/>
                    <w:rPr>
                      <w:color w:val="0000FF"/>
                      <w:szCs w:val="21"/>
                    </w:rPr>
                  </w:pPr>
                  <w:r>
                    <w:rPr>
                      <w:color w:val="0000FF"/>
                      <w:szCs w:val="21"/>
                    </w:rPr>
                    <w:t>固废</w:t>
                  </w:r>
                </w:p>
              </w:tc>
              <w:tc>
                <w:tcPr>
                  <w:tcW w:w="829" w:type="pct"/>
                  <w:tcBorders>
                    <w:top w:val="single" w:color="auto" w:sz="4" w:space="0"/>
                    <w:left w:val="single" w:color="auto" w:sz="4" w:space="0"/>
                    <w:bottom w:val="single" w:color="auto" w:sz="4" w:space="0"/>
                    <w:right w:val="single" w:color="auto" w:sz="4" w:space="0"/>
                  </w:tcBorders>
                  <w:vAlign w:val="center"/>
                </w:tcPr>
                <w:p w14:paraId="056FB4D7">
                  <w:pPr>
                    <w:pStyle w:val="85"/>
                    <w:spacing w:line="240" w:lineRule="auto"/>
                    <w:ind w:firstLine="0" w:firstLineChars="0"/>
                    <w:jc w:val="center"/>
                    <w:rPr>
                      <w:color w:val="0000FF"/>
                      <w:sz w:val="21"/>
                      <w:szCs w:val="21"/>
                    </w:rPr>
                  </w:pPr>
                  <w:r>
                    <w:rPr>
                      <w:rFonts w:hint="eastAsia"/>
                      <w:color w:val="0000FF"/>
                      <w:sz w:val="21"/>
                      <w:szCs w:val="21"/>
                    </w:rPr>
                    <w:t>废弃包装物</w:t>
                  </w:r>
                </w:p>
              </w:tc>
              <w:tc>
                <w:tcPr>
                  <w:tcW w:w="2391" w:type="pct"/>
                  <w:tcBorders>
                    <w:top w:val="single" w:color="auto" w:sz="4" w:space="0"/>
                    <w:left w:val="single" w:color="auto" w:sz="4" w:space="0"/>
                    <w:bottom w:val="single" w:color="auto" w:sz="4" w:space="0"/>
                    <w:right w:val="single" w:color="auto" w:sz="4" w:space="0"/>
                  </w:tcBorders>
                  <w:vAlign w:val="center"/>
                </w:tcPr>
                <w:p w14:paraId="29794D43">
                  <w:pPr>
                    <w:pStyle w:val="85"/>
                    <w:spacing w:line="240" w:lineRule="auto"/>
                    <w:ind w:firstLine="0" w:firstLineChars="0"/>
                    <w:jc w:val="center"/>
                    <w:rPr>
                      <w:color w:val="0000FF"/>
                      <w:sz w:val="21"/>
                      <w:szCs w:val="21"/>
                    </w:rPr>
                  </w:pPr>
                  <w:r>
                    <w:rPr>
                      <w:rFonts w:hint="eastAsia"/>
                      <w:color w:val="0000FF"/>
                      <w:sz w:val="21"/>
                      <w:szCs w:val="21"/>
                    </w:rPr>
                    <w:t>由回收箱分类收集暂存，定期由爆破器材销售单位按相关规定回收处置</w:t>
                  </w:r>
                </w:p>
              </w:tc>
              <w:tc>
                <w:tcPr>
                  <w:tcW w:w="606" w:type="pct"/>
                  <w:tcBorders>
                    <w:top w:val="single" w:color="auto" w:sz="4" w:space="0"/>
                    <w:left w:val="single" w:color="auto" w:sz="4" w:space="0"/>
                    <w:bottom w:val="single" w:color="auto" w:sz="4" w:space="0"/>
                    <w:right w:val="single" w:color="auto" w:sz="4" w:space="0"/>
                  </w:tcBorders>
                  <w:vAlign w:val="center"/>
                </w:tcPr>
                <w:p w14:paraId="2D95BCD0">
                  <w:pPr>
                    <w:jc w:val="center"/>
                    <w:rPr>
                      <w:color w:val="0000FF"/>
                      <w:szCs w:val="21"/>
                    </w:rPr>
                  </w:pPr>
                  <w:r>
                    <w:rPr>
                      <w:color w:val="0000FF"/>
                      <w:szCs w:val="21"/>
                    </w:rPr>
                    <w:t>2</w:t>
                  </w:r>
                </w:p>
              </w:tc>
            </w:tr>
            <w:tr w14:paraId="2108C1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2" w:type="pct"/>
                  <w:vMerge w:val="continue"/>
                  <w:tcBorders>
                    <w:left w:val="nil"/>
                    <w:bottom w:val="single" w:color="auto" w:sz="4" w:space="0"/>
                    <w:right w:val="single" w:color="auto" w:sz="4" w:space="0"/>
                  </w:tcBorders>
                  <w:vAlign w:val="center"/>
                </w:tcPr>
                <w:p w14:paraId="19497B3A">
                  <w:pPr>
                    <w:jc w:val="center"/>
                    <w:rPr>
                      <w:color w:val="0000FF"/>
                      <w:szCs w:val="21"/>
                    </w:rPr>
                  </w:pPr>
                </w:p>
              </w:tc>
              <w:tc>
                <w:tcPr>
                  <w:tcW w:w="450" w:type="pct"/>
                  <w:vMerge w:val="continue"/>
                  <w:tcBorders>
                    <w:left w:val="single" w:color="auto" w:sz="4" w:space="0"/>
                    <w:right w:val="single" w:color="auto" w:sz="4" w:space="0"/>
                  </w:tcBorders>
                  <w:vAlign w:val="center"/>
                </w:tcPr>
                <w:p w14:paraId="330925E8">
                  <w:pPr>
                    <w:widowControl/>
                    <w:jc w:val="center"/>
                    <w:rPr>
                      <w:color w:val="0000FF"/>
                      <w:szCs w:val="21"/>
                    </w:rPr>
                  </w:pPr>
                </w:p>
              </w:tc>
              <w:tc>
                <w:tcPr>
                  <w:tcW w:w="451" w:type="pct"/>
                  <w:vMerge w:val="continue"/>
                  <w:tcBorders>
                    <w:left w:val="single" w:color="auto" w:sz="4" w:space="0"/>
                    <w:right w:val="single" w:color="auto" w:sz="4" w:space="0"/>
                  </w:tcBorders>
                  <w:vAlign w:val="center"/>
                </w:tcPr>
                <w:p w14:paraId="6489C254">
                  <w:pPr>
                    <w:widowControl/>
                    <w:jc w:val="center"/>
                    <w:rPr>
                      <w:color w:val="0000FF"/>
                      <w:szCs w:val="21"/>
                    </w:rPr>
                  </w:pPr>
                </w:p>
              </w:tc>
              <w:tc>
                <w:tcPr>
                  <w:tcW w:w="829" w:type="pct"/>
                  <w:tcBorders>
                    <w:top w:val="single" w:color="auto" w:sz="4" w:space="0"/>
                    <w:left w:val="single" w:color="auto" w:sz="4" w:space="0"/>
                    <w:bottom w:val="single" w:color="auto" w:sz="4" w:space="0"/>
                    <w:right w:val="single" w:color="auto" w:sz="4" w:space="0"/>
                  </w:tcBorders>
                  <w:vAlign w:val="center"/>
                </w:tcPr>
                <w:p w14:paraId="00FFF3DA">
                  <w:pPr>
                    <w:pStyle w:val="85"/>
                    <w:spacing w:line="240" w:lineRule="auto"/>
                    <w:ind w:firstLine="0" w:firstLineChars="0"/>
                    <w:jc w:val="center"/>
                    <w:rPr>
                      <w:color w:val="0000FF"/>
                      <w:sz w:val="21"/>
                      <w:szCs w:val="21"/>
                    </w:rPr>
                  </w:pPr>
                  <w:r>
                    <w:rPr>
                      <w:color w:val="0000FF"/>
                      <w:sz w:val="21"/>
                      <w:szCs w:val="21"/>
                    </w:rPr>
                    <w:t>生活垃圾</w:t>
                  </w:r>
                </w:p>
              </w:tc>
              <w:tc>
                <w:tcPr>
                  <w:tcW w:w="2391" w:type="pct"/>
                  <w:tcBorders>
                    <w:top w:val="single" w:color="auto" w:sz="4" w:space="0"/>
                    <w:left w:val="single" w:color="auto" w:sz="4" w:space="0"/>
                    <w:bottom w:val="single" w:color="auto" w:sz="4" w:space="0"/>
                    <w:right w:val="single" w:color="auto" w:sz="4" w:space="0"/>
                  </w:tcBorders>
                  <w:vAlign w:val="center"/>
                </w:tcPr>
                <w:p w14:paraId="763A9901">
                  <w:pPr>
                    <w:pStyle w:val="85"/>
                    <w:spacing w:line="240" w:lineRule="auto"/>
                    <w:ind w:firstLine="0" w:firstLineChars="0"/>
                    <w:jc w:val="center"/>
                    <w:rPr>
                      <w:color w:val="0000FF"/>
                      <w:sz w:val="21"/>
                      <w:szCs w:val="21"/>
                    </w:rPr>
                  </w:pPr>
                  <w:r>
                    <w:rPr>
                      <w:color w:val="0000FF"/>
                      <w:sz w:val="21"/>
                      <w:szCs w:val="21"/>
                    </w:rPr>
                    <w:t>设置生活垃圾收集设施若干</w:t>
                  </w:r>
                </w:p>
              </w:tc>
              <w:tc>
                <w:tcPr>
                  <w:tcW w:w="606" w:type="pct"/>
                  <w:tcBorders>
                    <w:top w:val="single" w:color="auto" w:sz="4" w:space="0"/>
                    <w:left w:val="single" w:color="auto" w:sz="4" w:space="0"/>
                    <w:bottom w:val="single" w:color="auto" w:sz="4" w:space="0"/>
                    <w:right w:val="single" w:color="auto" w:sz="4" w:space="0"/>
                  </w:tcBorders>
                  <w:vAlign w:val="center"/>
                </w:tcPr>
                <w:p w14:paraId="410CBF04">
                  <w:pPr>
                    <w:jc w:val="center"/>
                    <w:rPr>
                      <w:color w:val="0000FF"/>
                      <w:szCs w:val="21"/>
                    </w:rPr>
                  </w:pPr>
                  <w:r>
                    <w:rPr>
                      <w:color w:val="0000FF"/>
                      <w:szCs w:val="21"/>
                    </w:rPr>
                    <w:t>1</w:t>
                  </w:r>
                </w:p>
              </w:tc>
            </w:tr>
            <w:tr w14:paraId="5D68AC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2" w:type="pct"/>
                  <w:tcBorders>
                    <w:left w:val="nil"/>
                    <w:bottom w:val="single" w:color="auto" w:sz="4" w:space="0"/>
                    <w:right w:val="single" w:color="auto" w:sz="4" w:space="0"/>
                  </w:tcBorders>
                  <w:vAlign w:val="center"/>
                </w:tcPr>
                <w:p w14:paraId="320A90C8">
                  <w:pPr>
                    <w:jc w:val="center"/>
                    <w:rPr>
                      <w:rFonts w:hint="eastAsia" w:eastAsia="宋体"/>
                      <w:color w:val="0000FF"/>
                      <w:szCs w:val="21"/>
                      <w:lang w:val="en-US" w:eastAsia="zh-CN"/>
                    </w:rPr>
                  </w:pPr>
                  <w:r>
                    <w:rPr>
                      <w:rFonts w:hint="eastAsia"/>
                      <w:color w:val="0000FF"/>
                      <w:szCs w:val="21"/>
                      <w:lang w:val="en-US" w:eastAsia="zh-CN"/>
                    </w:rPr>
                    <w:t>5</w:t>
                  </w:r>
                </w:p>
              </w:tc>
              <w:tc>
                <w:tcPr>
                  <w:tcW w:w="450" w:type="pct"/>
                  <w:vMerge w:val="continue"/>
                  <w:tcBorders>
                    <w:left w:val="single" w:color="auto" w:sz="4" w:space="0"/>
                    <w:right w:val="single" w:color="auto" w:sz="4" w:space="0"/>
                  </w:tcBorders>
                  <w:vAlign w:val="center"/>
                </w:tcPr>
                <w:p w14:paraId="1C96051B">
                  <w:pPr>
                    <w:widowControl/>
                    <w:jc w:val="center"/>
                    <w:rPr>
                      <w:color w:val="0000FF"/>
                      <w:szCs w:val="21"/>
                    </w:rPr>
                  </w:pPr>
                </w:p>
              </w:tc>
              <w:tc>
                <w:tcPr>
                  <w:tcW w:w="451" w:type="pct"/>
                  <w:vMerge w:val="continue"/>
                  <w:tcBorders>
                    <w:left w:val="single" w:color="auto" w:sz="4" w:space="0"/>
                    <w:right w:val="single" w:color="auto" w:sz="4" w:space="0"/>
                  </w:tcBorders>
                  <w:vAlign w:val="center"/>
                </w:tcPr>
                <w:p w14:paraId="7F8E9BDB">
                  <w:pPr>
                    <w:widowControl/>
                    <w:jc w:val="center"/>
                    <w:rPr>
                      <w:color w:val="0000FF"/>
                      <w:szCs w:val="21"/>
                    </w:rPr>
                  </w:pPr>
                </w:p>
              </w:tc>
              <w:tc>
                <w:tcPr>
                  <w:tcW w:w="829" w:type="pct"/>
                  <w:tcBorders>
                    <w:top w:val="single" w:color="auto" w:sz="4" w:space="0"/>
                    <w:left w:val="single" w:color="auto" w:sz="4" w:space="0"/>
                    <w:bottom w:val="single" w:color="auto" w:sz="4" w:space="0"/>
                    <w:right w:val="single" w:color="auto" w:sz="4" w:space="0"/>
                  </w:tcBorders>
                  <w:vAlign w:val="center"/>
                </w:tcPr>
                <w:p w14:paraId="3D9A8BF1">
                  <w:pPr>
                    <w:pStyle w:val="85"/>
                    <w:spacing w:line="240" w:lineRule="auto"/>
                    <w:ind w:firstLine="0" w:firstLineChars="0"/>
                    <w:jc w:val="center"/>
                    <w:rPr>
                      <w:rFonts w:hint="default" w:eastAsia="宋体"/>
                      <w:color w:val="0000FF"/>
                      <w:sz w:val="21"/>
                      <w:szCs w:val="21"/>
                      <w:lang w:val="en-US" w:eastAsia="zh-CN"/>
                    </w:rPr>
                  </w:pPr>
                  <w:r>
                    <w:rPr>
                      <w:rFonts w:hint="eastAsia"/>
                      <w:color w:val="0000FF"/>
                      <w:sz w:val="21"/>
                      <w:szCs w:val="21"/>
                      <w:lang w:val="en-US" w:eastAsia="zh-CN"/>
                    </w:rPr>
                    <w:t>隔油池废油</w:t>
                  </w:r>
                </w:p>
              </w:tc>
              <w:tc>
                <w:tcPr>
                  <w:tcW w:w="2391" w:type="pct"/>
                  <w:tcBorders>
                    <w:top w:val="single" w:color="auto" w:sz="4" w:space="0"/>
                    <w:left w:val="single" w:color="auto" w:sz="4" w:space="0"/>
                    <w:bottom w:val="single" w:color="auto" w:sz="4" w:space="0"/>
                    <w:right w:val="single" w:color="auto" w:sz="4" w:space="0"/>
                  </w:tcBorders>
                  <w:vAlign w:val="center"/>
                </w:tcPr>
                <w:p w14:paraId="0296D486">
                  <w:pPr>
                    <w:pStyle w:val="85"/>
                    <w:spacing w:line="240" w:lineRule="auto"/>
                    <w:ind w:firstLine="0" w:firstLineChars="0"/>
                    <w:jc w:val="center"/>
                    <w:rPr>
                      <w:color w:val="0000FF"/>
                      <w:sz w:val="21"/>
                      <w:szCs w:val="21"/>
                    </w:rPr>
                  </w:pPr>
                  <w:r>
                    <w:rPr>
                      <w:rFonts w:hint="eastAsia"/>
                      <w:color w:val="0000FF"/>
                      <w:sz w:val="21"/>
                      <w:szCs w:val="21"/>
                    </w:rPr>
                    <w:t>由相关废弃食用油脂回收单位进行处理</w:t>
                  </w:r>
                </w:p>
              </w:tc>
              <w:tc>
                <w:tcPr>
                  <w:tcW w:w="606" w:type="pct"/>
                  <w:tcBorders>
                    <w:top w:val="single" w:color="auto" w:sz="4" w:space="0"/>
                    <w:left w:val="single" w:color="auto" w:sz="4" w:space="0"/>
                    <w:bottom w:val="single" w:color="auto" w:sz="4" w:space="0"/>
                    <w:right w:val="single" w:color="auto" w:sz="4" w:space="0"/>
                  </w:tcBorders>
                  <w:vAlign w:val="center"/>
                </w:tcPr>
                <w:p w14:paraId="2BE5CF99">
                  <w:pPr>
                    <w:jc w:val="center"/>
                    <w:rPr>
                      <w:rFonts w:hint="eastAsia" w:eastAsia="宋体"/>
                      <w:color w:val="0000FF"/>
                      <w:szCs w:val="21"/>
                      <w:lang w:val="en-US" w:eastAsia="zh-CN"/>
                    </w:rPr>
                  </w:pPr>
                  <w:r>
                    <w:rPr>
                      <w:rFonts w:hint="eastAsia"/>
                      <w:color w:val="0000FF"/>
                      <w:szCs w:val="21"/>
                      <w:lang w:val="en-US" w:eastAsia="zh-CN"/>
                    </w:rPr>
                    <w:t>1</w:t>
                  </w:r>
                </w:p>
              </w:tc>
            </w:tr>
            <w:tr w14:paraId="5C7B45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2" w:type="pct"/>
                  <w:tcBorders>
                    <w:left w:val="nil"/>
                    <w:bottom w:val="single" w:color="auto" w:sz="4" w:space="0"/>
                    <w:right w:val="single" w:color="auto" w:sz="4" w:space="0"/>
                  </w:tcBorders>
                  <w:vAlign w:val="center"/>
                </w:tcPr>
                <w:p w14:paraId="0AA9A187">
                  <w:pPr>
                    <w:jc w:val="center"/>
                    <w:rPr>
                      <w:rFonts w:hint="eastAsia" w:eastAsia="宋体"/>
                      <w:color w:val="0000FF"/>
                      <w:szCs w:val="21"/>
                      <w:lang w:val="en-US" w:eastAsia="zh-CN"/>
                    </w:rPr>
                  </w:pPr>
                  <w:r>
                    <w:rPr>
                      <w:rFonts w:hint="eastAsia"/>
                      <w:color w:val="0000FF"/>
                      <w:szCs w:val="21"/>
                      <w:lang w:val="en-US" w:eastAsia="zh-CN"/>
                    </w:rPr>
                    <w:t>6</w:t>
                  </w:r>
                </w:p>
              </w:tc>
              <w:tc>
                <w:tcPr>
                  <w:tcW w:w="450" w:type="pct"/>
                  <w:vMerge w:val="continue"/>
                  <w:tcBorders>
                    <w:left w:val="single" w:color="auto" w:sz="4" w:space="0"/>
                    <w:right w:val="single" w:color="auto" w:sz="4" w:space="0"/>
                  </w:tcBorders>
                  <w:vAlign w:val="center"/>
                </w:tcPr>
                <w:p w14:paraId="6BA9FC69">
                  <w:pPr>
                    <w:widowControl/>
                    <w:jc w:val="center"/>
                    <w:rPr>
                      <w:color w:val="0000FF"/>
                      <w:szCs w:val="21"/>
                    </w:rPr>
                  </w:pPr>
                </w:p>
              </w:tc>
              <w:tc>
                <w:tcPr>
                  <w:tcW w:w="451" w:type="pct"/>
                  <w:vMerge w:val="continue"/>
                  <w:tcBorders>
                    <w:left w:val="single" w:color="auto" w:sz="4" w:space="0"/>
                    <w:bottom w:val="single" w:color="auto" w:sz="4" w:space="0"/>
                    <w:right w:val="single" w:color="auto" w:sz="4" w:space="0"/>
                  </w:tcBorders>
                  <w:vAlign w:val="center"/>
                </w:tcPr>
                <w:p w14:paraId="10EBE35E">
                  <w:pPr>
                    <w:widowControl/>
                    <w:jc w:val="center"/>
                    <w:rPr>
                      <w:color w:val="0000FF"/>
                      <w:szCs w:val="21"/>
                    </w:rPr>
                  </w:pPr>
                </w:p>
              </w:tc>
              <w:tc>
                <w:tcPr>
                  <w:tcW w:w="829" w:type="pct"/>
                  <w:tcBorders>
                    <w:top w:val="single" w:color="auto" w:sz="4" w:space="0"/>
                    <w:left w:val="single" w:color="auto" w:sz="4" w:space="0"/>
                    <w:bottom w:val="single" w:color="auto" w:sz="4" w:space="0"/>
                    <w:right w:val="single" w:color="auto" w:sz="4" w:space="0"/>
                  </w:tcBorders>
                  <w:vAlign w:val="center"/>
                </w:tcPr>
                <w:p w14:paraId="00F004DC">
                  <w:pPr>
                    <w:pStyle w:val="85"/>
                    <w:spacing w:line="240" w:lineRule="auto"/>
                    <w:ind w:firstLine="0" w:firstLineChars="0"/>
                    <w:jc w:val="center"/>
                    <w:rPr>
                      <w:rFonts w:hint="default" w:eastAsia="宋体"/>
                      <w:color w:val="0000FF"/>
                      <w:sz w:val="21"/>
                      <w:szCs w:val="21"/>
                      <w:lang w:val="en-US" w:eastAsia="zh-CN"/>
                    </w:rPr>
                  </w:pPr>
                  <w:r>
                    <w:rPr>
                      <w:rFonts w:hint="eastAsia"/>
                      <w:color w:val="0000FF"/>
                      <w:sz w:val="21"/>
                      <w:szCs w:val="21"/>
                      <w:lang w:val="en-US" w:eastAsia="zh-CN"/>
                    </w:rPr>
                    <w:t>污水处理设施污泥</w:t>
                  </w:r>
                </w:p>
              </w:tc>
              <w:tc>
                <w:tcPr>
                  <w:tcW w:w="2391" w:type="pct"/>
                  <w:tcBorders>
                    <w:top w:val="single" w:color="auto" w:sz="4" w:space="0"/>
                    <w:left w:val="single" w:color="auto" w:sz="4" w:space="0"/>
                    <w:bottom w:val="single" w:color="auto" w:sz="4" w:space="0"/>
                    <w:right w:val="single" w:color="auto" w:sz="4" w:space="0"/>
                  </w:tcBorders>
                  <w:vAlign w:val="center"/>
                </w:tcPr>
                <w:p w14:paraId="4FCB2EE9">
                  <w:pPr>
                    <w:pStyle w:val="85"/>
                    <w:spacing w:line="240" w:lineRule="auto"/>
                    <w:ind w:firstLine="0" w:firstLineChars="0"/>
                    <w:jc w:val="center"/>
                    <w:rPr>
                      <w:color w:val="0000FF"/>
                      <w:sz w:val="21"/>
                      <w:szCs w:val="21"/>
                    </w:rPr>
                  </w:pPr>
                  <w:r>
                    <w:rPr>
                      <w:rFonts w:hint="eastAsia"/>
                      <w:color w:val="0000FF"/>
                      <w:sz w:val="21"/>
                      <w:szCs w:val="21"/>
                      <w:lang w:val="en-US" w:eastAsia="zh-CN"/>
                    </w:rPr>
                    <w:t>污泥定期清掏收集后由环卫部门清运处理</w:t>
                  </w:r>
                </w:p>
              </w:tc>
              <w:tc>
                <w:tcPr>
                  <w:tcW w:w="606" w:type="pct"/>
                  <w:tcBorders>
                    <w:top w:val="single" w:color="auto" w:sz="4" w:space="0"/>
                    <w:left w:val="single" w:color="auto" w:sz="4" w:space="0"/>
                    <w:bottom w:val="single" w:color="auto" w:sz="4" w:space="0"/>
                    <w:right w:val="single" w:color="auto" w:sz="4" w:space="0"/>
                  </w:tcBorders>
                  <w:vAlign w:val="center"/>
                </w:tcPr>
                <w:p w14:paraId="7B2241E9">
                  <w:pPr>
                    <w:jc w:val="center"/>
                    <w:rPr>
                      <w:rFonts w:hint="default" w:eastAsia="宋体"/>
                      <w:color w:val="0000FF"/>
                      <w:szCs w:val="21"/>
                      <w:lang w:val="en-US" w:eastAsia="zh-CN"/>
                    </w:rPr>
                  </w:pPr>
                  <w:r>
                    <w:rPr>
                      <w:rFonts w:hint="eastAsia"/>
                      <w:color w:val="0000FF"/>
                      <w:szCs w:val="21"/>
                      <w:lang w:val="en-US" w:eastAsia="zh-CN"/>
                    </w:rPr>
                    <w:t>0.5</w:t>
                  </w:r>
                </w:p>
              </w:tc>
            </w:tr>
            <w:tr w14:paraId="21BEB9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2" w:type="pct"/>
                  <w:tcBorders>
                    <w:top w:val="single" w:color="auto" w:sz="4" w:space="0"/>
                    <w:left w:val="nil"/>
                    <w:bottom w:val="single" w:color="auto" w:sz="4" w:space="0"/>
                    <w:right w:val="single" w:color="auto" w:sz="4" w:space="0"/>
                  </w:tcBorders>
                  <w:vAlign w:val="center"/>
                </w:tcPr>
                <w:p w14:paraId="67E171A5">
                  <w:pPr>
                    <w:jc w:val="center"/>
                    <w:rPr>
                      <w:rFonts w:hint="eastAsia" w:eastAsia="宋体"/>
                      <w:color w:val="0000FF"/>
                      <w:szCs w:val="21"/>
                      <w:lang w:val="en-US" w:eastAsia="zh-CN"/>
                    </w:rPr>
                  </w:pPr>
                  <w:r>
                    <w:rPr>
                      <w:rFonts w:hint="eastAsia"/>
                      <w:color w:val="0000FF"/>
                      <w:szCs w:val="21"/>
                      <w:lang w:val="en-US" w:eastAsia="zh-CN"/>
                    </w:rPr>
                    <w:t>7</w:t>
                  </w:r>
                </w:p>
              </w:tc>
              <w:tc>
                <w:tcPr>
                  <w:tcW w:w="450" w:type="pct"/>
                  <w:vMerge w:val="continue"/>
                  <w:tcBorders>
                    <w:left w:val="single" w:color="auto" w:sz="4" w:space="0"/>
                    <w:bottom w:val="single" w:color="auto" w:sz="4" w:space="0"/>
                    <w:right w:val="single" w:color="auto" w:sz="4" w:space="0"/>
                  </w:tcBorders>
                  <w:vAlign w:val="center"/>
                </w:tcPr>
                <w:p w14:paraId="35E03744">
                  <w:pPr>
                    <w:pStyle w:val="85"/>
                    <w:spacing w:line="240" w:lineRule="auto"/>
                    <w:ind w:firstLine="0" w:firstLineChars="0"/>
                    <w:jc w:val="center"/>
                    <w:rPr>
                      <w:rFonts w:hint="eastAsia"/>
                      <w:color w:val="0000FF"/>
                      <w:szCs w:val="21"/>
                    </w:rPr>
                  </w:pPr>
                </w:p>
              </w:tc>
              <w:tc>
                <w:tcPr>
                  <w:tcW w:w="1280" w:type="pct"/>
                  <w:gridSpan w:val="2"/>
                  <w:tcBorders>
                    <w:top w:val="single" w:color="auto" w:sz="4" w:space="0"/>
                    <w:left w:val="single" w:color="auto" w:sz="4" w:space="0"/>
                    <w:bottom w:val="single" w:color="auto" w:sz="4" w:space="0"/>
                    <w:right w:val="single" w:color="auto" w:sz="4" w:space="0"/>
                  </w:tcBorders>
                  <w:vAlign w:val="center"/>
                </w:tcPr>
                <w:p w14:paraId="5DEC097A">
                  <w:pPr>
                    <w:pStyle w:val="85"/>
                    <w:spacing w:line="240" w:lineRule="auto"/>
                    <w:ind w:firstLine="0" w:firstLineChars="0"/>
                    <w:jc w:val="center"/>
                    <w:rPr>
                      <w:color w:val="0000FF"/>
                      <w:sz w:val="21"/>
                      <w:szCs w:val="21"/>
                    </w:rPr>
                  </w:pPr>
                  <w:r>
                    <w:rPr>
                      <w:rFonts w:hint="eastAsia"/>
                      <w:color w:val="0000FF"/>
                      <w:sz w:val="21"/>
                      <w:szCs w:val="18"/>
                    </w:rPr>
                    <w:t>环境风险</w:t>
                  </w:r>
                </w:p>
              </w:tc>
              <w:tc>
                <w:tcPr>
                  <w:tcW w:w="2391" w:type="pct"/>
                  <w:tcBorders>
                    <w:top w:val="single" w:color="auto" w:sz="4" w:space="0"/>
                    <w:left w:val="single" w:color="auto" w:sz="4" w:space="0"/>
                    <w:bottom w:val="single" w:color="auto" w:sz="4" w:space="0"/>
                    <w:right w:val="single" w:color="auto" w:sz="4" w:space="0"/>
                  </w:tcBorders>
                  <w:vAlign w:val="center"/>
                </w:tcPr>
                <w:p w14:paraId="43348222">
                  <w:pPr>
                    <w:pStyle w:val="59"/>
                    <w:jc w:val="center"/>
                    <w:rPr>
                      <w:rFonts w:ascii="Times New Roman" w:cs="Times New Roman"/>
                      <w:color w:val="0000FF"/>
                      <w:sz w:val="21"/>
                      <w:szCs w:val="21"/>
                    </w:rPr>
                  </w:pPr>
                  <w:r>
                    <w:rPr>
                      <w:rFonts w:hint="eastAsia" w:ascii="Times New Roman" w:cs="Times New Roman"/>
                      <w:color w:val="0000FF"/>
                      <w:sz w:val="21"/>
                      <w:szCs w:val="21"/>
                    </w:rPr>
                    <w:t>设置应急事故池</w:t>
                  </w:r>
                </w:p>
              </w:tc>
              <w:tc>
                <w:tcPr>
                  <w:tcW w:w="606" w:type="pct"/>
                  <w:tcBorders>
                    <w:top w:val="single" w:color="auto" w:sz="4" w:space="0"/>
                    <w:left w:val="single" w:color="auto" w:sz="4" w:space="0"/>
                    <w:bottom w:val="single" w:color="auto" w:sz="4" w:space="0"/>
                    <w:right w:val="single" w:color="auto" w:sz="4" w:space="0"/>
                  </w:tcBorders>
                  <w:vAlign w:val="center"/>
                </w:tcPr>
                <w:p w14:paraId="50713302">
                  <w:pPr>
                    <w:jc w:val="center"/>
                    <w:rPr>
                      <w:color w:val="0000FF"/>
                      <w:szCs w:val="21"/>
                    </w:rPr>
                  </w:pPr>
                  <w:r>
                    <w:rPr>
                      <w:color w:val="0000FF"/>
                      <w:szCs w:val="21"/>
                    </w:rPr>
                    <w:t>20</w:t>
                  </w:r>
                </w:p>
              </w:tc>
            </w:tr>
            <w:tr w14:paraId="293DA2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3" w:type="pct"/>
                  <w:gridSpan w:val="5"/>
                  <w:tcBorders>
                    <w:top w:val="single" w:color="auto" w:sz="4" w:space="0"/>
                    <w:left w:val="nil"/>
                    <w:bottom w:val="single" w:color="auto" w:sz="12" w:space="0"/>
                    <w:right w:val="single" w:color="auto" w:sz="4" w:space="0"/>
                  </w:tcBorders>
                  <w:vAlign w:val="center"/>
                </w:tcPr>
                <w:p w14:paraId="376CE302">
                  <w:pPr>
                    <w:jc w:val="center"/>
                    <w:rPr>
                      <w:color w:val="0000FF"/>
                      <w:szCs w:val="21"/>
                    </w:rPr>
                  </w:pPr>
                  <w:r>
                    <w:rPr>
                      <w:color w:val="0000FF"/>
                      <w:szCs w:val="21"/>
                    </w:rPr>
                    <w:t>合计</w:t>
                  </w:r>
                </w:p>
              </w:tc>
              <w:tc>
                <w:tcPr>
                  <w:tcW w:w="606" w:type="pct"/>
                  <w:tcBorders>
                    <w:top w:val="single" w:color="auto" w:sz="4" w:space="0"/>
                    <w:left w:val="single" w:color="auto" w:sz="4" w:space="0"/>
                    <w:bottom w:val="single" w:color="auto" w:sz="12" w:space="0"/>
                    <w:right w:val="single" w:color="auto" w:sz="4" w:space="0"/>
                  </w:tcBorders>
                  <w:vAlign w:val="center"/>
                </w:tcPr>
                <w:p w14:paraId="674DA847">
                  <w:pPr>
                    <w:jc w:val="center"/>
                    <w:rPr>
                      <w:rFonts w:hint="default" w:eastAsia="宋体"/>
                      <w:color w:val="0000FF"/>
                      <w:szCs w:val="21"/>
                      <w:lang w:val="en-US" w:eastAsia="zh-CN"/>
                    </w:rPr>
                  </w:pPr>
                  <w:r>
                    <w:rPr>
                      <w:rFonts w:hint="eastAsia"/>
                      <w:color w:val="0000FF"/>
                      <w:szCs w:val="21"/>
                      <w:lang w:val="en-US" w:eastAsia="zh-CN"/>
                    </w:rPr>
                    <w:t>104</w:t>
                  </w:r>
                </w:p>
              </w:tc>
            </w:tr>
          </w:tbl>
          <w:p w14:paraId="3C9D7716">
            <w:pPr>
              <w:topLinePunct/>
              <w:spacing w:line="460" w:lineRule="exact"/>
              <w:ind w:firstLine="482" w:firstLineChars="200"/>
              <w:rPr>
                <w:b/>
                <w:bCs/>
                <w:snapToGrid w:val="0"/>
                <w:color w:val="auto"/>
                <w:kern w:val="0"/>
                <w:sz w:val="24"/>
              </w:rPr>
            </w:pPr>
            <w:r>
              <w:rPr>
                <w:rFonts w:hint="eastAsia"/>
                <w:b/>
                <w:bCs/>
                <w:snapToGrid w:val="0"/>
                <w:color w:val="auto"/>
                <w:kern w:val="0"/>
                <w:sz w:val="24"/>
              </w:rPr>
              <w:t>8、</w:t>
            </w:r>
            <w:r>
              <w:rPr>
                <w:b/>
                <w:bCs/>
                <w:snapToGrid w:val="0"/>
                <w:color w:val="auto"/>
                <w:kern w:val="0"/>
                <w:sz w:val="24"/>
              </w:rPr>
              <w:t>排污口规范化管理</w:t>
            </w:r>
          </w:p>
          <w:p w14:paraId="7FEE646D">
            <w:pPr>
              <w:spacing w:line="460" w:lineRule="exact"/>
              <w:ind w:firstLine="480" w:firstLineChars="200"/>
              <w:rPr>
                <w:color w:val="auto"/>
                <w:sz w:val="24"/>
              </w:rPr>
            </w:pPr>
            <w:r>
              <w:rPr>
                <w:rFonts w:hint="eastAsia"/>
                <w:color w:val="auto"/>
                <w:kern w:val="0"/>
                <w:sz w:val="24"/>
              </w:rPr>
              <w:t>根据国家标准《环境保护图形标志</w:t>
            </w:r>
            <w:r>
              <w:rPr>
                <w:color w:val="auto"/>
                <w:kern w:val="0"/>
                <w:sz w:val="24"/>
              </w:rPr>
              <w:t xml:space="preserve"> </w:t>
            </w:r>
            <w:r>
              <w:rPr>
                <w:rFonts w:hint="eastAsia"/>
                <w:color w:val="auto"/>
                <w:kern w:val="0"/>
                <w:sz w:val="24"/>
              </w:rPr>
              <w:t>排放口（源）》和国家环境保护总局《污染物规范化治理要求（试行）》的文件要求，企业所有排放口（包括水、气、声、渣）必须按照</w:t>
            </w:r>
            <w:r>
              <w:rPr>
                <w:color w:val="auto"/>
                <w:kern w:val="0"/>
                <w:sz w:val="24"/>
              </w:rPr>
              <w:t>“</w:t>
            </w:r>
            <w:r>
              <w:rPr>
                <w:rFonts w:hint="eastAsia"/>
                <w:color w:val="auto"/>
                <w:kern w:val="0"/>
                <w:sz w:val="24"/>
              </w:rPr>
              <w:t>便于采样、便于计量检测、便于日常现场监督检查</w:t>
            </w:r>
            <w:r>
              <w:rPr>
                <w:color w:val="auto"/>
                <w:kern w:val="0"/>
                <w:sz w:val="24"/>
              </w:rPr>
              <w:t>”</w:t>
            </w:r>
            <w:r>
              <w:rPr>
                <w:rFonts w:hint="eastAsia"/>
                <w:color w:val="auto"/>
                <w:kern w:val="0"/>
                <w:sz w:val="24"/>
              </w:rPr>
              <w:t>的原则和规范，设置与之相适应的环境保护图形标志牌，绘制企业排放口分布图，同时对污水排放口安装流量计和工业废水处理装置在线监测系统。</w:t>
            </w:r>
          </w:p>
          <w:p w14:paraId="5049DC4C">
            <w:pPr>
              <w:tabs>
                <w:tab w:val="left" w:pos="6840"/>
              </w:tabs>
              <w:topLinePunct/>
              <w:snapToGrid w:val="0"/>
              <w:ind w:firstLine="420" w:firstLineChars="200"/>
              <w:rPr>
                <w:rFonts w:eastAsia="黑体"/>
                <w:bCs/>
                <w:color w:val="auto"/>
                <w:kern w:val="24"/>
                <w:szCs w:val="21"/>
              </w:rPr>
            </w:pPr>
            <w:r>
              <w:rPr>
                <w:rFonts w:hint="eastAsia" w:eastAsia="黑体"/>
                <w:bCs/>
                <w:color w:val="auto"/>
                <w:kern w:val="24"/>
                <w:szCs w:val="21"/>
              </w:rPr>
              <w:t>表</w:t>
            </w:r>
            <w:r>
              <w:rPr>
                <w:rFonts w:eastAsia="黑体"/>
                <w:bCs/>
                <w:color w:val="auto"/>
                <w:kern w:val="24"/>
                <w:szCs w:val="21"/>
              </w:rPr>
              <w:t xml:space="preserve">4-14                  </w:t>
            </w:r>
            <w:r>
              <w:rPr>
                <w:rFonts w:hint="eastAsia" w:eastAsia="黑体"/>
                <w:bCs/>
                <w:color w:val="auto"/>
                <w:kern w:val="24"/>
                <w:szCs w:val="21"/>
              </w:rPr>
              <w:t>环境保护图形标志的形状及颜色</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59"/>
              <w:gridCol w:w="2473"/>
              <w:gridCol w:w="2600"/>
              <w:gridCol w:w="1626"/>
            </w:tblGrid>
            <w:tr w14:paraId="04218F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0" w:type="pct"/>
                  <w:vAlign w:val="center"/>
                </w:tcPr>
                <w:p w14:paraId="3C95343D">
                  <w:pPr>
                    <w:widowControl/>
                    <w:jc w:val="center"/>
                    <w:rPr>
                      <w:rFonts w:eastAsia="Times New Roman"/>
                      <w:color w:val="auto"/>
                      <w:kern w:val="0"/>
                      <w:szCs w:val="21"/>
                      <w:lang w:bidi="en-US"/>
                    </w:rPr>
                  </w:pPr>
                  <w:r>
                    <w:rPr>
                      <w:rFonts w:hint="eastAsia" w:ascii="宋体" w:hAnsi="宋体" w:cs="宋体"/>
                      <w:color w:val="auto"/>
                      <w:kern w:val="0"/>
                      <w:szCs w:val="21"/>
                      <w:lang w:bidi="en-US"/>
                    </w:rPr>
                    <w:t>标志名称</w:t>
                  </w:r>
                </w:p>
              </w:tc>
              <w:tc>
                <w:tcPr>
                  <w:tcW w:w="1462" w:type="pct"/>
                  <w:vAlign w:val="center"/>
                </w:tcPr>
                <w:p w14:paraId="4301DFD4">
                  <w:pPr>
                    <w:widowControl/>
                    <w:jc w:val="center"/>
                    <w:rPr>
                      <w:rFonts w:eastAsia="Times New Roman"/>
                      <w:color w:val="auto"/>
                      <w:kern w:val="0"/>
                      <w:szCs w:val="21"/>
                      <w:lang w:bidi="en-US"/>
                    </w:rPr>
                  </w:pPr>
                  <w:r>
                    <w:rPr>
                      <w:rFonts w:hint="eastAsia" w:ascii="宋体" w:hAnsi="宋体" w:cs="宋体"/>
                      <w:color w:val="auto"/>
                      <w:kern w:val="0"/>
                      <w:szCs w:val="21"/>
                      <w:lang w:bidi="en-US"/>
                    </w:rPr>
                    <w:t>形状</w:t>
                  </w:r>
                </w:p>
              </w:tc>
              <w:tc>
                <w:tcPr>
                  <w:tcW w:w="1537" w:type="pct"/>
                  <w:vAlign w:val="center"/>
                </w:tcPr>
                <w:p w14:paraId="39F48F6C">
                  <w:pPr>
                    <w:widowControl/>
                    <w:jc w:val="center"/>
                    <w:rPr>
                      <w:rFonts w:eastAsia="Times New Roman"/>
                      <w:color w:val="auto"/>
                      <w:kern w:val="0"/>
                      <w:szCs w:val="21"/>
                      <w:lang w:bidi="en-US"/>
                    </w:rPr>
                  </w:pPr>
                  <w:r>
                    <w:rPr>
                      <w:rFonts w:hint="eastAsia" w:ascii="宋体" w:hAnsi="宋体" w:cs="宋体"/>
                      <w:color w:val="auto"/>
                      <w:kern w:val="0"/>
                      <w:szCs w:val="21"/>
                      <w:lang w:bidi="en-US"/>
                    </w:rPr>
                    <w:t>背景颜色</w:t>
                  </w:r>
                </w:p>
              </w:tc>
              <w:tc>
                <w:tcPr>
                  <w:tcW w:w="961" w:type="pct"/>
                  <w:vAlign w:val="center"/>
                </w:tcPr>
                <w:p w14:paraId="762F000B">
                  <w:pPr>
                    <w:widowControl/>
                    <w:jc w:val="center"/>
                    <w:rPr>
                      <w:rFonts w:eastAsia="Times New Roman"/>
                      <w:color w:val="auto"/>
                      <w:kern w:val="0"/>
                      <w:szCs w:val="21"/>
                      <w:lang w:bidi="en-US"/>
                    </w:rPr>
                  </w:pPr>
                  <w:r>
                    <w:rPr>
                      <w:rFonts w:hint="eastAsia" w:ascii="宋体" w:hAnsi="宋体" w:cs="宋体"/>
                      <w:color w:val="auto"/>
                      <w:kern w:val="0"/>
                      <w:szCs w:val="21"/>
                      <w:lang w:bidi="en-US"/>
                    </w:rPr>
                    <w:t>图形颜色</w:t>
                  </w:r>
                </w:p>
              </w:tc>
            </w:tr>
            <w:tr w14:paraId="7F04B5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0" w:type="pct"/>
                  <w:vAlign w:val="center"/>
                </w:tcPr>
                <w:p w14:paraId="16936B13">
                  <w:pPr>
                    <w:widowControl/>
                    <w:jc w:val="center"/>
                    <w:rPr>
                      <w:rFonts w:eastAsia="Times New Roman"/>
                      <w:color w:val="auto"/>
                      <w:kern w:val="0"/>
                      <w:szCs w:val="21"/>
                      <w:lang w:bidi="en-US"/>
                    </w:rPr>
                  </w:pPr>
                  <w:r>
                    <w:rPr>
                      <w:rFonts w:hint="eastAsia" w:ascii="宋体" w:hAnsi="宋体" w:cs="宋体"/>
                      <w:color w:val="auto"/>
                      <w:kern w:val="0"/>
                      <w:szCs w:val="21"/>
                      <w:lang w:bidi="en-US"/>
                    </w:rPr>
                    <w:t>警告标志</w:t>
                  </w:r>
                </w:p>
              </w:tc>
              <w:tc>
                <w:tcPr>
                  <w:tcW w:w="1462" w:type="pct"/>
                  <w:vAlign w:val="center"/>
                </w:tcPr>
                <w:p w14:paraId="307F7A97">
                  <w:pPr>
                    <w:widowControl/>
                    <w:jc w:val="center"/>
                    <w:rPr>
                      <w:rFonts w:eastAsia="Times New Roman"/>
                      <w:color w:val="auto"/>
                      <w:kern w:val="0"/>
                      <w:szCs w:val="21"/>
                      <w:lang w:bidi="en-US"/>
                    </w:rPr>
                  </w:pPr>
                  <w:r>
                    <w:rPr>
                      <w:rFonts w:hint="eastAsia" w:ascii="宋体" w:hAnsi="宋体" w:cs="宋体"/>
                      <w:color w:val="auto"/>
                      <w:kern w:val="0"/>
                      <w:szCs w:val="21"/>
                      <w:lang w:bidi="en-US"/>
                    </w:rPr>
                    <w:t>三角形边框</w:t>
                  </w:r>
                </w:p>
              </w:tc>
              <w:tc>
                <w:tcPr>
                  <w:tcW w:w="1537" w:type="pct"/>
                  <w:vAlign w:val="center"/>
                </w:tcPr>
                <w:p w14:paraId="258EBFA9">
                  <w:pPr>
                    <w:widowControl/>
                    <w:jc w:val="center"/>
                    <w:rPr>
                      <w:rFonts w:eastAsia="Times New Roman"/>
                      <w:color w:val="auto"/>
                      <w:kern w:val="0"/>
                      <w:szCs w:val="21"/>
                      <w:lang w:bidi="en-US"/>
                    </w:rPr>
                  </w:pPr>
                  <w:r>
                    <w:rPr>
                      <w:rFonts w:hint="eastAsia" w:ascii="宋体" w:hAnsi="宋体" w:cs="宋体"/>
                      <w:color w:val="auto"/>
                      <w:kern w:val="0"/>
                      <w:szCs w:val="21"/>
                      <w:lang w:bidi="en-US"/>
                    </w:rPr>
                    <w:t>黄色</w:t>
                  </w:r>
                </w:p>
              </w:tc>
              <w:tc>
                <w:tcPr>
                  <w:tcW w:w="961" w:type="pct"/>
                  <w:vAlign w:val="center"/>
                </w:tcPr>
                <w:p w14:paraId="705B70D6">
                  <w:pPr>
                    <w:widowControl/>
                    <w:jc w:val="center"/>
                    <w:rPr>
                      <w:rFonts w:eastAsia="Times New Roman"/>
                      <w:color w:val="auto"/>
                      <w:kern w:val="0"/>
                      <w:szCs w:val="21"/>
                      <w:lang w:bidi="en-US"/>
                    </w:rPr>
                  </w:pPr>
                  <w:r>
                    <w:rPr>
                      <w:rFonts w:hint="eastAsia" w:ascii="宋体" w:hAnsi="宋体" w:cs="宋体"/>
                      <w:color w:val="auto"/>
                      <w:kern w:val="0"/>
                      <w:szCs w:val="21"/>
                      <w:lang w:bidi="en-US"/>
                    </w:rPr>
                    <w:t>黑色</w:t>
                  </w:r>
                </w:p>
              </w:tc>
            </w:tr>
            <w:tr w14:paraId="4E5DEE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0" w:type="pct"/>
                  <w:vAlign w:val="center"/>
                </w:tcPr>
                <w:p w14:paraId="72B9C7DE">
                  <w:pPr>
                    <w:widowControl/>
                    <w:jc w:val="center"/>
                    <w:rPr>
                      <w:rFonts w:eastAsia="Times New Roman"/>
                      <w:color w:val="auto"/>
                      <w:kern w:val="0"/>
                      <w:szCs w:val="21"/>
                      <w:lang w:bidi="en-US"/>
                    </w:rPr>
                  </w:pPr>
                  <w:r>
                    <w:rPr>
                      <w:rFonts w:hint="eastAsia" w:ascii="宋体" w:hAnsi="宋体" w:cs="宋体"/>
                      <w:color w:val="auto"/>
                      <w:kern w:val="0"/>
                      <w:szCs w:val="21"/>
                      <w:lang w:bidi="en-US"/>
                    </w:rPr>
                    <w:t>提示标志</w:t>
                  </w:r>
                </w:p>
              </w:tc>
              <w:tc>
                <w:tcPr>
                  <w:tcW w:w="1462" w:type="pct"/>
                  <w:vAlign w:val="center"/>
                </w:tcPr>
                <w:p w14:paraId="5C3587C2">
                  <w:pPr>
                    <w:widowControl/>
                    <w:jc w:val="center"/>
                    <w:rPr>
                      <w:rFonts w:eastAsia="Times New Roman"/>
                      <w:color w:val="auto"/>
                      <w:kern w:val="0"/>
                      <w:szCs w:val="21"/>
                      <w:lang w:bidi="en-US"/>
                    </w:rPr>
                  </w:pPr>
                  <w:r>
                    <w:rPr>
                      <w:rFonts w:hint="eastAsia" w:ascii="宋体" w:hAnsi="宋体" w:cs="宋体"/>
                      <w:color w:val="auto"/>
                      <w:kern w:val="0"/>
                      <w:szCs w:val="21"/>
                      <w:lang w:bidi="en-US"/>
                    </w:rPr>
                    <w:t>正方形边框</w:t>
                  </w:r>
                </w:p>
              </w:tc>
              <w:tc>
                <w:tcPr>
                  <w:tcW w:w="1537" w:type="pct"/>
                  <w:vAlign w:val="center"/>
                </w:tcPr>
                <w:p w14:paraId="0CA5FDEA">
                  <w:pPr>
                    <w:widowControl/>
                    <w:jc w:val="center"/>
                    <w:rPr>
                      <w:rFonts w:eastAsia="Times New Roman"/>
                      <w:color w:val="auto"/>
                      <w:kern w:val="0"/>
                      <w:szCs w:val="21"/>
                      <w:lang w:bidi="en-US"/>
                    </w:rPr>
                  </w:pPr>
                  <w:r>
                    <w:rPr>
                      <w:rFonts w:hint="eastAsia" w:ascii="宋体" w:hAnsi="宋体" w:cs="宋体"/>
                      <w:color w:val="auto"/>
                      <w:kern w:val="0"/>
                      <w:szCs w:val="21"/>
                      <w:lang w:bidi="en-US"/>
                    </w:rPr>
                    <w:t>绿色</w:t>
                  </w:r>
                </w:p>
              </w:tc>
              <w:tc>
                <w:tcPr>
                  <w:tcW w:w="961" w:type="pct"/>
                  <w:vAlign w:val="center"/>
                </w:tcPr>
                <w:p w14:paraId="570AA4B7">
                  <w:pPr>
                    <w:widowControl/>
                    <w:jc w:val="center"/>
                    <w:rPr>
                      <w:rFonts w:eastAsia="Times New Roman"/>
                      <w:color w:val="auto"/>
                      <w:kern w:val="0"/>
                      <w:szCs w:val="21"/>
                      <w:lang w:bidi="en-US"/>
                    </w:rPr>
                  </w:pPr>
                  <w:r>
                    <w:rPr>
                      <w:rFonts w:hint="eastAsia" w:ascii="宋体" w:hAnsi="宋体" w:cs="宋体"/>
                      <w:color w:val="auto"/>
                      <w:kern w:val="0"/>
                      <w:szCs w:val="21"/>
                      <w:lang w:bidi="en-US"/>
                    </w:rPr>
                    <w:t>白色</w:t>
                  </w:r>
                </w:p>
              </w:tc>
            </w:tr>
          </w:tbl>
          <w:p w14:paraId="04A0EA08">
            <w:pPr>
              <w:tabs>
                <w:tab w:val="left" w:pos="6840"/>
              </w:tabs>
              <w:topLinePunct/>
              <w:snapToGrid w:val="0"/>
              <w:ind w:firstLine="420" w:firstLineChars="200"/>
              <w:rPr>
                <w:rFonts w:eastAsia="黑体"/>
                <w:bCs/>
                <w:color w:val="auto"/>
                <w:kern w:val="24"/>
                <w:szCs w:val="21"/>
              </w:rPr>
            </w:pPr>
            <w:bookmarkStart w:id="7" w:name="_Hlk132714049"/>
            <w:r>
              <w:rPr>
                <w:rFonts w:hint="eastAsia" w:eastAsia="黑体"/>
                <w:bCs/>
                <w:color w:val="auto"/>
                <w:kern w:val="24"/>
                <w:szCs w:val="21"/>
              </w:rPr>
              <w:t>表</w:t>
            </w:r>
            <w:r>
              <w:rPr>
                <w:rFonts w:eastAsia="黑体"/>
                <w:bCs/>
                <w:color w:val="auto"/>
                <w:kern w:val="24"/>
                <w:szCs w:val="21"/>
              </w:rPr>
              <w:t xml:space="preserve">4-15                </w:t>
            </w:r>
            <w:r>
              <w:rPr>
                <w:rFonts w:hint="eastAsia" w:eastAsia="黑体"/>
                <w:bCs/>
                <w:color w:val="auto"/>
                <w:kern w:val="24"/>
                <w:szCs w:val="21"/>
              </w:rPr>
              <w:t>环境保护图形符号一览表</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90"/>
              <w:gridCol w:w="2793"/>
              <w:gridCol w:w="2795"/>
              <w:gridCol w:w="1137"/>
              <w:gridCol w:w="1243"/>
            </w:tblGrid>
            <w:tr w14:paraId="633BF1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0" w:type="pct"/>
                  <w:vAlign w:val="center"/>
                </w:tcPr>
                <w:p w14:paraId="2C3ED74D">
                  <w:pPr>
                    <w:widowControl/>
                    <w:jc w:val="center"/>
                    <w:rPr>
                      <w:rFonts w:eastAsia="Times New Roman"/>
                      <w:color w:val="auto"/>
                      <w:kern w:val="0"/>
                      <w:szCs w:val="22"/>
                      <w:lang w:bidi="en-US"/>
                    </w:rPr>
                  </w:pPr>
                  <w:r>
                    <w:rPr>
                      <w:rFonts w:hint="eastAsia" w:ascii="宋体" w:hAnsi="宋体" w:cs="宋体"/>
                      <w:color w:val="auto"/>
                      <w:kern w:val="0"/>
                      <w:szCs w:val="22"/>
                      <w:lang w:bidi="en-US"/>
                    </w:rPr>
                    <w:t>序号</w:t>
                  </w:r>
                </w:p>
              </w:tc>
              <w:tc>
                <w:tcPr>
                  <w:tcW w:w="1651" w:type="pct"/>
                  <w:vAlign w:val="center"/>
                </w:tcPr>
                <w:p w14:paraId="01D666C4">
                  <w:pPr>
                    <w:widowControl/>
                    <w:jc w:val="center"/>
                    <w:rPr>
                      <w:rFonts w:eastAsia="Times New Roman"/>
                      <w:color w:val="auto"/>
                      <w:kern w:val="0"/>
                      <w:szCs w:val="22"/>
                      <w:lang w:eastAsia="en-US" w:bidi="en-US"/>
                    </w:rPr>
                  </w:pPr>
                  <w:r>
                    <w:rPr>
                      <w:rFonts w:hint="eastAsia" w:ascii="宋体" w:hAnsi="宋体" w:cs="宋体"/>
                      <w:color w:val="auto"/>
                      <w:kern w:val="0"/>
                      <w:szCs w:val="22"/>
                      <w:lang w:bidi="en-US"/>
                    </w:rPr>
                    <w:t>提示图形符合</w:t>
                  </w:r>
                </w:p>
              </w:tc>
              <w:tc>
                <w:tcPr>
                  <w:tcW w:w="1652" w:type="pct"/>
                  <w:vAlign w:val="center"/>
                </w:tcPr>
                <w:p w14:paraId="19310CC0">
                  <w:pPr>
                    <w:widowControl/>
                    <w:jc w:val="center"/>
                    <w:rPr>
                      <w:rFonts w:eastAsia="Times New Roman"/>
                      <w:color w:val="auto"/>
                      <w:kern w:val="0"/>
                      <w:szCs w:val="22"/>
                      <w:lang w:bidi="en-US"/>
                    </w:rPr>
                  </w:pPr>
                  <w:r>
                    <w:rPr>
                      <w:rFonts w:hint="eastAsia" w:ascii="宋体" w:hAnsi="宋体" w:cs="宋体"/>
                      <w:color w:val="auto"/>
                      <w:kern w:val="0"/>
                      <w:szCs w:val="22"/>
                      <w:lang w:bidi="en-US"/>
                    </w:rPr>
                    <w:t>警告图形符号</w:t>
                  </w:r>
                </w:p>
              </w:tc>
              <w:tc>
                <w:tcPr>
                  <w:tcW w:w="672" w:type="pct"/>
                  <w:vAlign w:val="center"/>
                </w:tcPr>
                <w:p w14:paraId="09C2E74A">
                  <w:pPr>
                    <w:widowControl/>
                    <w:jc w:val="center"/>
                    <w:rPr>
                      <w:rFonts w:eastAsia="Times New Roman"/>
                      <w:color w:val="auto"/>
                      <w:kern w:val="0"/>
                      <w:szCs w:val="22"/>
                      <w:lang w:bidi="en-US"/>
                    </w:rPr>
                  </w:pPr>
                  <w:r>
                    <w:rPr>
                      <w:rFonts w:hint="eastAsia" w:ascii="宋体" w:hAnsi="宋体" w:cs="宋体"/>
                      <w:color w:val="auto"/>
                      <w:kern w:val="0"/>
                      <w:szCs w:val="22"/>
                      <w:lang w:bidi="en-US"/>
                    </w:rPr>
                    <w:t>名称</w:t>
                  </w:r>
                </w:p>
              </w:tc>
              <w:tc>
                <w:tcPr>
                  <w:tcW w:w="735" w:type="pct"/>
                  <w:vAlign w:val="center"/>
                </w:tcPr>
                <w:p w14:paraId="152FBB95">
                  <w:pPr>
                    <w:widowControl/>
                    <w:jc w:val="center"/>
                    <w:rPr>
                      <w:rFonts w:eastAsia="Times New Roman"/>
                      <w:color w:val="auto"/>
                      <w:kern w:val="0"/>
                      <w:szCs w:val="22"/>
                      <w:lang w:bidi="en-US"/>
                    </w:rPr>
                  </w:pPr>
                  <w:r>
                    <w:rPr>
                      <w:rFonts w:hint="eastAsia" w:ascii="宋体" w:hAnsi="宋体" w:cs="宋体"/>
                      <w:color w:val="auto"/>
                      <w:kern w:val="0"/>
                      <w:szCs w:val="22"/>
                      <w:lang w:bidi="en-US"/>
                    </w:rPr>
                    <w:t>功能</w:t>
                  </w:r>
                </w:p>
              </w:tc>
            </w:tr>
            <w:tr w14:paraId="0FE682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0" w:type="pct"/>
                  <w:vAlign w:val="center"/>
                </w:tcPr>
                <w:p w14:paraId="0DA73309">
                  <w:pPr>
                    <w:widowControl/>
                    <w:jc w:val="center"/>
                    <w:rPr>
                      <w:rFonts w:eastAsia="Times New Roman"/>
                      <w:color w:val="auto"/>
                      <w:kern w:val="0"/>
                      <w:szCs w:val="22"/>
                      <w:lang w:bidi="en-US"/>
                    </w:rPr>
                  </w:pPr>
                  <w:r>
                    <w:rPr>
                      <w:rFonts w:eastAsia="Times New Roman"/>
                      <w:color w:val="auto"/>
                      <w:kern w:val="0"/>
                      <w:szCs w:val="22"/>
                      <w:lang w:bidi="en-US"/>
                    </w:rPr>
                    <w:t>1</w:t>
                  </w:r>
                </w:p>
              </w:tc>
              <w:tc>
                <w:tcPr>
                  <w:tcW w:w="1651" w:type="pct"/>
                  <w:vAlign w:val="center"/>
                </w:tcPr>
                <w:p w14:paraId="625DA73A">
                  <w:pPr>
                    <w:widowControl/>
                    <w:spacing w:before="48" w:beforeLines="20" w:after="48" w:afterLines="20"/>
                    <w:jc w:val="center"/>
                    <w:rPr>
                      <w:rFonts w:eastAsia="Times New Roman"/>
                      <w:color w:val="auto"/>
                      <w:kern w:val="0"/>
                      <w:szCs w:val="22"/>
                      <w:lang w:eastAsia="en-US" w:bidi="en-US"/>
                    </w:rPr>
                  </w:pPr>
                  <w:r>
                    <w:rPr>
                      <w:rFonts w:eastAsia="Times New Roman"/>
                      <w:color w:val="auto"/>
                      <w:kern w:val="0"/>
                      <w:szCs w:val="22"/>
                    </w:rPr>
                    <w:drawing>
                      <wp:inline distT="0" distB="0" distL="0" distR="0">
                        <wp:extent cx="1095375" cy="1104265"/>
                        <wp:effectExtent l="0" t="0" r="9525" b="635"/>
                        <wp:docPr id="1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95375" cy="1104265"/>
                                </a:xfrm>
                                <a:prstGeom prst="rect">
                                  <a:avLst/>
                                </a:prstGeom>
                                <a:noFill/>
                                <a:ln>
                                  <a:noFill/>
                                </a:ln>
                              </pic:spPr>
                            </pic:pic>
                          </a:graphicData>
                        </a:graphic>
                      </wp:inline>
                    </w:drawing>
                  </w:r>
                </w:p>
              </w:tc>
              <w:tc>
                <w:tcPr>
                  <w:tcW w:w="1652" w:type="pct"/>
                  <w:vAlign w:val="center"/>
                </w:tcPr>
                <w:p w14:paraId="3DE5366F">
                  <w:pPr>
                    <w:widowControl/>
                    <w:jc w:val="center"/>
                    <w:rPr>
                      <w:rFonts w:eastAsia="Times New Roman"/>
                      <w:color w:val="auto"/>
                      <w:kern w:val="0"/>
                      <w:szCs w:val="22"/>
                      <w:lang w:eastAsia="en-US" w:bidi="en-US"/>
                    </w:rPr>
                  </w:pPr>
                  <w:r>
                    <w:rPr>
                      <w:rFonts w:eastAsia="Times New Roman"/>
                      <w:color w:val="auto"/>
                      <w:kern w:val="0"/>
                      <w:szCs w:val="22"/>
                    </w:rPr>
                    <w:drawing>
                      <wp:inline distT="0" distB="0" distL="0" distR="0">
                        <wp:extent cx="1078230" cy="1078230"/>
                        <wp:effectExtent l="0" t="0" r="7620" b="7620"/>
                        <wp:docPr id="1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78230" cy="1078230"/>
                                </a:xfrm>
                                <a:prstGeom prst="rect">
                                  <a:avLst/>
                                </a:prstGeom>
                                <a:noFill/>
                                <a:ln>
                                  <a:noFill/>
                                </a:ln>
                              </pic:spPr>
                            </pic:pic>
                          </a:graphicData>
                        </a:graphic>
                      </wp:inline>
                    </w:drawing>
                  </w:r>
                </w:p>
              </w:tc>
              <w:tc>
                <w:tcPr>
                  <w:tcW w:w="672" w:type="pct"/>
                  <w:vAlign w:val="center"/>
                </w:tcPr>
                <w:p w14:paraId="1D661C6A">
                  <w:pPr>
                    <w:widowControl/>
                    <w:jc w:val="center"/>
                    <w:rPr>
                      <w:rFonts w:eastAsia="Times New Roman"/>
                      <w:color w:val="auto"/>
                      <w:kern w:val="0"/>
                      <w:szCs w:val="22"/>
                      <w:lang w:bidi="en-US"/>
                    </w:rPr>
                  </w:pPr>
                  <w:r>
                    <w:rPr>
                      <w:rFonts w:hint="eastAsia" w:ascii="宋体" w:hAnsi="宋体" w:cs="宋体"/>
                      <w:color w:val="auto"/>
                      <w:kern w:val="0"/>
                      <w:szCs w:val="22"/>
                      <w:lang w:bidi="en-US"/>
                    </w:rPr>
                    <w:t>废气排放口</w:t>
                  </w:r>
                </w:p>
              </w:tc>
              <w:tc>
                <w:tcPr>
                  <w:tcW w:w="735" w:type="pct"/>
                  <w:vAlign w:val="center"/>
                </w:tcPr>
                <w:p w14:paraId="715CCB0C">
                  <w:pPr>
                    <w:widowControl/>
                    <w:jc w:val="center"/>
                    <w:rPr>
                      <w:rFonts w:eastAsia="Times New Roman"/>
                      <w:color w:val="auto"/>
                      <w:kern w:val="0"/>
                      <w:szCs w:val="22"/>
                      <w:lang w:bidi="en-US"/>
                    </w:rPr>
                  </w:pPr>
                  <w:r>
                    <w:rPr>
                      <w:rFonts w:hint="eastAsia" w:ascii="宋体" w:hAnsi="宋体" w:cs="宋体"/>
                      <w:color w:val="auto"/>
                      <w:kern w:val="0"/>
                      <w:szCs w:val="22"/>
                      <w:lang w:bidi="en-US"/>
                    </w:rPr>
                    <w:t>表示废气向大气环境排放</w:t>
                  </w:r>
                </w:p>
              </w:tc>
            </w:tr>
            <w:tr w14:paraId="6337D9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0" w:type="pct"/>
                  <w:vAlign w:val="center"/>
                </w:tcPr>
                <w:p w14:paraId="192BF495">
                  <w:pPr>
                    <w:widowControl/>
                    <w:jc w:val="center"/>
                    <w:rPr>
                      <w:rFonts w:eastAsia="Times New Roman"/>
                      <w:color w:val="auto"/>
                      <w:kern w:val="0"/>
                      <w:szCs w:val="22"/>
                      <w:lang w:bidi="en-US"/>
                    </w:rPr>
                  </w:pPr>
                  <w:r>
                    <w:rPr>
                      <w:rFonts w:eastAsia="Times New Roman"/>
                      <w:color w:val="auto"/>
                      <w:kern w:val="0"/>
                      <w:szCs w:val="22"/>
                      <w:lang w:bidi="en-US"/>
                    </w:rPr>
                    <w:t>2</w:t>
                  </w:r>
                </w:p>
              </w:tc>
              <w:tc>
                <w:tcPr>
                  <w:tcW w:w="1651" w:type="pct"/>
                  <w:vAlign w:val="center"/>
                </w:tcPr>
                <w:p w14:paraId="4652ADED">
                  <w:pPr>
                    <w:widowControl/>
                    <w:spacing w:before="48" w:beforeLines="20" w:after="48" w:afterLines="20"/>
                    <w:jc w:val="center"/>
                    <w:rPr>
                      <w:rFonts w:eastAsia="Times New Roman"/>
                      <w:color w:val="auto"/>
                      <w:kern w:val="0"/>
                      <w:szCs w:val="22"/>
                      <w:lang w:eastAsia="en-US" w:bidi="en-US"/>
                    </w:rPr>
                  </w:pPr>
                  <w:r>
                    <w:rPr>
                      <w:rFonts w:eastAsia="Times New Roman"/>
                      <w:color w:val="auto"/>
                      <w:kern w:val="0"/>
                      <w:szCs w:val="22"/>
                    </w:rPr>
                    <w:drawing>
                      <wp:inline distT="0" distB="0" distL="0" distR="0">
                        <wp:extent cx="1190625" cy="1198880"/>
                        <wp:effectExtent l="0" t="0" r="9525" b="1270"/>
                        <wp:docPr id="1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190625" cy="1198880"/>
                                </a:xfrm>
                                <a:prstGeom prst="rect">
                                  <a:avLst/>
                                </a:prstGeom>
                                <a:noFill/>
                                <a:ln>
                                  <a:noFill/>
                                </a:ln>
                              </pic:spPr>
                            </pic:pic>
                          </a:graphicData>
                        </a:graphic>
                      </wp:inline>
                    </w:drawing>
                  </w:r>
                </w:p>
              </w:tc>
              <w:tc>
                <w:tcPr>
                  <w:tcW w:w="1652" w:type="pct"/>
                  <w:vAlign w:val="center"/>
                </w:tcPr>
                <w:p w14:paraId="6CE746F8">
                  <w:pPr>
                    <w:widowControl/>
                    <w:jc w:val="center"/>
                    <w:rPr>
                      <w:rFonts w:eastAsia="Times New Roman"/>
                      <w:color w:val="auto"/>
                      <w:kern w:val="0"/>
                      <w:szCs w:val="22"/>
                      <w:lang w:eastAsia="en-US" w:bidi="en-US"/>
                    </w:rPr>
                  </w:pPr>
                  <w:r>
                    <w:rPr>
                      <w:rFonts w:eastAsia="Times New Roman"/>
                      <w:color w:val="auto"/>
                      <w:kern w:val="0"/>
                      <w:szCs w:val="22"/>
                    </w:rPr>
                    <w:drawing>
                      <wp:inline distT="0" distB="0" distL="0" distR="0">
                        <wp:extent cx="1190625" cy="1198880"/>
                        <wp:effectExtent l="0" t="0" r="9525" b="1270"/>
                        <wp:docPr id="1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190625" cy="1198880"/>
                                </a:xfrm>
                                <a:prstGeom prst="rect">
                                  <a:avLst/>
                                </a:prstGeom>
                                <a:noFill/>
                                <a:ln>
                                  <a:noFill/>
                                </a:ln>
                              </pic:spPr>
                            </pic:pic>
                          </a:graphicData>
                        </a:graphic>
                      </wp:inline>
                    </w:drawing>
                  </w:r>
                </w:p>
              </w:tc>
              <w:tc>
                <w:tcPr>
                  <w:tcW w:w="672" w:type="pct"/>
                  <w:vAlign w:val="center"/>
                </w:tcPr>
                <w:p w14:paraId="7F9A8B2E">
                  <w:pPr>
                    <w:widowControl/>
                    <w:jc w:val="center"/>
                    <w:rPr>
                      <w:rFonts w:eastAsia="Times New Roman"/>
                      <w:color w:val="auto"/>
                      <w:kern w:val="0"/>
                      <w:szCs w:val="22"/>
                      <w:lang w:bidi="en-US"/>
                    </w:rPr>
                  </w:pPr>
                  <w:r>
                    <w:rPr>
                      <w:rFonts w:hint="eastAsia" w:ascii="宋体" w:hAnsi="宋体" w:cs="宋体"/>
                      <w:color w:val="auto"/>
                      <w:kern w:val="0"/>
                      <w:szCs w:val="22"/>
                      <w:lang w:bidi="en-US"/>
                    </w:rPr>
                    <w:t>废水排放口</w:t>
                  </w:r>
                </w:p>
              </w:tc>
              <w:tc>
                <w:tcPr>
                  <w:tcW w:w="735" w:type="pct"/>
                  <w:vAlign w:val="center"/>
                </w:tcPr>
                <w:p w14:paraId="66DA63E9">
                  <w:pPr>
                    <w:widowControl/>
                    <w:jc w:val="center"/>
                    <w:rPr>
                      <w:rFonts w:eastAsia="Times New Roman"/>
                      <w:color w:val="auto"/>
                      <w:kern w:val="0"/>
                      <w:szCs w:val="22"/>
                      <w:lang w:bidi="en-US"/>
                    </w:rPr>
                  </w:pPr>
                  <w:r>
                    <w:rPr>
                      <w:rFonts w:hint="eastAsia" w:ascii="宋体" w:hAnsi="宋体" w:cs="宋体"/>
                      <w:color w:val="auto"/>
                      <w:kern w:val="0"/>
                      <w:szCs w:val="22"/>
                      <w:lang w:bidi="en-US"/>
                    </w:rPr>
                    <w:t>表示废水向水体排放</w:t>
                  </w:r>
                </w:p>
              </w:tc>
            </w:tr>
            <w:tr w14:paraId="1C10A5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0" w:type="pct"/>
                  <w:vAlign w:val="center"/>
                </w:tcPr>
                <w:p w14:paraId="70A9A178">
                  <w:pPr>
                    <w:widowControl/>
                    <w:jc w:val="center"/>
                    <w:rPr>
                      <w:rFonts w:eastAsia="Times New Roman"/>
                      <w:color w:val="auto"/>
                      <w:kern w:val="0"/>
                      <w:szCs w:val="22"/>
                      <w:lang w:bidi="en-US"/>
                    </w:rPr>
                  </w:pPr>
                  <w:r>
                    <w:rPr>
                      <w:rFonts w:eastAsia="Times New Roman"/>
                      <w:color w:val="auto"/>
                      <w:kern w:val="0"/>
                      <w:szCs w:val="22"/>
                      <w:lang w:bidi="en-US"/>
                    </w:rPr>
                    <w:t>3</w:t>
                  </w:r>
                </w:p>
              </w:tc>
              <w:tc>
                <w:tcPr>
                  <w:tcW w:w="1651" w:type="pct"/>
                  <w:vAlign w:val="center"/>
                </w:tcPr>
                <w:p w14:paraId="36A46910">
                  <w:pPr>
                    <w:widowControl/>
                    <w:spacing w:before="48" w:beforeLines="20" w:after="48" w:afterLines="20"/>
                    <w:jc w:val="center"/>
                    <w:rPr>
                      <w:rFonts w:eastAsia="Times New Roman"/>
                      <w:color w:val="auto"/>
                      <w:kern w:val="0"/>
                      <w:szCs w:val="22"/>
                      <w:lang w:eastAsia="en-US" w:bidi="en-US"/>
                    </w:rPr>
                  </w:pPr>
                  <w:r>
                    <w:rPr>
                      <w:rFonts w:eastAsia="Times New Roman"/>
                      <w:color w:val="auto"/>
                      <w:kern w:val="0"/>
                      <w:szCs w:val="22"/>
                    </w:rPr>
                    <w:drawing>
                      <wp:inline distT="0" distB="0" distL="0" distR="0">
                        <wp:extent cx="1164590" cy="1164590"/>
                        <wp:effectExtent l="0" t="0" r="0" b="0"/>
                        <wp:docPr id="1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164590" cy="1164590"/>
                                </a:xfrm>
                                <a:prstGeom prst="rect">
                                  <a:avLst/>
                                </a:prstGeom>
                                <a:noFill/>
                                <a:ln>
                                  <a:noFill/>
                                </a:ln>
                              </pic:spPr>
                            </pic:pic>
                          </a:graphicData>
                        </a:graphic>
                      </wp:inline>
                    </w:drawing>
                  </w:r>
                </w:p>
              </w:tc>
              <w:tc>
                <w:tcPr>
                  <w:tcW w:w="1652" w:type="pct"/>
                  <w:vAlign w:val="center"/>
                </w:tcPr>
                <w:p w14:paraId="5C5F5703">
                  <w:pPr>
                    <w:widowControl/>
                    <w:jc w:val="center"/>
                    <w:rPr>
                      <w:rFonts w:eastAsia="Times New Roman"/>
                      <w:color w:val="auto"/>
                      <w:kern w:val="0"/>
                      <w:szCs w:val="22"/>
                      <w:lang w:eastAsia="en-US" w:bidi="en-US"/>
                    </w:rPr>
                  </w:pPr>
                  <w:r>
                    <w:rPr>
                      <w:rFonts w:eastAsia="Times New Roman"/>
                      <w:color w:val="auto"/>
                      <w:kern w:val="0"/>
                      <w:szCs w:val="22"/>
                    </w:rPr>
                    <w:drawing>
                      <wp:inline distT="0" distB="0" distL="0" distR="0">
                        <wp:extent cx="1242060" cy="1104265"/>
                        <wp:effectExtent l="0" t="0" r="0" b="635"/>
                        <wp:docPr id="1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42060" cy="1104265"/>
                                </a:xfrm>
                                <a:prstGeom prst="rect">
                                  <a:avLst/>
                                </a:prstGeom>
                                <a:noFill/>
                                <a:ln>
                                  <a:noFill/>
                                </a:ln>
                              </pic:spPr>
                            </pic:pic>
                          </a:graphicData>
                        </a:graphic>
                      </wp:inline>
                    </w:drawing>
                  </w:r>
                </w:p>
              </w:tc>
              <w:tc>
                <w:tcPr>
                  <w:tcW w:w="672" w:type="pct"/>
                  <w:vAlign w:val="center"/>
                </w:tcPr>
                <w:p w14:paraId="509A03E0">
                  <w:pPr>
                    <w:widowControl/>
                    <w:jc w:val="center"/>
                    <w:rPr>
                      <w:rFonts w:eastAsia="Times New Roman"/>
                      <w:color w:val="auto"/>
                      <w:kern w:val="0"/>
                      <w:szCs w:val="22"/>
                      <w:lang w:bidi="en-US"/>
                    </w:rPr>
                  </w:pPr>
                  <w:r>
                    <w:rPr>
                      <w:rFonts w:hint="eastAsia" w:ascii="宋体" w:hAnsi="宋体" w:cs="宋体"/>
                      <w:color w:val="auto"/>
                      <w:kern w:val="0"/>
                      <w:szCs w:val="22"/>
                      <w:lang w:bidi="en-US"/>
                    </w:rPr>
                    <w:t>噪声排放源</w:t>
                  </w:r>
                </w:p>
              </w:tc>
              <w:tc>
                <w:tcPr>
                  <w:tcW w:w="735" w:type="pct"/>
                  <w:vAlign w:val="center"/>
                </w:tcPr>
                <w:p w14:paraId="3F9396E5">
                  <w:pPr>
                    <w:widowControl/>
                    <w:jc w:val="center"/>
                    <w:rPr>
                      <w:rFonts w:eastAsia="Times New Roman"/>
                      <w:color w:val="auto"/>
                      <w:kern w:val="0"/>
                      <w:szCs w:val="22"/>
                      <w:lang w:bidi="en-US"/>
                    </w:rPr>
                  </w:pPr>
                  <w:r>
                    <w:rPr>
                      <w:rFonts w:hint="eastAsia" w:ascii="宋体" w:hAnsi="宋体" w:cs="宋体"/>
                      <w:color w:val="auto"/>
                      <w:kern w:val="0"/>
                      <w:szCs w:val="22"/>
                      <w:lang w:bidi="en-US"/>
                    </w:rPr>
                    <w:t>表示噪声向外环境排放</w:t>
                  </w:r>
                </w:p>
              </w:tc>
            </w:tr>
            <w:tr w14:paraId="6D9F43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0" w:type="pct"/>
                  <w:vAlign w:val="center"/>
                </w:tcPr>
                <w:p w14:paraId="45BB8EE1">
                  <w:pPr>
                    <w:widowControl/>
                    <w:jc w:val="center"/>
                    <w:rPr>
                      <w:rFonts w:eastAsia="Times New Roman"/>
                      <w:color w:val="auto"/>
                      <w:kern w:val="0"/>
                      <w:szCs w:val="22"/>
                      <w:lang w:bidi="en-US"/>
                    </w:rPr>
                  </w:pPr>
                  <w:r>
                    <w:rPr>
                      <w:rFonts w:eastAsia="Times New Roman"/>
                      <w:color w:val="auto"/>
                      <w:kern w:val="0"/>
                      <w:szCs w:val="22"/>
                      <w:lang w:bidi="en-US"/>
                    </w:rPr>
                    <w:t>4</w:t>
                  </w:r>
                </w:p>
              </w:tc>
              <w:tc>
                <w:tcPr>
                  <w:tcW w:w="1651" w:type="pct"/>
                  <w:vAlign w:val="center"/>
                </w:tcPr>
                <w:p w14:paraId="476536A3">
                  <w:pPr>
                    <w:widowControl/>
                    <w:spacing w:before="48" w:beforeLines="20" w:after="48" w:afterLines="20"/>
                    <w:jc w:val="center"/>
                    <w:rPr>
                      <w:rFonts w:eastAsia="Times New Roman"/>
                      <w:color w:val="auto"/>
                      <w:kern w:val="0"/>
                      <w:szCs w:val="22"/>
                      <w:lang w:eastAsia="en-US" w:bidi="en-US"/>
                    </w:rPr>
                  </w:pPr>
                  <w:r>
                    <w:rPr>
                      <w:rFonts w:eastAsia="Times New Roman"/>
                      <w:color w:val="auto"/>
                      <w:kern w:val="0"/>
                      <w:szCs w:val="22"/>
                    </w:rPr>
                    <w:drawing>
                      <wp:inline distT="0" distB="0" distL="0" distR="0">
                        <wp:extent cx="1164590" cy="1164590"/>
                        <wp:effectExtent l="0" t="0" r="0" b="0"/>
                        <wp:docPr id="1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164590" cy="1164590"/>
                                </a:xfrm>
                                <a:prstGeom prst="rect">
                                  <a:avLst/>
                                </a:prstGeom>
                                <a:noFill/>
                                <a:ln>
                                  <a:noFill/>
                                </a:ln>
                              </pic:spPr>
                            </pic:pic>
                          </a:graphicData>
                        </a:graphic>
                      </wp:inline>
                    </w:drawing>
                  </w:r>
                </w:p>
              </w:tc>
              <w:tc>
                <w:tcPr>
                  <w:tcW w:w="1652" w:type="pct"/>
                  <w:vAlign w:val="center"/>
                </w:tcPr>
                <w:p w14:paraId="10EDF072">
                  <w:pPr>
                    <w:widowControl/>
                    <w:jc w:val="center"/>
                    <w:rPr>
                      <w:rFonts w:eastAsia="Times New Roman"/>
                      <w:color w:val="auto"/>
                      <w:kern w:val="0"/>
                      <w:szCs w:val="22"/>
                      <w:lang w:eastAsia="en-US" w:bidi="en-US"/>
                    </w:rPr>
                  </w:pPr>
                  <w:r>
                    <w:rPr>
                      <w:rFonts w:eastAsia="Times New Roman"/>
                      <w:color w:val="auto"/>
                      <w:kern w:val="0"/>
                      <w:szCs w:val="22"/>
                    </w:rPr>
                    <w:drawing>
                      <wp:inline distT="0" distB="0" distL="0" distR="0">
                        <wp:extent cx="1242060" cy="1155700"/>
                        <wp:effectExtent l="0" t="0" r="0" b="6350"/>
                        <wp:docPr id="1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42060" cy="1155700"/>
                                </a:xfrm>
                                <a:prstGeom prst="rect">
                                  <a:avLst/>
                                </a:prstGeom>
                                <a:noFill/>
                                <a:ln>
                                  <a:noFill/>
                                </a:ln>
                              </pic:spPr>
                            </pic:pic>
                          </a:graphicData>
                        </a:graphic>
                      </wp:inline>
                    </w:drawing>
                  </w:r>
                </w:p>
              </w:tc>
              <w:tc>
                <w:tcPr>
                  <w:tcW w:w="672" w:type="pct"/>
                  <w:vAlign w:val="center"/>
                </w:tcPr>
                <w:p w14:paraId="132E081A">
                  <w:pPr>
                    <w:widowControl/>
                    <w:jc w:val="center"/>
                    <w:rPr>
                      <w:rFonts w:eastAsia="Times New Roman"/>
                      <w:color w:val="auto"/>
                      <w:kern w:val="0"/>
                      <w:szCs w:val="22"/>
                      <w:lang w:eastAsia="en-US" w:bidi="en-US"/>
                    </w:rPr>
                  </w:pPr>
                  <w:r>
                    <w:rPr>
                      <w:rFonts w:hint="eastAsia" w:ascii="宋体" w:hAnsi="宋体" w:cs="宋体"/>
                      <w:color w:val="auto"/>
                      <w:kern w:val="0"/>
                      <w:szCs w:val="22"/>
                      <w:lang w:eastAsia="en-US" w:bidi="en-US"/>
                    </w:rPr>
                    <w:t>一般固体废物</w:t>
                  </w:r>
                </w:p>
              </w:tc>
              <w:tc>
                <w:tcPr>
                  <w:tcW w:w="735" w:type="pct"/>
                  <w:vAlign w:val="center"/>
                </w:tcPr>
                <w:p w14:paraId="67F99A3F">
                  <w:pPr>
                    <w:widowControl/>
                    <w:jc w:val="center"/>
                    <w:rPr>
                      <w:rFonts w:eastAsia="Times New Roman"/>
                      <w:color w:val="auto"/>
                      <w:kern w:val="0"/>
                      <w:szCs w:val="22"/>
                      <w:lang w:bidi="en-US"/>
                    </w:rPr>
                  </w:pPr>
                  <w:r>
                    <w:rPr>
                      <w:rFonts w:hint="eastAsia" w:ascii="宋体" w:hAnsi="宋体" w:cs="宋体"/>
                      <w:color w:val="auto"/>
                      <w:kern w:val="0"/>
                      <w:szCs w:val="22"/>
                      <w:lang w:bidi="en-US"/>
                    </w:rPr>
                    <w:t>表示一般固体废物贮存、处置场</w:t>
                  </w:r>
                </w:p>
              </w:tc>
            </w:tr>
            <w:bookmarkEnd w:id="7"/>
          </w:tbl>
          <w:p w14:paraId="11CE3EE1">
            <w:pPr>
              <w:pStyle w:val="5"/>
              <w:ind w:firstLine="0" w:firstLineChars="0"/>
              <w:rPr>
                <w:color w:val="auto"/>
              </w:rPr>
            </w:pPr>
          </w:p>
        </w:tc>
      </w:tr>
    </w:tbl>
    <w:p w14:paraId="5DFBEE7F">
      <w:pPr>
        <w:adjustRightInd w:val="0"/>
        <w:snapToGrid w:val="0"/>
        <w:spacing w:line="360" w:lineRule="auto"/>
        <w:rPr>
          <w:b/>
          <w:color w:val="auto"/>
          <w:kern w:val="0"/>
          <w:sz w:val="28"/>
          <w:szCs w:val="28"/>
        </w:rPr>
        <w:sectPr>
          <w:pgSz w:w="11907" w:h="16840"/>
          <w:pgMar w:top="1701" w:right="1531" w:bottom="2410" w:left="1531" w:header="851" w:footer="851" w:gutter="0"/>
          <w:pgBorders>
            <w:top w:val="none" w:sz="0" w:space="0"/>
            <w:left w:val="none" w:sz="0" w:space="0"/>
            <w:bottom w:val="none" w:sz="0" w:space="0"/>
            <w:right w:val="none" w:sz="0" w:space="0"/>
          </w:pgBorders>
          <w:cols w:space="720" w:num="1"/>
          <w:docGrid w:linePitch="312" w:charSpace="0"/>
        </w:sectPr>
      </w:pPr>
    </w:p>
    <w:p w14:paraId="24F97726">
      <w:pPr>
        <w:pStyle w:val="19"/>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五、</w:t>
      </w:r>
      <w:bookmarkStart w:id="8" w:name="_Hlk54167917"/>
      <w:r>
        <w:rPr>
          <w:rFonts w:ascii="Times New Roman" w:hAnsi="Times New Roman" w:eastAsia="黑体"/>
          <w:snapToGrid w:val="0"/>
          <w:color w:val="auto"/>
          <w:sz w:val="30"/>
          <w:szCs w:val="30"/>
        </w:rPr>
        <w:t>环境保护措施监督检查清单</w:t>
      </w:r>
      <w:bookmarkEnd w:id="8"/>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559"/>
        <w:gridCol w:w="850"/>
        <w:gridCol w:w="2127"/>
        <w:gridCol w:w="3293"/>
      </w:tblGrid>
      <w:tr w14:paraId="4349F4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tcBorders>
              <w:tl2br w:val="single" w:color="auto" w:sz="4" w:space="0"/>
            </w:tcBorders>
          </w:tcPr>
          <w:p w14:paraId="115CADB2">
            <w:pPr>
              <w:adjustRightInd w:val="0"/>
              <w:snapToGrid w:val="0"/>
              <w:rPr>
                <w:color w:val="auto"/>
                <w:szCs w:val="21"/>
              </w:rPr>
            </w:pPr>
            <w:r>
              <w:rPr>
                <w:color w:val="auto"/>
                <w:szCs w:val="21"/>
              </w:rPr>
              <w:t xml:space="preserve">  内容</w:t>
            </w:r>
          </w:p>
          <w:p w14:paraId="2B8044AE">
            <w:pPr>
              <w:adjustRightInd w:val="0"/>
              <w:snapToGrid w:val="0"/>
              <w:rPr>
                <w:color w:val="auto"/>
                <w:szCs w:val="21"/>
              </w:rPr>
            </w:pPr>
            <w:r>
              <w:rPr>
                <w:color w:val="auto"/>
                <w:szCs w:val="21"/>
              </w:rPr>
              <w:t>要素</w:t>
            </w:r>
          </w:p>
        </w:tc>
        <w:tc>
          <w:tcPr>
            <w:tcW w:w="1559" w:type="dxa"/>
            <w:vAlign w:val="center"/>
          </w:tcPr>
          <w:p w14:paraId="72D797D5">
            <w:pPr>
              <w:adjustRightInd w:val="0"/>
              <w:snapToGrid w:val="0"/>
              <w:jc w:val="center"/>
              <w:rPr>
                <w:color w:val="auto"/>
                <w:szCs w:val="21"/>
              </w:rPr>
            </w:pPr>
            <w:r>
              <w:rPr>
                <w:color w:val="auto"/>
                <w:szCs w:val="21"/>
              </w:rPr>
              <w:t>排放口(编号、名称)/污染源</w:t>
            </w:r>
          </w:p>
        </w:tc>
        <w:tc>
          <w:tcPr>
            <w:tcW w:w="850" w:type="dxa"/>
            <w:vAlign w:val="center"/>
          </w:tcPr>
          <w:p w14:paraId="53E8B14D">
            <w:pPr>
              <w:adjustRightInd w:val="0"/>
              <w:snapToGrid w:val="0"/>
              <w:jc w:val="center"/>
              <w:rPr>
                <w:color w:val="auto"/>
                <w:szCs w:val="21"/>
              </w:rPr>
            </w:pPr>
            <w:r>
              <w:rPr>
                <w:color w:val="auto"/>
                <w:szCs w:val="21"/>
              </w:rPr>
              <w:t>污染物项目</w:t>
            </w:r>
          </w:p>
        </w:tc>
        <w:tc>
          <w:tcPr>
            <w:tcW w:w="2127" w:type="dxa"/>
            <w:vAlign w:val="center"/>
          </w:tcPr>
          <w:p w14:paraId="20E6B89B">
            <w:pPr>
              <w:adjustRightInd w:val="0"/>
              <w:snapToGrid w:val="0"/>
              <w:jc w:val="center"/>
              <w:rPr>
                <w:color w:val="auto"/>
                <w:szCs w:val="21"/>
              </w:rPr>
            </w:pPr>
            <w:r>
              <w:rPr>
                <w:color w:val="auto"/>
                <w:szCs w:val="21"/>
              </w:rPr>
              <w:t>环境保护措施</w:t>
            </w:r>
          </w:p>
        </w:tc>
        <w:tc>
          <w:tcPr>
            <w:tcW w:w="3293" w:type="dxa"/>
            <w:vAlign w:val="center"/>
          </w:tcPr>
          <w:p w14:paraId="4E44DFC9">
            <w:pPr>
              <w:adjustRightInd w:val="0"/>
              <w:snapToGrid w:val="0"/>
              <w:jc w:val="center"/>
              <w:rPr>
                <w:color w:val="auto"/>
                <w:szCs w:val="21"/>
              </w:rPr>
            </w:pPr>
            <w:r>
              <w:rPr>
                <w:color w:val="auto"/>
                <w:szCs w:val="21"/>
              </w:rPr>
              <w:t>执行标准</w:t>
            </w:r>
          </w:p>
        </w:tc>
      </w:tr>
      <w:tr w14:paraId="54160E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vAlign w:val="center"/>
          </w:tcPr>
          <w:p w14:paraId="0741C4C1">
            <w:pPr>
              <w:adjustRightInd w:val="0"/>
              <w:snapToGrid w:val="0"/>
              <w:jc w:val="center"/>
              <w:rPr>
                <w:color w:val="auto"/>
                <w:szCs w:val="21"/>
              </w:rPr>
            </w:pPr>
            <w:r>
              <w:rPr>
                <w:color w:val="auto"/>
                <w:szCs w:val="21"/>
              </w:rPr>
              <w:t>大气环境</w:t>
            </w:r>
          </w:p>
        </w:tc>
        <w:tc>
          <w:tcPr>
            <w:tcW w:w="1559" w:type="dxa"/>
            <w:vAlign w:val="center"/>
          </w:tcPr>
          <w:p w14:paraId="0125D6E4">
            <w:pPr>
              <w:adjustRightInd w:val="0"/>
              <w:snapToGrid w:val="0"/>
              <w:jc w:val="center"/>
              <w:rPr>
                <w:color w:val="auto"/>
                <w:szCs w:val="21"/>
              </w:rPr>
            </w:pPr>
            <w:r>
              <w:rPr>
                <w:rFonts w:hint="eastAsia"/>
                <w:color w:val="auto"/>
                <w:szCs w:val="21"/>
              </w:rPr>
              <w:t>运输及搬运过程</w:t>
            </w:r>
          </w:p>
        </w:tc>
        <w:tc>
          <w:tcPr>
            <w:tcW w:w="850" w:type="dxa"/>
            <w:vAlign w:val="center"/>
          </w:tcPr>
          <w:p w14:paraId="23B193D7">
            <w:pPr>
              <w:adjustRightInd w:val="0"/>
              <w:snapToGrid w:val="0"/>
              <w:jc w:val="center"/>
              <w:rPr>
                <w:color w:val="auto"/>
                <w:szCs w:val="21"/>
              </w:rPr>
            </w:pPr>
            <w:r>
              <w:rPr>
                <w:rFonts w:hint="eastAsia"/>
                <w:color w:val="auto"/>
                <w:szCs w:val="21"/>
              </w:rPr>
              <w:t>颗粒物</w:t>
            </w:r>
          </w:p>
        </w:tc>
        <w:tc>
          <w:tcPr>
            <w:tcW w:w="2127" w:type="dxa"/>
            <w:vAlign w:val="center"/>
          </w:tcPr>
          <w:p w14:paraId="6E815C9F">
            <w:pPr>
              <w:jc w:val="center"/>
              <w:rPr>
                <w:rFonts w:eastAsiaTheme="minorEastAsia"/>
                <w:color w:val="auto"/>
                <w:kern w:val="0"/>
                <w:szCs w:val="21"/>
              </w:rPr>
            </w:pPr>
            <w:r>
              <w:rPr>
                <w:rFonts w:hint="eastAsia" w:eastAsiaTheme="minorEastAsia"/>
                <w:color w:val="auto"/>
                <w:kern w:val="0"/>
                <w:szCs w:val="21"/>
                <w:lang w:val="en-US" w:eastAsia="zh-CN"/>
              </w:rPr>
              <w:t>洒水抑尘、</w:t>
            </w:r>
            <w:r>
              <w:rPr>
                <w:rFonts w:hint="eastAsia" w:eastAsiaTheme="minorEastAsia"/>
                <w:color w:val="auto"/>
                <w:kern w:val="0"/>
                <w:szCs w:val="21"/>
              </w:rPr>
              <w:t>控制车速</w:t>
            </w:r>
          </w:p>
        </w:tc>
        <w:tc>
          <w:tcPr>
            <w:tcW w:w="3293" w:type="dxa"/>
            <w:vAlign w:val="center"/>
          </w:tcPr>
          <w:p w14:paraId="73CB29F8">
            <w:pPr>
              <w:jc w:val="center"/>
              <w:rPr>
                <w:rFonts w:hint="default" w:eastAsia="宋体"/>
                <w:bCs/>
                <w:color w:val="auto"/>
                <w:szCs w:val="21"/>
                <w:lang w:val="en-US" w:eastAsia="zh-CN"/>
              </w:rPr>
            </w:pPr>
            <w:r>
              <w:rPr>
                <w:rFonts w:hint="eastAsia"/>
                <w:bCs/>
                <w:color w:val="auto"/>
                <w:szCs w:val="21"/>
              </w:rPr>
              <w:t>《大气污染物综合排放标准》（G</w:t>
            </w:r>
            <w:r>
              <w:rPr>
                <w:bCs/>
                <w:color w:val="auto"/>
                <w:szCs w:val="21"/>
              </w:rPr>
              <w:t>B16297-1996</w:t>
            </w:r>
            <w:r>
              <w:rPr>
                <w:rFonts w:hint="eastAsia"/>
                <w:bCs/>
                <w:color w:val="auto"/>
                <w:szCs w:val="21"/>
              </w:rPr>
              <w:t>）中</w:t>
            </w:r>
            <w:r>
              <w:rPr>
                <w:rFonts w:hint="eastAsia"/>
                <w:bCs/>
                <w:color w:val="auto"/>
                <w:szCs w:val="21"/>
                <w:lang w:val="en-US" w:eastAsia="zh-CN"/>
              </w:rPr>
              <w:t>无组织限值要求</w:t>
            </w:r>
          </w:p>
        </w:tc>
      </w:tr>
      <w:tr w14:paraId="6964CC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vAlign w:val="center"/>
          </w:tcPr>
          <w:p w14:paraId="64123674">
            <w:pPr>
              <w:adjustRightInd w:val="0"/>
              <w:snapToGrid w:val="0"/>
              <w:jc w:val="center"/>
              <w:rPr>
                <w:color w:val="auto"/>
                <w:szCs w:val="21"/>
              </w:rPr>
            </w:pPr>
            <w:r>
              <w:rPr>
                <w:color w:val="auto"/>
                <w:szCs w:val="21"/>
              </w:rPr>
              <w:t>地表水环境</w:t>
            </w:r>
          </w:p>
        </w:tc>
        <w:tc>
          <w:tcPr>
            <w:tcW w:w="1559" w:type="dxa"/>
            <w:vAlign w:val="center"/>
          </w:tcPr>
          <w:p w14:paraId="29BFF063">
            <w:pPr>
              <w:pStyle w:val="62"/>
              <w:rPr>
                <w:color w:val="auto"/>
              </w:rPr>
            </w:pPr>
            <w:r>
              <w:rPr>
                <w:color w:val="auto"/>
              </w:rPr>
              <w:t>生活区</w:t>
            </w:r>
          </w:p>
        </w:tc>
        <w:tc>
          <w:tcPr>
            <w:tcW w:w="850" w:type="dxa"/>
            <w:vAlign w:val="center"/>
          </w:tcPr>
          <w:p w14:paraId="4375BD30">
            <w:pPr>
              <w:widowControl/>
              <w:jc w:val="center"/>
              <w:rPr>
                <w:color w:val="auto"/>
                <w:kern w:val="0"/>
                <w:szCs w:val="21"/>
              </w:rPr>
            </w:pPr>
            <w:r>
              <w:rPr>
                <w:rFonts w:hint="eastAsia"/>
                <w:color w:val="auto"/>
                <w:kern w:val="0"/>
                <w:szCs w:val="21"/>
              </w:rPr>
              <w:t>食堂废水、生活污水</w:t>
            </w:r>
          </w:p>
        </w:tc>
        <w:tc>
          <w:tcPr>
            <w:tcW w:w="2127" w:type="dxa"/>
            <w:vAlign w:val="center"/>
          </w:tcPr>
          <w:p w14:paraId="16E7AF42">
            <w:pPr>
              <w:jc w:val="center"/>
              <w:rPr>
                <w:rFonts w:hint="default" w:eastAsiaTheme="minorEastAsia"/>
                <w:bCs/>
                <w:color w:val="auto"/>
                <w:szCs w:val="21"/>
                <w:lang w:val="en-US" w:eastAsia="zh-CN"/>
              </w:rPr>
            </w:pPr>
            <w:r>
              <w:rPr>
                <w:rFonts w:hint="eastAsia"/>
                <w:color w:val="auto"/>
                <w:kern w:val="0"/>
                <w:szCs w:val="21"/>
              </w:rPr>
              <w:t>生活污水经化粪池处理</w:t>
            </w:r>
            <w:r>
              <w:rPr>
                <w:rFonts w:hint="eastAsia"/>
                <w:color w:val="auto"/>
                <w:kern w:val="0"/>
                <w:szCs w:val="21"/>
                <w:lang w:val="en-US" w:eastAsia="zh-CN"/>
              </w:rPr>
              <w:t>进入项目区内管网</w:t>
            </w:r>
            <w:r>
              <w:rPr>
                <w:rFonts w:hint="eastAsia"/>
                <w:color w:val="auto"/>
                <w:kern w:val="0"/>
                <w:szCs w:val="21"/>
                <w:lang w:eastAsia="zh-CN"/>
              </w:rPr>
              <w:t>，</w:t>
            </w:r>
            <w:r>
              <w:rPr>
                <w:rFonts w:hint="eastAsia"/>
                <w:color w:val="auto"/>
                <w:kern w:val="0"/>
                <w:szCs w:val="21"/>
              </w:rPr>
              <w:t>食堂的含油污水经隔油池处理</w:t>
            </w:r>
            <w:r>
              <w:rPr>
                <w:rFonts w:hint="eastAsia"/>
                <w:color w:val="auto"/>
                <w:kern w:val="0"/>
                <w:szCs w:val="21"/>
                <w:lang w:val="en-US" w:eastAsia="zh-CN"/>
              </w:rPr>
              <w:t>进入项目区内管网</w:t>
            </w:r>
            <w:r>
              <w:rPr>
                <w:rFonts w:hint="eastAsia"/>
                <w:color w:val="auto"/>
                <w:kern w:val="0"/>
                <w:szCs w:val="21"/>
              </w:rPr>
              <w:t>，最终</w:t>
            </w:r>
            <w:r>
              <w:rPr>
                <w:rFonts w:hint="eastAsia"/>
                <w:color w:val="auto"/>
                <w:kern w:val="0"/>
                <w:szCs w:val="21"/>
                <w:lang w:val="en-US" w:eastAsia="zh-CN"/>
              </w:rPr>
              <w:t>由</w:t>
            </w:r>
            <w:r>
              <w:rPr>
                <w:rFonts w:hint="eastAsia"/>
                <w:color w:val="auto"/>
                <w:kern w:val="0"/>
                <w:szCs w:val="21"/>
              </w:rPr>
              <w:t>地埋式污水处理装置</w:t>
            </w:r>
            <w:r>
              <w:rPr>
                <w:rFonts w:hint="eastAsia"/>
                <w:color w:val="auto"/>
                <w:kern w:val="0"/>
                <w:szCs w:val="21"/>
                <w:lang w:val="en-US" w:eastAsia="zh-CN"/>
              </w:rPr>
              <w:t>处理后冬储夏灌，设置一个400m</w:t>
            </w:r>
            <w:r>
              <w:rPr>
                <w:rFonts w:hint="eastAsia"/>
                <w:color w:val="auto"/>
                <w:kern w:val="0"/>
                <w:szCs w:val="21"/>
                <w:vertAlign w:val="superscript"/>
                <w:lang w:val="en-US" w:eastAsia="zh-CN"/>
              </w:rPr>
              <w:t>3</w:t>
            </w:r>
            <w:r>
              <w:rPr>
                <w:rFonts w:hint="eastAsia"/>
                <w:color w:val="auto"/>
                <w:kern w:val="0"/>
                <w:szCs w:val="21"/>
                <w:lang w:val="en-US" w:eastAsia="zh-CN"/>
              </w:rPr>
              <w:t>污水收集池</w:t>
            </w:r>
          </w:p>
        </w:tc>
        <w:tc>
          <w:tcPr>
            <w:tcW w:w="3293" w:type="dxa"/>
            <w:vAlign w:val="center"/>
          </w:tcPr>
          <w:p w14:paraId="513B4221">
            <w:pPr>
              <w:jc w:val="center"/>
              <w:rPr>
                <w:rFonts w:eastAsiaTheme="minorEastAsia"/>
                <w:bCs/>
                <w:color w:val="auto"/>
                <w:szCs w:val="21"/>
              </w:rPr>
            </w:pPr>
            <w:r>
              <w:rPr>
                <w:rFonts w:hint="eastAsia" w:eastAsiaTheme="minorEastAsia"/>
                <w:bCs/>
                <w:color w:val="0000FF"/>
                <w:szCs w:val="21"/>
                <w:lang w:val="en-US" w:eastAsia="zh-CN"/>
              </w:rPr>
              <w:t>《城市污水再生利用 城市杂用水水质》（GB/T 18920-2020）中绿化水质要求</w:t>
            </w:r>
          </w:p>
        </w:tc>
      </w:tr>
      <w:tr w14:paraId="78BFEC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vAlign w:val="center"/>
          </w:tcPr>
          <w:p w14:paraId="5111FF7E">
            <w:pPr>
              <w:adjustRightInd w:val="0"/>
              <w:snapToGrid w:val="0"/>
              <w:jc w:val="center"/>
              <w:rPr>
                <w:color w:val="auto"/>
                <w:szCs w:val="21"/>
              </w:rPr>
            </w:pPr>
            <w:r>
              <w:rPr>
                <w:color w:val="auto"/>
                <w:szCs w:val="21"/>
              </w:rPr>
              <w:t>声环境</w:t>
            </w:r>
          </w:p>
        </w:tc>
        <w:tc>
          <w:tcPr>
            <w:tcW w:w="1559" w:type="dxa"/>
            <w:vAlign w:val="center"/>
          </w:tcPr>
          <w:p w14:paraId="3A83558C">
            <w:pPr>
              <w:adjustRightInd w:val="0"/>
              <w:snapToGrid w:val="0"/>
              <w:jc w:val="center"/>
              <w:rPr>
                <w:color w:val="auto"/>
                <w:szCs w:val="21"/>
              </w:rPr>
            </w:pPr>
            <w:r>
              <w:rPr>
                <w:rFonts w:hint="eastAsia"/>
                <w:color w:val="auto"/>
                <w:szCs w:val="21"/>
              </w:rPr>
              <w:t>运输车辆及搬运</w:t>
            </w:r>
          </w:p>
        </w:tc>
        <w:tc>
          <w:tcPr>
            <w:tcW w:w="850" w:type="dxa"/>
            <w:vAlign w:val="center"/>
          </w:tcPr>
          <w:p w14:paraId="5B75AE5B">
            <w:pPr>
              <w:adjustRightInd w:val="0"/>
              <w:snapToGrid w:val="0"/>
              <w:jc w:val="center"/>
              <w:rPr>
                <w:color w:val="auto"/>
                <w:szCs w:val="21"/>
              </w:rPr>
            </w:pPr>
            <w:r>
              <w:rPr>
                <w:color w:val="auto"/>
                <w:szCs w:val="21"/>
              </w:rPr>
              <w:t>等效A声级</w:t>
            </w:r>
          </w:p>
        </w:tc>
        <w:tc>
          <w:tcPr>
            <w:tcW w:w="2127" w:type="dxa"/>
            <w:vAlign w:val="center"/>
          </w:tcPr>
          <w:p w14:paraId="4CAEB25F">
            <w:pPr>
              <w:adjustRightInd w:val="0"/>
              <w:snapToGrid w:val="0"/>
              <w:jc w:val="center"/>
              <w:rPr>
                <w:color w:val="auto"/>
                <w:szCs w:val="21"/>
              </w:rPr>
            </w:pPr>
            <w:r>
              <w:rPr>
                <w:rFonts w:hint="eastAsia"/>
                <w:color w:val="auto"/>
                <w:szCs w:val="21"/>
              </w:rPr>
              <w:t>运输车辆出入厂区严格控制车速</w:t>
            </w:r>
          </w:p>
        </w:tc>
        <w:tc>
          <w:tcPr>
            <w:tcW w:w="3293" w:type="dxa"/>
            <w:vAlign w:val="center"/>
          </w:tcPr>
          <w:p w14:paraId="64FDD421">
            <w:pPr>
              <w:adjustRightInd w:val="0"/>
              <w:snapToGrid w:val="0"/>
              <w:jc w:val="center"/>
              <w:rPr>
                <w:color w:val="auto"/>
                <w:szCs w:val="21"/>
              </w:rPr>
            </w:pPr>
            <w:r>
              <w:rPr>
                <w:color w:val="auto"/>
                <w:szCs w:val="21"/>
              </w:rPr>
              <w:t>厂界噪声满足《工业企业厂界环境噪声排放标准》（GB12348-2008）2类标准要求</w:t>
            </w:r>
          </w:p>
        </w:tc>
      </w:tr>
      <w:tr w14:paraId="7A3436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vAlign w:val="center"/>
          </w:tcPr>
          <w:p w14:paraId="75D638AC">
            <w:pPr>
              <w:adjustRightInd w:val="0"/>
              <w:snapToGrid w:val="0"/>
              <w:jc w:val="center"/>
              <w:rPr>
                <w:color w:val="auto"/>
                <w:szCs w:val="21"/>
              </w:rPr>
            </w:pPr>
            <w:r>
              <w:rPr>
                <w:color w:val="auto"/>
                <w:szCs w:val="21"/>
              </w:rPr>
              <w:t>电磁辐射</w:t>
            </w:r>
          </w:p>
        </w:tc>
        <w:tc>
          <w:tcPr>
            <w:tcW w:w="1559" w:type="dxa"/>
            <w:vAlign w:val="center"/>
          </w:tcPr>
          <w:p w14:paraId="364902F7">
            <w:pPr>
              <w:adjustRightInd w:val="0"/>
              <w:snapToGrid w:val="0"/>
              <w:jc w:val="center"/>
              <w:rPr>
                <w:color w:val="auto"/>
                <w:szCs w:val="21"/>
              </w:rPr>
            </w:pPr>
            <w:r>
              <w:rPr>
                <w:color w:val="auto"/>
                <w:szCs w:val="21"/>
              </w:rPr>
              <w:t>/</w:t>
            </w:r>
          </w:p>
        </w:tc>
        <w:tc>
          <w:tcPr>
            <w:tcW w:w="850" w:type="dxa"/>
            <w:vAlign w:val="center"/>
          </w:tcPr>
          <w:p w14:paraId="2A038789">
            <w:pPr>
              <w:adjustRightInd w:val="0"/>
              <w:snapToGrid w:val="0"/>
              <w:jc w:val="center"/>
              <w:rPr>
                <w:color w:val="auto"/>
                <w:szCs w:val="21"/>
              </w:rPr>
            </w:pPr>
            <w:r>
              <w:rPr>
                <w:color w:val="auto"/>
                <w:szCs w:val="21"/>
              </w:rPr>
              <w:t>/</w:t>
            </w:r>
          </w:p>
        </w:tc>
        <w:tc>
          <w:tcPr>
            <w:tcW w:w="2127" w:type="dxa"/>
            <w:vAlign w:val="center"/>
          </w:tcPr>
          <w:p w14:paraId="64736962">
            <w:pPr>
              <w:adjustRightInd w:val="0"/>
              <w:snapToGrid w:val="0"/>
              <w:jc w:val="center"/>
              <w:rPr>
                <w:color w:val="auto"/>
                <w:szCs w:val="21"/>
              </w:rPr>
            </w:pPr>
            <w:r>
              <w:rPr>
                <w:color w:val="auto"/>
                <w:szCs w:val="21"/>
              </w:rPr>
              <w:t>/</w:t>
            </w:r>
          </w:p>
        </w:tc>
        <w:tc>
          <w:tcPr>
            <w:tcW w:w="3293" w:type="dxa"/>
            <w:vAlign w:val="center"/>
          </w:tcPr>
          <w:p w14:paraId="3A9ED3E8">
            <w:pPr>
              <w:adjustRightInd w:val="0"/>
              <w:snapToGrid w:val="0"/>
              <w:jc w:val="center"/>
              <w:rPr>
                <w:color w:val="auto"/>
                <w:szCs w:val="21"/>
              </w:rPr>
            </w:pPr>
            <w:r>
              <w:rPr>
                <w:color w:val="auto"/>
                <w:szCs w:val="21"/>
              </w:rPr>
              <w:t>/</w:t>
            </w:r>
          </w:p>
        </w:tc>
      </w:tr>
      <w:tr w14:paraId="1387F0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71" w:type="dxa"/>
            <w:vAlign w:val="center"/>
          </w:tcPr>
          <w:p w14:paraId="400AC1EE">
            <w:pPr>
              <w:adjustRightInd w:val="0"/>
              <w:snapToGrid w:val="0"/>
              <w:jc w:val="center"/>
              <w:rPr>
                <w:color w:val="auto"/>
                <w:szCs w:val="21"/>
              </w:rPr>
            </w:pPr>
            <w:r>
              <w:rPr>
                <w:color w:val="auto"/>
                <w:szCs w:val="21"/>
              </w:rPr>
              <w:t>固体废物</w:t>
            </w:r>
          </w:p>
        </w:tc>
        <w:tc>
          <w:tcPr>
            <w:tcW w:w="7829" w:type="dxa"/>
            <w:gridSpan w:val="4"/>
            <w:vAlign w:val="center"/>
          </w:tcPr>
          <w:p w14:paraId="24D9BC97">
            <w:pPr>
              <w:adjustRightInd w:val="0"/>
              <w:snapToGrid w:val="0"/>
              <w:jc w:val="left"/>
              <w:rPr>
                <w:rFonts w:hint="default" w:eastAsia="宋体"/>
                <w:color w:val="auto"/>
                <w:szCs w:val="21"/>
                <w:lang w:val="en-US" w:eastAsia="zh-CN"/>
              </w:rPr>
            </w:pPr>
            <w:r>
              <w:rPr>
                <w:rFonts w:hint="eastAsia"/>
                <w:color w:val="0000FF"/>
                <w:szCs w:val="21"/>
              </w:rPr>
              <w:t>生活垃圾：集中收集后，交由环卫部门定期清运处置；废弃</w:t>
            </w:r>
            <w:r>
              <w:rPr>
                <w:color w:val="0000FF"/>
                <w:szCs w:val="21"/>
              </w:rPr>
              <w:t>包装物</w:t>
            </w:r>
            <w:r>
              <w:rPr>
                <w:rFonts w:hint="eastAsia"/>
                <w:color w:val="0000FF"/>
                <w:szCs w:val="21"/>
              </w:rPr>
              <w:t>：</w:t>
            </w:r>
            <w:r>
              <w:rPr>
                <w:rFonts w:hint="eastAsia"/>
                <w:bCs/>
                <w:color w:val="0000FF"/>
                <w:spacing w:val="-6"/>
                <w:szCs w:val="21"/>
              </w:rPr>
              <w:t>由回收箱分类收集暂存，定期由爆破器材销售单位按相关规定回收处置</w:t>
            </w:r>
            <w:r>
              <w:rPr>
                <w:rFonts w:hint="eastAsia"/>
                <w:color w:val="0000FF"/>
                <w:szCs w:val="21"/>
              </w:rPr>
              <w:t>；</w:t>
            </w:r>
            <w:r>
              <w:rPr>
                <w:rFonts w:hint="eastAsia"/>
                <w:color w:val="0000FF"/>
                <w:szCs w:val="21"/>
                <w:lang w:val="en-US" w:eastAsia="zh-CN"/>
              </w:rPr>
              <w:t>隔油池废油</w:t>
            </w:r>
            <w:r>
              <w:rPr>
                <w:rFonts w:hint="eastAsia"/>
                <w:color w:val="0000FF"/>
                <w:szCs w:val="21"/>
              </w:rPr>
              <w:t>收集后由相关废弃食用油脂回收单位进行处理</w:t>
            </w:r>
            <w:r>
              <w:rPr>
                <w:rFonts w:hint="eastAsia"/>
                <w:color w:val="0000FF"/>
                <w:szCs w:val="21"/>
                <w:lang w:eastAsia="zh-CN"/>
              </w:rPr>
              <w:t>；</w:t>
            </w:r>
            <w:r>
              <w:rPr>
                <w:rFonts w:hint="eastAsia"/>
                <w:color w:val="0000FF"/>
                <w:szCs w:val="21"/>
                <w:lang w:val="en-US" w:eastAsia="zh-CN"/>
              </w:rPr>
              <w:t>污水处理设施污泥定期清掏收集后由环卫部门清运处理。</w:t>
            </w:r>
          </w:p>
        </w:tc>
      </w:tr>
      <w:tr w14:paraId="1E241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71" w:type="dxa"/>
            <w:vAlign w:val="center"/>
          </w:tcPr>
          <w:p w14:paraId="6125E74F">
            <w:pPr>
              <w:adjustRightInd w:val="0"/>
              <w:snapToGrid w:val="0"/>
              <w:jc w:val="center"/>
              <w:rPr>
                <w:color w:val="auto"/>
                <w:szCs w:val="21"/>
              </w:rPr>
            </w:pPr>
            <w:r>
              <w:rPr>
                <w:color w:val="auto"/>
                <w:szCs w:val="21"/>
              </w:rPr>
              <w:t>土壤及地下水</w:t>
            </w:r>
          </w:p>
          <w:p w14:paraId="0627B7B7">
            <w:pPr>
              <w:adjustRightInd w:val="0"/>
              <w:snapToGrid w:val="0"/>
              <w:jc w:val="center"/>
              <w:rPr>
                <w:color w:val="auto"/>
                <w:szCs w:val="21"/>
              </w:rPr>
            </w:pPr>
            <w:r>
              <w:rPr>
                <w:color w:val="auto"/>
                <w:szCs w:val="21"/>
              </w:rPr>
              <w:t>污染防治措施</w:t>
            </w:r>
          </w:p>
        </w:tc>
        <w:tc>
          <w:tcPr>
            <w:tcW w:w="7829" w:type="dxa"/>
            <w:gridSpan w:val="4"/>
            <w:vAlign w:val="center"/>
          </w:tcPr>
          <w:p w14:paraId="3CBF9E2E">
            <w:pPr>
              <w:adjustRightInd w:val="0"/>
              <w:snapToGrid w:val="0"/>
              <w:jc w:val="center"/>
              <w:rPr>
                <w:color w:val="auto"/>
                <w:szCs w:val="21"/>
              </w:rPr>
            </w:pPr>
            <w:r>
              <w:rPr>
                <w:rFonts w:hint="eastAsia"/>
                <w:color w:val="auto"/>
                <w:szCs w:val="21"/>
              </w:rPr>
              <w:t>做好防渗措施</w:t>
            </w:r>
          </w:p>
        </w:tc>
      </w:tr>
      <w:tr w14:paraId="3E3E90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1" w:type="dxa"/>
            <w:vAlign w:val="center"/>
          </w:tcPr>
          <w:p w14:paraId="694AE189">
            <w:pPr>
              <w:adjustRightInd w:val="0"/>
              <w:snapToGrid w:val="0"/>
              <w:jc w:val="center"/>
              <w:rPr>
                <w:color w:val="auto"/>
                <w:szCs w:val="21"/>
              </w:rPr>
            </w:pPr>
            <w:r>
              <w:rPr>
                <w:color w:val="auto"/>
                <w:szCs w:val="21"/>
              </w:rPr>
              <w:t>生态保护措施</w:t>
            </w:r>
          </w:p>
        </w:tc>
        <w:tc>
          <w:tcPr>
            <w:tcW w:w="7829" w:type="dxa"/>
            <w:gridSpan w:val="4"/>
            <w:vAlign w:val="center"/>
          </w:tcPr>
          <w:p w14:paraId="78BB231A">
            <w:pPr>
              <w:adjustRightInd w:val="0"/>
              <w:snapToGrid w:val="0"/>
              <w:jc w:val="center"/>
              <w:rPr>
                <w:color w:val="auto"/>
                <w:szCs w:val="21"/>
              </w:rPr>
            </w:pPr>
            <w:r>
              <w:rPr>
                <w:rFonts w:hint="eastAsia"/>
                <w:color w:val="auto"/>
                <w:szCs w:val="21"/>
              </w:rPr>
              <w:t>/</w:t>
            </w:r>
          </w:p>
        </w:tc>
      </w:tr>
      <w:tr w14:paraId="75AA35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971" w:type="dxa"/>
            <w:vAlign w:val="center"/>
          </w:tcPr>
          <w:p w14:paraId="013D92F4">
            <w:pPr>
              <w:adjustRightInd w:val="0"/>
              <w:snapToGrid w:val="0"/>
              <w:jc w:val="center"/>
              <w:rPr>
                <w:color w:val="auto"/>
                <w:spacing w:val="-8"/>
                <w:szCs w:val="21"/>
              </w:rPr>
            </w:pPr>
            <w:r>
              <w:rPr>
                <w:color w:val="auto"/>
                <w:spacing w:val="-8"/>
                <w:szCs w:val="21"/>
              </w:rPr>
              <w:t>环境风险防范措施</w:t>
            </w:r>
          </w:p>
        </w:tc>
        <w:tc>
          <w:tcPr>
            <w:tcW w:w="7829" w:type="dxa"/>
            <w:gridSpan w:val="4"/>
            <w:vAlign w:val="center"/>
          </w:tcPr>
          <w:p w14:paraId="0A2824E7">
            <w:pPr>
              <w:adjustRightInd w:val="0"/>
              <w:snapToGrid w:val="0"/>
              <w:rPr>
                <w:bCs/>
                <w:color w:val="auto"/>
                <w:szCs w:val="21"/>
              </w:rPr>
            </w:pPr>
            <w:r>
              <w:rPr>
                <w:rFonts w:hint="eastAsia"/>
                <w:bCs/>
                <w:color w:val="auto"/>
                <w:szCs w:val="21"/>
              </w:rPr>
              <w:t>①库房内的温度最高不宜高于30℃最低不宜低于-10℃。库房内的相对湿度宜保持在50%~80%。</w:t>
            </w:r>
          </w:p>
          <w:p w14:paraId="411C5D9A">
            <w:pPr>
              <w:adjustRightInd w:val="0"/>
              <w:snapToGrid w:val="0"/>
              <w:rPr>
                <w:rFonts w:hint="eastAsia" w:eastAsia="宋体"/>
                <w:bCs/>
                <w:color w:val="auto"/>
                <w:szCs w:val="21"/>
                <w:lang w:eastAsia="zh-CN"/>
              </w:rPr>
            </w:pPr>
            <w:r>
              <w:rPr>
                <w:rFonts w:hint="eastAsia"/>
                <w:bCs/>
                <w:color w:val="auto"/>
                <w:szCs w:val="21"/>
              </w:rPr>
              <w:t>②库房不需采暖，通风采用自然通风，库房内应放置温度和湿度计，每天检测、记录，合理进行库房的通风调节，以保持库内适宜的储存条件。</w:t>
            </w:r>
          </w:p>
          <w:p w14:paraId="783FB2CF">
            <w:pPr>
              <w:adjustRightInd w:val="0"/>
              <w:snapToGrid w:val="0"/>
              <w:rPr>
                <w:rFonts w:hint="eastAsia" w:eastAsia="宋体"/>
                <w:bCs/>
                <w:color w:val="auto"/>
                <w:szCs w:val="21"/>
                <w:lang w:eastAsia="zh-CN"/>
              </w:rPr>
            </w:pPr>
            <w:r>
              <w:rPr>
                <w:rFonts w:hint="eastAsia"/>
                <w:bCs/>
                <w:color w:val="auto"/>
                <w:szCs w:val="21"/>
              </w:rPr>
              <w:t>③库房内民用爆炸物品应堆放稳固整齐。堆垛之间应留有检查、清点民用爆炸物品的通道，通道宽度不应小于0.6m堆垛边缘与墙的距离不应小于0.2m。各种民用爆炸物品整箱堆放高度，工业雷管不应超过1.6m、炸药不应超过1.8m。</w:t>
            </w:r>
          </w:p>
          <w:p w14:paraId="3EBBB58C">
            <w:pPr>
              <w:adjustRightInd w:val="0"/>
              <w:snapToGrid w:val="0"/>
              <w:rPr>
                <w:bCs/>
                <w:color w:val="auto"/>
                <w:szCs w:val="21"/>
              </w:rPr>
            </w:pPr>
            <w:r>
              <w:rPr>
                <w:rFonts w:hint="eastAsia"/>
                <w:bCs/>
                <w:color w:val="auto"/>
                <w:szCs w:val="21"/>
              </w:rPr>
              <w:t>④雷管等起爆器材，不应与炸药同时、同地进行装卸。</w:t>
            </w:r>
          </w:p>
          <w:p w14:paraId="4230898F">
            <w:pPr>
              <w:adjustRightInd w:val="0"/>
              <w:snapToGrid w:val="0"/>
              <w:rPr>
                <w:rFonts w:hint="eastAsia" w:eastAsia="宋体"/>
                <w:bCs/>
                <w:color w:val="auto"/>
                <w:szCs w:val="21"/>
                <w:lang w:eastAsia="zh-CN"/>
              </w:rPr>
            </w:pPr>
            <w:r>
              <w:rPr>
                <w:rFonts w:hint="eastAsia"/>
                <w:bCs/>
                <w:color w:val="auto"/>
                <w:szCs w:val="21"/>
              </w:rPr>
              <w:t>⑤同库储存多品种、规格民用爆炸物品时，应分别堆放，并有明显标志。</w:t>
            </w:r>
          </w:p>
          <w:p w14:paraId="5B1A1AA6">
            <w:pPr>
              <w:adjustRightInd w:val="0"/>
              <w:snapToGrid w:val="0"/>
              <w:rPr>
                <w:bCs/>
                <w:color w:val="auto"/>
                <w:szCs w:val="21"/>
              </w:rPr>
            </w:pPr>
            <w:r>
              <w:rPr>
                <w:rFonts w:hint="eastAsia"/>
                <w:bCs/>
                <w:color w:val="auto"/>
                <w:szCs w:val="21"/>
              </w:rPr>
              <w:t>⑥库房应整洁，应有良好的通风、防潮、防小动物进入、杜绝鼠害和防止阳光直射措施，库房内不应存放无关的工具和杂物。</w:t>
            </w:r>
          </w:p>
          <w:p w14:paraId="137D3B22">
            <w:pPr>
              <w:adjustRightInd w:val="0"/>
              <w:snapToGrid w:val="0"/>
              <w:rPr>
                <w:bCs/>
                <w:color w:val="auto"/>
                <w:szCs w:val="21"/>
              </w:rPr>
            </w:pPr>
            <w:r>
              <w:rPr>
                <w:rFonts w:hint="eastAsia"/>
                <w:bCs/>
                <w:color w:val="auto"/>
                <w:szCs w:val="21"/>
              </w:rPr>
              <w:t>⑦进入库房不应带烟火及其他引火物、不应</w:t>
            </w:r>
            <w:r>
              <w:rPr>
                <w:rFonts w:hint="eastAsia"/>
                <w:bCs/>
                <w:color w:val="auto"/>
                <w:szCs w:val="21"/>
                <w:lang w:eastAsia="zh-CN"/>
              </w:rPr>
              <w:t>穿戴</w:t>
            </w:r>
            <w:r>
              <w:rPr>
                <w:rFonts w:hint="eastAsia"/>
                <w:bCs/>
                <w:color w:val="auto"/>
                <w:szCs w:val="21"/>
              </w:rPr>
              <w:t>钉鞋和易产生静电衣服、不应使用能产生火花的工具开启炸药雷管箱。</w:t>
            </w:r>
          </w:p>
          <w:p w14:paraId="46523F3F">
            <w:pPr>
              <w:adjustRightInd w:val="0"/>
              <w:snapToGrid w:val="0"/>
              <w:rPr>
                <w:bCs/>
                <w:color w:val="auto"/>
                <w:szCs w:val="21"/>
              </w:rPr>
            </w:pPr>
            <w:r>
              <w:rPr>
                <w:rFonts w:hint="eastAsia"/>
                <w:bCs/>
                <w:color w:val="auto"/>
                <w:szCs w:val="21"/>
              </w:rPr>
              <w:t>⑧炸药及雷管入库时，保管员必须认真验收，严格把好质量、数量关。</w:t>
            </w:r>
          </w:p>
          <w:p w14:paraId="5C51410E">
            <w:pPr>
              <w:adjustRightInd w:val="0"/>
              <w:snapToGrid w:val="0"/>
              <w:rPr>
                <w:bCs/>
                <w:color w:val="auto"/>
                <w:szCs w:val="21"/>
              </w:rPr>
            </w:pPr>
            <w:r>
              <w:rPr>
                <w:rFonts w:hint="eastAsia"/>
                <w:bCs/>
                <w:color w:val="auto"/>
                <w:szCs w:val="21"/>
              </w:rPr>
              <w:t>⑨机动车进入厂区时应配有防火罩，且在库房门前装卸作业时，车辆应熄火、制动，宜在距库房25m以外处进行，不应在装卸现场添加燃料和维修车辆。</w:t>
            </w:r>
          </w:p>
          <w:p w14:paraId="3439A8E1">
            <w:pPr>
              <w:adjustRightInd w:val="0"/>
              <w:snapToGrid w:val="0"/>
              <w:rPr>
                <w:bCs/>
                <w:color w:val="auto"/>
                <w:szCs w:val="21"/>
              </w:rPr>
            </w:pPr>
            <w:r>
              <w:rPr>
                <w:rFonts w:hint="eastAsia"/>
                <w:bCs/>
                <w:color w:val="auto"/>
                <w:szCs w:val="21"/>
              </w:rPr>
              <w:t>⑩进入库房由两名值班人员分别开启两道门锁才能进入库房，以免有不正当行为，进行相互监督；除业务主管与保卫、安全人员外，无保卫部门证件不准进入，不论任何人出入库，都要认真填写登记表。</w:t>
            </w:r>
          </w:p>
          <w:p w14:paraId="23107DB5">
            <w:pPr>
              <w:adjustRightInd w:val="0"/>
              <w:snapToGrid w:val="0"/>
              <w:rPr>
                <w:bCs/>
                <w:color w:val="auto"/>
                <w:szCs w:val="21"/>
              </w:rPr>
            </w:pPr>
            <w:r>
              <w:rPr>
                <w:rFonts w:ascii="Cambria Math" w:hAnsi="Cambria Math" w:cs="Cambria Math"/>
                <w:bCs/>
                <w:color w:val="auto"/>
                <w:szCs w:val="21"/>
              </w:rPr>
              <w:t>⑪</w:t>
            </w:r>
            <w:r>
              <w:rPr>
                <w:rFonts w:hint="eastAsia"/>
                <w:bCs/>
                <w:color w:val="auto"/>
                <w:szCs w:val="21"/>
              </w:rPr>
              <w:t>库区内禁止使用铁制工具，并使用防爆照明</w:t>
            </w:r>
            <w:r>
              <w:rPr>
                <w:bCs/>
                <w:color w:val="auto"/>
                <w:szCs w:val="21"/>
              </w:rPr>
              <w:t>。</w:t>
            </w:r>
          </w:p>
          <w:p w14:paraId="4AB3448C">
            <w:pPr>
              <w:adjustRightInd w:val="0"/>
              <w:snapToGrid w:val="0"/>
              <w:rPr>
                <w:bCs/>
                <w:color w:val="auto"/>
                <w:szCs w:val="21"/>
              </w:rPr>
            </w:pPr>
            <w:r>
              <w:rPr>
                <w:rFonts w:ascii="Cambria Math" w:hAnsi="Cambria Math" w:cs="Cambria Math"/>
                <w:bCs/>
                <w:color w:val="auto"/>
                <w:szCs w:val="21"/>
              </w:rPr>
              <w:t>⑫</w:t>
            </w:r>
            <w:r>
              <w:rPr>
                <w:rFonts w:hint="eastAsia"/>
                <w:bCs/>
                <w:color w:val="auto"/>
                <w:szCs w:val="21"/>
              </w:rPr>
              <w:t>按照《民用爆炸物品工程设计安全标准》（GB50089-2018）中相关要求进行构筑物的建设，并对构筑物采取防雷、防静电的保护措施。</w:t>
            </w:r>
          </w:p>
          <w:p w14:paraId="5A5986C0">
            <w:pPr>
              <w:adjustRightInd w:val="0"/>
              <w:snapToGrid w:val="0"/>
              <w:rPr>
                <w:bCs/>
                <w:color w:val="auto"/>
                <w:szCs w:val="21"/>
              </w:rPr>
            </w:pPr>
            <w:r>
              <w:rPr>
                <w:rFonts w:ascii="Cambria Math" w:hAnsi="Cambria Math" w:cs="Cambria Math"/>
                <w:bCs/>
                <w:color w:val="auto"/>
                <w:szCs w:val="21"/>
              </w:rPr>
              <w:t>⑬</w:t>
            </w:r>
            <w:r>
              <w:rPr>
                <w:rFonts w:hint="eastAsia"/>
                <w:bCs/>
                <w:color w:val="auto"/>
                <w:szCs w:val="21"/>
              </w:rPr>
              <w:t>各仓库及厂区进行防火管理，库房内设置灭火器、厂区内修建消防蓄水池及应急事故水池、厂区安装视频监控对厂区进行全方位监控管理。</w:t>
            </w:r>
          </w:p>
          <w:p w14:paraId="26285DFB">
            <w:pPr>
              <w:adjustRightInd w:val="0"/>
              <w:snapToGrid w:val="0"/>
              <w:rPr>
                <w:color w:val="auto"/>
                <w:szCs w:val="21"/>
              </w:rPr>
            </w:pPr>
            <w:r>
              <w:rPr>
                <w:rFonts w:ascii="Cambria Math" w:hAnsi="Cambria Math" w:cs="Cambria Math"/>
                <w:bCs/>
                <w:color w:val="auto"/>
                <w:szCs w:val="21"/>
              </w:rPr>
              <w:t>⑭</w:t>
            </w:r>
            <w:r>
              <w:rPr>
                <w:rFonts w:hint="eastAsia"/>
                <w:bCs/>
                <w:color w:val="auto"/>
                <w:szCs w:val="21"/>
              </w:rPr>
              <w:t>外委的运输单位在运输过程中应按照规定的路线及合理的时间进行行驶运输，并严格按照规定进行规定要求进行检查及运输。</w:t>
            </w:r>
          </w:p>
        </w:tc>
      </w:tr>
      <w:tr w14:paraId="2BFE67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971" w:type="dxa"/>
            <w:vAlign w:val="center"/>
          </w:tcPr>
          <w:p w14:paraId="1DDBB9A3">
            <w:pPr>
              <w:adjustRightInd w:val="0"/>
              <w:snapToGrid w:val="0"/>
              <w:jc w:val="center"/>
              <w:rPr>
                <w:color w:val="auto"/>
                <w:spacing w:val="-8"/>
                <w:szCs w:val="21"/>
              </w:rPr>
            </w:pPr>
            <w:r>
              <w:rPr>
                <w:color w:val="auto"/>
                <w:spacing w:val="-8"/>
                <w:szCs w:val="21"/>
              </w:rPr>
              <w:t>其他环境管理要求</w:t>
            </w:r>
          </w:p>
        </w:tc>
        <w:tc>
          <w:tcPr>
            <w:tcW w:w="7829" w:type="dxa"/>
            <w:gridSpan w:val="4"/>
            <w:vAlign w:val="center"/>
          </w:tcPr>
          <w:p w14:paraId="116D5FBC">
            <w:pPr>
              <w:adjustRightInd w:val="0"/>
              <w:snapToGrid w:val="0"/>
              <w:jc w:val="left"/>
              <w:rPr>
                <w:color w:val="auto"/>
              </w:rPr>
            </w:pPr>
            <w:r>
              <w:rPr>
                <w:rFonts w:hint="eastAsia"/>
                <w:color w:val="auto"/>
              </w:rPr>
              <w:t>根据《固定污染源排污许可分类管理名录》，本项目属于危险品仓储中的其他危险品仓储，为登记管理；企业应按照《排污许可证申请与核发技术规范 总则》（H</w:t>
            </w:r>
            <w:r>
              <w:rPr>
                <w:color w:val="auto"/>
              </w:rPr>
              <w:t>J 942-2018</w:t>
            </w:r>
            <w:r>
              <w:rPr>
                <w:rFonts w:hint="eastAsia"/>
                <w:color w:val="auto"/>
              </w:rPr>
              <w:t>）的要求，在项目建设完成投入运行之前填报排污登记。本项目竣工后，建设单位应根据《建设项目竣工环境保护验收暂行办法》的要求，进行竣工环境保护验收。</w:t>
            </w:r>
          </w:p>
        </w:tc>
      </w:tr>
    </w:tbl>
    <w:p w14:paraId="59DAEF32">
      <w:pPr>
        <w:pStyle w:val="19"/>
        <w:jc w:val="center"/>
        <w:outlineLvl w:val="0"/>
        <w:rPr>
          <w:rFonts w:ascii="Times New Roman" w:hAnsi="Times New Roman" w:eastAsia="黑体"/>
          <w:snapToGrid w:val="0"/>
          <w:color w:val="auto"/>
          <w:sz w:val="30"/>
          <w:szCs w:val="30"/>
        </w:rPr>
      </w:pPr>
      <w:r>
        <w:rPr>
          <w:rFonts w:ascii="Times New Roman" w:hAnsi="Times New Roman"/>
          <w:snapToGrid w:val="0"/>
          <w:color w:val="auto"/>
        </w:rPr>
        <w:br w:type="page"/>
      </w:r>
      <w:r>
        <w:rPr>
          <w:rFonts w:ascii="Times New Roman" w:hAnsi="Times New Roman" w:eastAsia="黑体"/>
          <w:snapToGrid w:val="0"/>
          <w:color w:val="auto"/>
          <w:sz w:val="30"/>
          <w:szCs w:val="30"/>
        </w:rPr>
        <w:t>六、结论</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5F574B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76E236A5">
            <w:pPr>
              <w:adjustRightInd w:val="0"/>
              <w:snapToGrid w:val="0"/>
              <w:spacing w:line="480" w:lineRule="exact"/>
              <w:ind w:firstLine="480" w:firstLineChars="200"/>
              <w:rPr>
                <w:color w:val="auto"/>
                <w:sz w:val="24"/>
              </w:rPr>
            </w:pPr>
            <w:r>
              <w:rPr>
                <w:color w:val="auto"/>
                <w:sz w:val="24"/>
              </w:rPr>
              <w:t>本项目的建设符合国家产业政策、选址合理、污染物的防治措施在技术上和经济上可行，能实现达标排放的要求。项目建设过程中应严格认真执行环境保护“三同时”制度，切实落实本报告表各项污染防治措施和环境管理措施，确保各类污染物稳定达标排放</w:t>
            </w:r>
            <w:r>
              <w:rPr>
                <w:rFonts w:hint="eastAsia"/>
                <w:color w:val="auto"/>
                <w:sz w:val="24"/>
              </w:rPr>
              <w:t>。</w:t>
            </w:r>
            <w:r>
              <w:rPr>
                <w:color w:val="auto"/>
                <w:sz w:val="24"/>
              </w:rPr>
              <w:t>从环境保护的角度分析，本项目的建设是可行的。</w:t>
            </w:r>
          </w:p>
        </w:tc>
      </w:tr>
    </w:tbl>
    <w:p w14:paraId="32F1CB3B">
      <w:pPr>
        <w:rPr>
          <w:color w:val="auto"/>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010E57A0">
      <w:pPr>
        <w:pStyle w:val="19"/>
        <w:adjustRightInd w:val="0"/>
        <w:snapToGrid w:val="0"/>
        <w:spacing w:before="0" w:beforeAutospacing="0" w:after="0" w:afterAutospacing="0"/>
        <w:outlineLvl w:val="0"/>
        <w:rPr>
          <w:rFonts w:ascii="Times New Roman" w:hAnsi="Times New Roman" w:eastAsia="黑体"/>
          <w:snapToGrid w:val="0"/>
          <w:color w:val="auto"/>
          <w:sz w:val="32"/>
          <w:szCs w:val="32"/>
        </w:rPr>
      </w:pPr>
      <w:r>
        <w:rPr>
          <w:rFonts w:ascii="Times New Roman" w:hAnsi="Times New Roman" w:eastAsia="黑体"/>
          <w:snapToGrid w:val="0"/>
          <w:color w:val="auto"/>
          <w:sz w:val="32"/>
          <w:szCs w:val="32"/>
        </w:rPr>
        <w:t>附表</w:t>
      </w:r>
    </w:p>
    <w:p w14:paraId="1E4449A7">
      <w:pPr>
        <w:pStyle w:val="19"/>
        <w:adjustRightInd w:val="0"/>
        <w:snapToGrid w:val="0"/>
        <w:spacing w:before="0" w:beforeAutospacing="0" w:after="0" w:afterAutospacing="0"/>
        <w:jc w:val="center"/>
        <w:outlineLvl w:val="0"/>
        <w:rPr>
          <w:rFonts w:ascii="Times New Roman" w:hAnsi="Times New Roman" w:eastAsia="方正小标宋_GBK"/>
          <w:snapToGrid w:val="0"/>
          <w:color w:val="auto"/>
          <w:sz w:val="38"/>
          <w:szCs w:val="38"/>
        </w:rPr>
      </w:pPr>
      <w:r>
        <w:rPr>
          <w:rFonts w:ascii="Times New Roman" w:hAnsi="Times New Roman" w:eastAsia="方正小标宋_GBK"/>
          <w:snapToGrid w:val="0"/>
          <w:color w:val="auto"/>
          <w:sz w:val="38"/>
          <w:szCs w:val="38"/>
        </w:rPr>
        <w:t>建设项目污染物排放量汇总表</w:t>
      </w:r>
    </w:p>
    <w:tbl>
      <w:tblPr>
        <w:tblStyle w:val="22"/>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984"/>
        <w:gridCol w:w="1701"/>
        <w:gridCol w:w="1276"/>
        <w:gridCol w:w="1701"/>
        <w:gridCol w:w="1559"/>
        <w:gridCol w:w="1761"/>
        <w:gridCol w:w="1641"/>
        <w:gridCol w:w="1144"/>
      </w:tblGrid>
      <w:tr w14:paraId="50A9FB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1" w:type="dxa"/>
            <w:tcBorders>
              <w:tl2br w:val="single" w:color="auto" w:sz="4" w:space="0"/>
            </w:tcBorders>
            <w:tcMar>
              <w:left w:w="28" w:type="dxa"/>
              <w:right w:w="28" w:type="dxa"/>
            </w:tcMar>
            <w:vAlign w:val="center"/>
          </w:tcPr>
          <w:p w14:paraId="3CCA4BCF">
            <w:pPr>
              <w:pStyle w:val="39"/>
              <w:spacing w:beforeLines="0" w:afterLines="0" w:line="240" w:lineRule="auto"/>
              <w:jc w:val="right"/>
              <w:rPr>
                <w:rFonts w:ascii="Times New Roman" w:eastAsia="黑体"/>
                <w:snapToGrid w:val="0"/>
                <w:color w:val="auto"/>
                <w:spacing w:val="-6"/>
                <w:kern w:val="21"/>
                <w:szCs w:val="21"/>
              </w:rPr>
            </w:pPr>
            <w:r>
              <w:rPr>
                <w:rFonts w:ascii="Times New Roman" w:eastAsia="黑体"/>
                <w:snapToGrid w:val="0"/>
                <w:color w:val="auto"/>
                <w:spacing w:val="-6"/>
                <w:kern w:val="21"/>
                <w:szCs w:val="21"/>
              </w:rPr>
              <w:t>项目</w:t>
            </w:r>
          </w:p>
          <w:p w14:paraId="37CB15C2">
            <w:pPr>
              <w:pStyle w:val="39"/>
              <w:spacing w:beforeLines="0" w:afterLines="0" w:line="240" w:lineRule="auto"/>
              <w:jc w:val="left"/>
              <w:rPr>
                <w:rFonts w:ascii="Times New Roman" w:eastAsia="黑体"/>
                <w:snapToGrid w:val="0"/>
                <w:color w:val="auto"/>
                <w:spacing w:val="-6"/>
                <w:kern w:val="21"/>
                <w:szCs w:val="21"/>
              </w:rPr>
            </w:pPr>
            <w:r>
              <w:rPr>
                <w:rFonts w:ascii="Times New Roman" w:eastAsia="黑体"/>
                <w:snapToGrid w:val="0"/>
                <w:color w:val="auto"/>
                <w:spacing w:val="-6"/>
                <w:kern w:val="21"/>
                <w:szCs w:val="21"/>
              </w:rPr>
              <w:t>分类</w:t>
            </w:r>
          </w:p>
        </w:tc>
        <w:tc>
          <w:tcPr>
            <w:tcW w:w="1984" w:type="dxa"/>
            <w:tcMar>
              <w:left w:w="28" w:type="dxa"/>
              <w:right w:w="28" w:type="dxa"/>
            </w:tcMar>
            <w:vAlign w:val="center"/>
          </w:tcPr>
          <w:p w14:paraId="050E95A3">
            <w:pPr>
              <w:pStyle w:val="39"/>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污染物名称</w:t>
            </w:r>
          </w:p>
        </w:tc>
        <w:tc>
          <w:tcPr>
            <w:tcW w:w="1701" w:type="dxa"/>
            <w:tcMar>
              <w:left w:w="28" w:type="dxa"/>
              <w:right w:w="28" w:type="dxa"/>
            </w:tcMar>
            <w:vAlign w:val="center"/>
          </w:tcPr>
          <w:p w14:paraId="1B8F3FBF">
            <w:pPr>
              <w:pStyle w:val="39"/>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现有工程</w:t>
            </w:r>
          </w:p>
          <w:p w14:paraId="618D3855">
            <w:pPr>
              <w:pStyle w:val="39"/>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排放量（固体废物产生量）</w:t>
            </w: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1 \* GB3 \* MERGEFORMAT </w:instrText>
            </w:r>
            <w:r>
              <w:rPr>
                <w:rFonts w:ascii="Times New Roman" w:eastAsia="黑体"/>
                <w:snapToGrid w:val="0"/>
                <w:color w:val="auto"/>
                <w:spacing w:val="-6"/>
                <w:kern w:val="21"/>
                <w:szCs w:val="21"/>
              </w:rPr>
              <w:fldChar w:fldCharType="separate"/>
            </w:r>
            <w:r>
              <w:rPr>
                <w:rFonts w:hint="eastAsia" w:hAnsi="宋体" w:cs="宋体"/>
                <w:color w:val="auto"/>
                <w:kern w:val="2"/>
                <w:szCs w:val="21"/>
              </w:rPr>
              <w:t>①</w:t>
            </w:r>
            <w:r>
              <w:rPr>
                <w:rFonts w:ascii="Times New Roman" w:eastAsia="黑体"/>
                <w:snapToGrid w:val="0"/>
                <w:color w:val="auto"/>
                <w:spacing w:val="-6"/>
                <w:kern w:val="21"/>
                <w:szCs w:val="21"/>
              </w:rPr>
              <w:fldChar w:fldCharType="end"/>
            </w:r>
          </w:p>
        </w:tc>
        <w:tc>
          <w:tcPr>
            <w:tcW w:w="1276" w:type="dxa"/>
            <w:tcMar>
              <w:left w:w="28" w:type="dxa"/>
              <w:right w:w="28" w:type="dxa"/>
            </w:tcMar>
            <w:vAlign w:val="center"/>
          </w:tcPr>
          <w:p w14:paraId="01B70CB2">
            <w:pPr>
              <w:pStyle w:val="39"/>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现有工程</w:t>
            </w:r>
          </w:p>
          <w:p w14:paraId="666EA6C9">
            <w:pPr>
              <w:pStyle w:val="39"/>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许可排放量</w:t>
            </w:r>
          </w:p>
          <w:p w14:paraId="3E01479C">
            <w:pPr>
              <w:pStyle w:val="39"/>
              <w:spacing w:beforeLines="0" w:afterLines="0"/>
              <w:rPr>
                <w:rFonts w:ascii="Times New Roman" w:eastAsia="黑体"/>
                <w:snapToGrid w:val="0"/>
                <w:color w:val="auto"/>
                <w:spacing w:val="-6"/>
                <w:kern w:val="21"/>
                <w:szCs w:val="21"/>
              </w:rPr>
            </w:pP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2 \* GB3 \* MERGEFORMAT </w:instrText>
            </w:r>
            <w:r>
              <w:rPr>
                <w:rFonts w:ascii="Times New Roman" w:eastAsia="黑体"/>
                <w:snapToGrid w:val="0"/>
                <w:color w:val="auto"/>
                <w:spacing w:val="-6"/>
                <w:kern w:val="21"/>
                <w:szCs w:val="21"/>
              </w:rPr>
              <w:fldChar w:fldCharType="separate"/>
            </w:r>
            <w:r>
              <w:rPr>
                <w:rFonts w:hint="eastAsia" w:hAnsi="宋体" w:cs="宋体"/>
                <w:snapToGrid w:val="0"/>
                <w:color w:val="auto"/>
                <w:spacing w:val="-6"/>
                <w:kern w:val="21"/>
                <w:szCs w:val="21"/>
              </w:rPr>
              <w:t>②</w:t>
            </w:r>
            <w:r>
              <w:rPr>
                <w:rFonts w:ascii="Times New Roman" w:eastAsia="黑体"/>
                <w:snapToGrid w:val="0"/>
                <w:color w:val="auto"/>
                <w:spacing w:val="-6"/>
                <w:kern w:val="21"/>
                <w:szCs w:val="21"/>
              </w:rPr>
              <w:fldChar w:fldCharType="end"/>
            </w:r>
          </w:p>
        </w:tc>
        <w:tc>
          <w:tcPr>
            <w:tcW w:w="1701" w:type="dxa"/>
            <w:tcMar>
              <w:left w:w="28" w:type="dxa"/>
              <w:right w:w="28" w:type="dxa"/>
            </w:tcMar>
            <w:vAlign w:val="center"/>
          </w:tcPr>
          <w:p w14:paraId="52250D4D">
            <w:pPr>
              <w:pStyle w:val="39"/>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在建工程</w:t>
            </w:r>
          </w:p>
          <w:p w14:paraId="727C36CF">
            <w:pPr>
              <w:pStyle w:val="39"/>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排放量（固体废物产生量）</w:t>
            </w: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3 \* GB3 \* MERGEFORMAT </w:instrText>
            </w:r>
            <w:r>
              <w:rPr>
                <w:rFonts w:ascii="Times New Roman" w:eastAsia="黑体"/>
                <w:snapToGrid w:val="0"/>
                <w:color w:val="auto"/>
                <w:spacing w:val="-6"/>
                <w:kern w:val="21"/>
                <w:szCs w:val="21"/>
              </w:rPr>
              <w:fldChar w:fldCharType="separate"/>
            </w:r>
            <w:r>
              <w:rPr>
                <w:rFonts w:hint="eastAsia" w:hAnsi="宋体" w:cs="宋体"/>
                <w:color w:val="auto"/>
                <w:kern w:val="2"/>
                <w:szCs w:val="21"/>
              </w:rPr>
              <w:t>③</w:t>
            </w:r>
            <w:r>
              <w:rPr>
                <w:rFonts w:ascii="Times New Roman" w:eastAsia="黑体"/>
                <w:snapToGrid w:val="0"/>
                <w:color w:val="auto"/>
                <w:spacing w:val="-6"/>
                <w:kern w:val="21"/>
                <w:szCs w:val="21"/>
              </w:rPr>
              <w:fldChar w:fldCharType="end"/>
            </w:r>
          </w:p>
        </w:tc>
        <w:tc>
          <w:tcPr>
            <w:tcW w:w="1559" w:type="dxa"/>
            <w:tcMar>
              <w:left w:w="28" w:type="dxa"/>
              <w:right w:w="28" w:type="dxa"/>
            </w:tcMar>
            <w:vAlign w:val="center"/>
          </w:tcPr>
          <w:p w14:paraId="224F9C5C">
            <w:pPr>
              <w:pStyle w:val="39"/>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本项目</w:t>
            </w:r>
          </w:p>
          <w:p w14:paraId="632E4452">
            <w:pPr>
              <w:pStyle w:val="39"/>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排放量（固体废物产生量）</w:t>
            </w: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4 \* GB3 \* MERGEFORMAT </w:instrText>
            </w:r>
            <w:r>
              <w:rPr>
                <w:rFonts w:ascii="Times New Roman" w:eastAsia="黑体"/>
                <w:snapToGrid w:val="0"/>
                <w:color w:val="auto"/>
                <w:spacing w:val="-6"/>
                <w:kern w:val="21"/>
                <w:szCs w:val="21"/>
              </w:rPr>
              <w:fldChar w:fldCharType="separate"/>
            </w:r>
            <w:r>
              <w:rPr>
                <w:rFonts w:hint="eastAsia" w:hAnsi="宋体" w:cs="宋体"/>
                <w:color w:val="auto"/>
                <w:kern w:val="2"/>
                <w:szCs w:val="21"/>
              </w:rPr>
              <w:t>④</w:t>
            </w:r>
            <w:r>
              <w:rPr>
                <w:rFonts w:ascii="Times New Roman" w:eastAsia="黑体"/>
                <w:snapToGrid w:val="0"/>
                <w:color w:val="auto"/>
                <w:spacing w:val="-6"/>
                <w:kern w:val="21"/>
                <w:szCs w:val="21"/>
              </w:rPr>
              <w:fldChar w:fldCharType="end"/>
            </w:r>
          </w:p>
        </w:tc>
        <w:tc>
          <w:tcPr>
            <w:tcW w:w="1761" w:type="dxa"/>
            <w:tcMar>
              <w:left w:w="28" w:type="dxa"/>
              <w:right w:w="28" w:type="dxa"/>
            </w:tcMar>
            <w:vAlign w:val="center"/>
          </w:tcPr>
          <w:p w14:paraId="00FFE1E6">
            <w:pPr>
              <w:pStyle w:val="39"/>
              <w:spacing w:beforeLines="0" w:afterLines="0" w:line="240" w:lineRule="auto"/>
              <w:rPr>
                <w:rFonts w:ascii="Times New Roman" w:eastAsia="黑体"/>
                <w:snapToGrid w:val="0"/>
                <w:color w:val="auto"/>
                <w:spacing w:val="-16"/>
                <w:kern w:val="21"/>
                <w:szCs w:val="21"/>
              </w:rPr>
            </w:pPr>
            <w:r>
              <w:rPr>
                <w:rFonts w:ascii="Times New Roman" w:eastAsia="黑体"/>
                <w:snapToGrid w:val="0"/>
                <w:color w:val="auto"/>
                <w:spacing w:val="-16"/>
                <w:kern w:val="21"/>
                <w:szCs w:val="21"/>
              </w:rPr>
              <w:t>以新带老削减量</w:t>
            </w:r>
          </w:p>
          <w:p w14:paraId="7389DB71">
            <w:pPr>
              <w:pStyle w:val="39"/>
              <w:spacing w:beforeLines="0" w:afterLines="0" w:line="240" w:lineRule="auto"/>
              <w:rPr>
                <w:rFonts w:ascii="Times New Roman" w:eastAsia="黑体"/>
                <w:snapToGrid w:val="0"/>
                <w:color w:val="auto"/>
                <w:spacing w:val="-16"/>
                <w:kern w:val="21"/>
                <w:szCs w:val="21"/>
              </w:rPr>
            </w:pPr>
            <w:r>
              <w:rPr>
                <w:rFonts w:ascii="Times New Roman" w:eastAsia="黑体"/>
                <w:snapToGrid w:val="0"/>
                <w:color w:val="auto"/>
                <w:spacing w:val="-16"/>
                <w:kern w:val="21"/>
                <w:szCs w:val="21"/>
              </w:rPr>
              <w:t>（新建项目不填）</w:t>
            </w:r>
            <w:r>
              <w:rPr>
                <w:rFonts w:ascii="Times New Roman" w:eastAsia="黑体"/>
                <w:snapToGrid w:val="0"/>
                <w:color w:val="auto"/>
                <w:spacing w:val="-16"/>
                <w:kern w:val="21"/>
                <w:szCs w:val="21"/>
              </w:rPr>
              <w:fldChar w:fldCharType="begin"/>
            </w:r>
            <w:r>
              <w:rPr>
                <w:rFonts w:ascii="Times New Roman" w:eastAsia="黑体"/>
                <w:snapToGrid w:val="0"/>
                <w:color w:val="auto"/>
                <w:spacing w:val="-16"/>
                <w:kern w:val="21"/>
                <w:szCs w:val="21"/>
              </w:rPr>
              <w:instrText xml:space="preserve"> = 5 \* GB3 \* MERGEFORMAT </w:instrText>
            </w:r>
            <w:r>
              <w:rPr>
                <w:rFonts w:ascii="Times New Roman" w:eastAsia="黑体"/>
                <w:snapToGrid w:val="0"/>
                <w:color w:val="auto"/>
                <w:spacing w:val="-16"/>
                <w:kern w:val="21"/>
                <w:szCs w:val="21"/>
              </w:rPr>
              <w:fldChar w:fldCharType="separate"/>
            </w:r>
            <w:r>
              <w:rPr>
                <w:rFonts w:hint="eastAsia" w:hAnsi="宋体" w:cs="宋体"/>
                <w:color w:val="auto"/>
                <w:kern w:val="2"/>
                <w:szCs w:val="21"/>
              </w:rPr>
              <w:t>⑤</w:t>
            </w:r>
            <w:r>
              <w:rPr>
                <w:rFonts w:ascii="Times New Roman" w:eastAsia="黑体"/>
                <w:snapToGrid w:val="0"/>
                <w:color w:val="auto"/>
                <w:spacing w:val="-16"/>
                <w:kern w:val="21"/>
                <w:szCs w:val="21"/>
              </w:rPr>
              <w:fldChar w:fldCharType="end"/>
            </w:r>
          </w:p>
        </w:tc>
        <w:tc>
          <w:tcPr>
            <w:tcW w:w="1641" w:type="dxa"/>
            <w:tcMar>
              <w:left w:w="28" w:type="dxa"/>
              <w:right w:w="28" w:type="dxa"/>
            </w:tcMar>
            <w:vAlign w:val="center"/>
          </w:tcPr>
          <w:p w14:paraId="0AB4624F">
            <w:pPr>
              <w:pStyle w:val="39"/>
              <w:spacing w:beforeLines="0" w:afterLines="0" w:line="240" w:lineRule="auto"/>
              <w:rPr>
                <w:rFonts w:ascii="Times New Roman" w:eastAsia="黑体"/>
                <w:snapToGrid w:val="0"/>
                <w:color w:val="auto"/>
                <w:spacing w:val="-16"/>
                <w:kern w:val="21"/>
                <w:szCs w:val="21"/>
              </w:rPr>
            </w:pPr>
            <w:r>
              <w:rPr>
                <w:rFonts w:ascii="Times New Roman" w:eastAsia="黑体"/>
                <w:snapToGrid w:val="0"/>
                <w:color w:val="auto"/>
                <w:spacing w:val="-16"/>
                <w:kern w:val="21"/>
                <w:szCs w:val="21"/>
              </w:rPr>
              <w:t>本项目建成后</w:t>
            </w:r>
          </w:p>
          <w:p w14:paraId="452C3110">
            <w:pPr>
              <w:pStyle w:val="39"/>
              <w:spacing w:beforeLines="0" w:afterLines="0" w:line="240" w:lineRule="auto"/>
              <w:rPr>
                <w:rFonts w:ascii="Times New Roman" w:eastAsia="黑体"/>
                <w:snapToGrid w:val="0"/>
                <w:color w:val="auto"/>
                <w:spacing w:val="-16"/>
                <w:kern w:val="21"/>
                <w:szCs w:val="21"/>
              </w:rPr>
            </w:pPr>
            <w:r>
              <w:rPr>
                <w:rFonts w:ascii="Times New Roman" w:eastAsia="黑体"/>
                <w:snapToGrid w:val="0"/>
                <w:color w:val="auto"/>
                <w:spacing w:val="-16"/>
                <w:kern w:val="21"/>
                <w:szCs w:val="21"/>
              </w:rPr>
              <w:t>全厂排放量（固体废物产生量）</w:t>
            </w:r>
            <w:r>
              <w:rPr>
                <w:rFonts w:ascii="Times New Roman" w:eastAsia="黑体"/>
                <w:snapToGrid w:val="0"/>
                <w:color w:val="auto"/>
                <w:spacing w:val="-16"/>
                <w:kern w:val="21"/>
                <w:szCs w:val="21"/>
              </w:rPr>
              <w:fldChar w:fldCharType="begin"/>
            </w:r>
            <w:r>
              <w:rPr>
                <w:rFonts w:ascii="Times New Roman" w:eastAsia="黑体"/>
                <w:snapToGrid w:val="0"/>
                <w:color w:val="auto"/>
                <w:spacing w:val="-16"/>
                <w:kern w:val="21"/>
                <w:szCs w:val="21"/>
              </w:rPr>
              <w:instrText xml:space="preserve"> = 6 \* GB3 \* MERGEFORMAT </w:instrText>
            </w:r>
            <w:r>
              <w:rPr>
                <w:rFonts w:ascii="Times New Roman" w:eastAsia="黑体"/>
                <w:snapToGrid w:val="0"/>
                <w:color w:val="auto"/>
                <w:spacing w:val="-16"/>
                <w:kern w:val="21"/>
                <w:szCs w:val="21"/>
              </w:rPr>
              <w:fldChar w:fldCharType="separate"/>
            </w:r>
            <w:r>
              <w:rPr>
                <w:rFonts w:hint="eastAsia" w:hAnsi="宋体" w:cs="宋体"/>
                <w:color w:val="auto"/>
                <w:kern w:val="2"/>
                <w:szCs w:val="21"/>
              </w:rPr>
              <w:t>⑥</w:t>
            </w:r>
            <w:r>
              <w:rPr>
                <w:rFonts w:ascii="Times New Roman" w:eastAsia="黑体"/>
                <w:snapToGrid w:val="0"/>
                <w:color w:val="auto"/>
                <w:spacing w:val="-16"/>
                <w:kern w:val="21"/>
                <w:szCs w:val="21"/>
              </w:rPr>
              <w:fldChar w:fldCharType="end"/>
            </w:r>
          </w:p>
        </w:tc>
        <w:tc>
          <w:tcPr>
            <w:tcW w:w="1144" w:type="dxa"/>
            <w:tcMar>
              <w:left w:w="28" w:type="dxa"/>
              <w:right w:w="28" w:type="dxa"/>
            </w:tcMar>
            <w:vAlign w:val="center"/>
          </w:tcPr>
          <w:p w14:paraId="4B630DC6">
            <w:pPr>
              <w:pStyle w:val="39"/>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变化量</w:t>
            </w:r>
          </w:p>
          <w:p w14:paraId="32145267">
            <w:pPr>
              <w:pStyle w:val="39"/>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7 \* GB3 \* MERGEFORMAT </w:instrText>
            </w:r>
            <w:r>
              <w:rPr>
                <w:rFonts w:ascii="Times New Roman" w:eastAsia="黑体"/>
                <w:snapToGrid w:val="0"/>
                <w:color w:val="auto"/>
                <w:spacing w:val="-6"/>
                <w:kern w:val="21"/>
                <w:szCs w:val="21"/>
              </w:rPr>
              <w:fldChar w:fldCharType="separate"/>
            </w:r>
            <w:r>
              <w:rPr>
                <w:rFonts w:hint="eastAsia" w:hAnsi="宋体" w:cs="宋体"/>
                <w:color w:val="auto"/>
                <w:kern w:val="2"/>
                <w:szCs w:val="21"/>
              </w:rPr>
              <w:t>⑦</w:t>
            </w:r>
            <w:r>
              <w:rPr>
                <w:rFonts w:ascii="Times New Roman" w:eastAsia="黑体"/>
                <w:snapToGrid w:val="0"/>
                <w:color w:val="auto"/>
                <w:spacing w:val="-6"/>
                <w:kern w:val="21"/>
                <w:szCs w:val="21"/>
              </w:rPr>
              <w:fldChar w:fldCharType="end"/>
            </w:r>
          </w:p>
        </w:tc>
      </w:tr>
      <w:tr w14:paraId="21F5AE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1" w:type="dxa"/>
            <w:vAlign w:val="center"/>
          </w:tcPr>
          <w:p w14:paraId="241CA5E8">
            <w:pPr>
              <w:pStyle w:val="39"/>
              <w:spacing w:beforeLines="0" w:afterLines="0" w:line="240" w:lineRule="auto"/>
              <w:rPr>
                <w:rFonts w:ascii="Times New Roman"/>
                <w:snapToGrid w:val="0"/>
                <w:color w:val="auto"/>
                <w:kern w:val="21"/>
                <w:szCs w:val="21"/>
              </w:rPr>
            </w:pPr>
            <w:r>
              <w:rPr>
                <w:rFonts w:ascii="Times New Roman"/>
                <w:snapToGrid w:val="0"/>
                <w:color w:val="auto"/>
                <w:kern w:val="21"/>
                <w:szCs w:val="21"/>
              </w:rPr>
              <w:t>废气</w:t>
            </w:r>
          </w:p>
        </w:tc>
        <w:tc>
          <w:tcPr>
            <w:tcW w:w="1984" w:type="dxa"/>
            <w:vAlign w:val="center"/>
          </w:tcPr>
          <w:p w14:paraId="7A157292">
            <w:pPr>
              <w:pStyle w:val="39"/>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颗粒物</w:t>
            </w:r>
          </w:p>
        </w:tc>
        <w:tc>
          <w:tcPr>
            <w:tcW w:w="1701" w:type="dxa"/>
            <w:vAlign w:val="center"/>
          </w:tcPr>
          <w:p w14:paraId="23D93B35">
            <w:pPr>
              <w:pStyle w:val="39"/>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276" w:type="dxa"/>
            <w:vAlign w:val="center"/>
          </w:tcPr>
          <w:p w14:paraId="5FC136F2">
            <w:pPr>
              <w:pStyle w:val="39"/>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14:paraId="1265C1D3">
            <w:pPr>
              <w:pStyle w:val="39"/>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14:paraId="64C9824F">
            <w:pPr>
              <w:pStyle w:val="39"/>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761" w:type="dxa"/>
            <w:vAlign w:val="center"/>
          </w:tcPr>
          <w:p w14:paraId="2198F58E">
            <w:pPr>
              <w:pStyle w:val="39"/>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641" w:type="dxa"/>
            <w:vAlign w:val="center"/>
          </w:tcPr>
          <w:p w14:paraId="04110ECC">
            <w:pPr>
              <w:pStyle w:val="39"/>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144" w:type="dxa"/>
            <w:vAlign w:val="center"/>
          </w:tcPr>
          <w:p w14:paraId="1D716328">
            <w:pPr>
              <w:pStyle w:val="39"/>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r>
      <w:tr w14:paraId="2FA960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1" w:type="dxa"/>
            <w:vMerge w:val="restart"/>
            <w:vAlign w:val="center"/>
          </w:tcPr>
          <w:p w14:paraId="4335E037">
            <w:pPr>
              <w:pStyle w:val="39"/>
              <w:spacing w:beforeLines="0" w:afterLines="0" w:line="240" w:lineRule="auto"/>
              <w:rPr>
                <w:rFonts w:ascii="Times New Roman"/>
                <w:snapToGrid w:val="0"/>
                <w:color w:val="auto"/>
                <w:kern w:val="21"/>
                <w:szCs w:val="21"/>
              </w:rPr>
            </w:pPr>
            <w:r>
              <w:rPr>
                <w:rFonts w:ascii="Times New Roman"/>
                <w:snapToGrid w:val="0"/>
                <w:color w:val="auto"/>
                <w:kern w:val="21"/>
                <w:szCs w:val="21"/>
              </w:rPr>
              <w:t>废水</w:t>
            </w:r>
          </w:p>
        </w:tc>
        <w:tc>
          <w:tcPr>
            <w:tcW w:w="1984" w:type="dxa"/>
            <w:vAlign w:val="center"/>
          </w:tcPr>
          <w:p w14:paraId="04E76F6E">
            <w:pPr>
              <w:widowControl/>
              <w:jc w:val="center"/>
              <w:rPr>
                <w:color w:val="auto"/>
                <w:kern w:val="0"/>
                <w:szCs w:val="21"/>
              </w:rPr>
            </w:pPr>
            <w:r>
              <w:rPr>
                <w:rFonts w:hint="eastAsia"/>
                <w:color w:val="auto"/>
                <w:kern w:val="0"/>
                <w:szCs w:val="21"/>
              </w:rPr>
              <w:t>C</w:t>
            </w:r>
            <w:r>
              <w:rPr>
                <w:color w:val="auto"/>
                <w:kern w:val="0"/>
                <w:szCs w:val="21"/>
              </w:rPr>
              <w:t>OD</w:t>
            </w:r>
          </w:p>
        </w:tc>
        <w:tc>
          <w:tcPr>
            <w:tcW w:w="1701" w:type="dxa"/>
            <w:vAlign w:val="center"/>
          </w:tcPr>
          <w:p w14:paraId="3DAA9372">
            <w:pPr>
              <w:pStyle w:val="62"/>
              <w:rPr>
                <w:color w:val="auto"/>
              </w:rPr>
            </w:pPr>
            <w:r>
              <w:rPr>
                <w:color w:val="auto"/>
              </w:rPr>
              <w:t>/</w:t>
            </w:r>
          </w:p>
        </w:tc>
        <w:tc>
          <w:tcPr>
            <w:tcW w:w="1276" w:type="dxa"/>
            <w:vAlign w:val="center"/>
          </w:tcPr>
          <w:p w14:paraId="53E75700">
            <w:pPr>
              <w:pStyle w:val="39"/>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14:paraId="6D018BFD">
            <w:pPr>
              <w:pStyle w:val="39"/>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14:paraId="6F6465D0">
            <w:pPr>
              <w:snapToGrid w:val="0"/>
              <w:jc w:val="center"/>
              <w:rPr>
                <w:color w:val="auto"/>
                <w:spacing w:val="-6"/>
                <w:szCs w:val="21"/>
              </w:rPr>
            </w:pPr>
            <w:r>
              <w:rPr>
                <w:rFonts w:hint="eastAsia"/>
                <w:color w:val="auto"/>
                <w:spacing w:val="-6"/>
                <w:szCs w:val="21"/>
              </w:rPr>
              <w:t>/</w:t>
            </w:r>
          </w:p>
        </w:tc>
        <w:tc>
          <w:tcPr>
            <w:tcW w:w="1761" w:type="dxa"/>
            <w:vAlign w:val="center"/>
          </w:tcPr>
          <w:p w14:paraId="79A2D4F8">
            <w:pPr>
              <w:pStyle w:val="39"/>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641" w:type="dxa"/>
            <w:vAlign w:val="center"/>
          </w:tcPr>
          <w:p w14:paraId="76D12A66">
            <w:pPr>
              <w:snapToGrid w:val="0"/>
              <w:jc w:val="center"/>
              <w:rPr>
                <w:color w:val="auto"/>
                <w:spacing w:val="-6"/>
                <w:szCs w:val="21"/>
              </w:rPr>
            </w:pPr>
            <w:r>
              <w:rPr>
                <w:rFonts w:hint="eastAsia"/>
                <w:color w:val="auto"/>
                <w:spacing w:val="-6"/>
                <w:szCs w:val="21"/>
              </w:rPr>
              <w:t>/</w:t>
            </w:r>
          </w:p>
        </w:tc>
        <w:tc>
          <w:tcPr>
            <w:tcW w:w="1144" w:type="dxa"/>
            <w:vAlign w:val="center"/>
          </w:tcPr>
          <w:p w14:paraId="51547215">
            <w:pPr>
              <w:snapToGrid w:val="0"/>
              <w:jc w:val="center"/>
              <w:rPr>
                <w:color w:val="auto"/>
                <w:spacing w:val="-6"/>
                <w:szCs w:val="21"/>
              </w:rPr>
            </w:pPr>
            <w:r>
              <w:rPr>
                <w:rFonts w:hint="eastAsia"/>
                <w:color w:val="auto"/>
                <w:spacing w:val="-6"/>
                <w:szCs w:val="21"/>
              </w:rPr>
              <w:t>/</w:t>
            </w:r>
          </w:p>
        </w:tc>
      </w:tr>
      <w:tr w14:paraId="0AEC9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1" w:type="dxa"/>
            <w:vMerge w:val="continue"/>
            <w:vAlign w:val="center"/>
          </w:tcPr>
          <w:p w14:paraId="0FF1EDE0">
            <w:pPr>
              <w:pStyle w:val="39"/>
              <w:spacing w:beforeLines="0" w:afterLines="0" w:line="240" w:lineRule="auto"/>
              <w:rPr>
                <w:rFonts w:ascii="Times New Roman"/>
                <w:snapToGrid w:val="0"/>
                <w:color w:val="auto"/>
                <w:kern w:val="21"/>
                <w:szCs w:val="21"/>
              </w:rPr>
            </w:pPr>
          </w:p>
        </w:tc>
        <w:tc>
          <w:tcPr>
            <w:tcW w:w="1984" w:type="dxa"/>
            <w:vAlign w:val="center"/>
          </w:tcPr>
          <w:p w14:paraId="4F3F66C4">
            <w:pPr>
              <w:widowControl/>
              <w:jc w:val="center"/>
              <w:rPr>
                <w:color w:val="auto"/>
                <w:kern w:val="0"/>
                <w:szCs w:val="21"/>
              </w:rPr>
            </w:pPr>
            <w:r>
              <w:rPr>
                <w:rFonts w:hint="eastAsia"/>
                <w:color w:val="auto"/>
                <w:kern w:val="0"/>
                <w:szCs w:val="21"/>
              </w:rPr>
              <w:t>氨氮</w:t>
            </w:r>
          </w:p>
        </w:tc>
        <w:tc>
          <w:tcPr>
            <w:tcW w:w="1701" w:type="dxa"/>
            <w:vAlign w:val="center"/>
          </w:tcPr>
          <w:p w14:paraId="4E56567A">
            <w:pPr>
              <w:pStyle w:val="62"/>
              <w:rPr>
                <w:color w:val="auto"/>
              </w:rPr>
            </w:pPr>
            <w:r>
              <w:rPr>
                <w:rFonts w:hint="eastAsia"/>
                <w:color w:val="auto"/>
              </w:rPr>
              <w:t>/</w:t>
            </w:r>
          </w:p>
        </w:tc>
        <w:tc>
          <w:tcPr>
            <w:tcW w:w="1276" w:type="dxa"/>
            <w:vAlign w:val="center"/>
          </w:tcPr>
          <w:p w14:paraId="61406806">
            <w:pPr>
              <w:pStyle w:val="39"/>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701" w:type="dxa"/>
            <w:vAlign w:val="center"/>
          </w:tcPr>
          <w:p w14:paraId="7EE3A8FC">
            <w:pPr>
              <w:pStyle w:val="39"/>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559" w:type="dxa"/>
            <w:vAlign w:val="center"/>
          </w:tcPr>
          <w:p w14:paraId="7ED6C095">
            <w:pPr>
              <w:snapToGrid w:val="0"/>
              <w:jc w:val="center"/>
              <w:rPr>
                <w:color w:val="auto"/>
                <w:szCs w:val="21"/>
              </w:rPr>
            </w:pPr>
            <w:r>
              <w:rPr>
                <w:rFonts w:hint="eastAsia"/>
                <w:color w:val="auto"/>
                <w:szCs w:val="21"/>
              </w:rPr>
              <w:t>/</w:t>
            </w:r>
          </w:p>
        </w:tc>
        <w:tc>
          <w:tcPr>
            <w:tcW w:w="1761" w:type="dxa"/>
            <w:vAlign w:val="center"/>
          </w:tcPr>
          <w:p w14:paraId="0FA709D8">
            <w:pPr>
              <w:pStyle w:val="39"/>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641" w:type="dxa"/>
            <w:vAlign w:val="center"/>
          </w:tcPr>
          <w:p w14:paraId="163164BC">
            <w:pPr>
              <w:snapToGrid w:val="0"/>
              <w:jc w:val="center"/>
              <w:rPr>
                <w:color w:val="auto"/>
                <w:szCs w:val="21"/>
              </w:rPr>
            </w:pPr>
            <w:r>
              <w:rPr>
                <w:rFonts w:hint="eastAsia"/>
                <w:color w:val="auto"/>
                <w:szCs w:val="21"/>
              </w:rPr>
              <w:t>/</w:t>
            </w:r>
          </w:p>
        </w:tc>
        <w:tc>
          <w:tcPr>
            <w:tcW w:w="1144" w:type="dxa"/>
            <w:vAlign w:val="center"/>
          </w:tcPr>
          <w:p w14:paraId="7FF23BC9">
            <w:pPr>
              <w:snapToGrid w:val="0"/>
              <w:jc w:val="center"/>
              <w:rPr>
                <w:color w:val="auto"/>
                <w:szCs w:val="21"/>
              </w:rPr>
            </w:pPr>
            <w:r>
              <w:rPr>
                <w:rFonts w:hint="eastAsia"/>
                <w:color w:val="auto"/>
                <w:szCs w:val="21"/>
              </w:rPr>
              <w:t>/</w:t>
            </w:r>
          </w:p>
        </w:tc>
      </w:tr>
      <w:tr w14:paraId="406A1F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1" w:type="dxa"/>
            <w:vMerge w:val="restart"/>
            <w:vAlign w:val="center"/>
          </w:tcPr>
          <w:p w14:paraId="3D3C5EAC">
            <w:pPr>
              <w:pStyle w:val="39"/>
              <w:spacing w:beforeLines="0" w:afterLines="0" w:line="240" w:lineRule="auto"/>
              <w:rPr>
                <w:rFonts w:ascii="Times New Roman"/>
                <w:snapToGrid w:val="0"/>
                <w:color w:val="auto"/>
                <w:kern w:val="21"/>
                <w:szCs w:val="21"/>
              </w:rPr>
            </w:pPr>
            <w:r>
              <w:rPr>
                <w:rFonts w:ascii="Times New Roman"/>
                <w:snapToGrid w:val="0"/>
                <w:color w:val="auto"/>
                <w:kern w:val="21"/>
                <w:szCs w:val="21"/>
              </w:rPr>
              <w:t>一般工业固体废物</w:t>
            </w:r>
          </w:p>
        </w:tc>
        <w:tc>
          <w:tcPr>
            <w:tcW w:w="1984" w:type="dxa"/>
            <w:vAlign w:val="center"/>
          </w:tcPr>
          <w:p w14:paraId="5008B53D">
            <w:pPr>
              <w:pStyle w:val="62"/>
              <w:rPr>
                <w:color w:val="auto"/>
              </w:rPr>
            </w:pPr>
            <w:r>
              <w:rPr>
                <w:rFonts w:hint="eastAsia"/>
                <w:color w:val="auto"/>
              </w:rPr>
              <w:t>废包装袋</w:t>
            </w:r>
          </w:p>
        </w:tc>
        <w:tc>
          <w:tcPr>
            <w:tcW w:w="1701" w:type="dxa"/>
            <w:vAlign w:val="center"/>
          </w:tcPr>
          <w:p w14:paraId="791DCD4F">
            <w:pPr>
              <w:pStyle w:val="62"/>
              <w:rPr>
                <w:color w:val="auto"/>
              </w:rPr>
            </w:pPr>
            <w:r>
              <w:rPr>
                <w:color w:val="auto"/>
              </w:rPr>
              <w:t>/</w:t>
            </w:r>
          </w:p>
        </w:tc>
        <w:tc>
          <w:tcPr>
            <w:tcW w:w="1276" w:type="dxa"/>
            <w:vAlign w:val="center"/>
          </w:tcPr>
          <w:p w14:paraId="075A3BF9">
            <w:pPr>
              <w:pStyle w:val="39"/>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14:paraId="2BBB8511">
            <w:pPr>
              <w:pStyle w:val="39"/>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14:paraId="53ECAD33">
            <w:pPr>
              <w:pStyle w:val="62"/>
              <w:rPr>
                <w:color w:val="auto"/>
              </w:rPr>
            </w:pPr>
            <w:r>
              <w:rPr>
                <w:color w:val="auto"/>
              </w:rPr>
              <w:t>0.3</w:t>
            </w:r>
            <w:r>
              <w:rPr>
                <w:rFonts w:hint="eastAsia"/>
                <w:color w:val="auto"/>
              </w:rPr>
              <w:t>t/a</w:t>
            </w:r>
          </w:p>
        </w:tc>
        <w:tc>
          <w:tcPr>
            <w:tcW w:w="1761" w:type="dxa"/>
            <w:vAlign w:val="center"/>
          </w:tcPr>
          <w:p w14:paraId="39BD5711">
            <w:pPr>
              <w:pStyle w:val="39"/>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641" w:type="dxa"/>
            <w:vAlign w:val="center"/>
          </w:tcPr>
          <w:p w14:paraId="2FC20357">
            <w:pPr>
              <w:pStyle w:val="62"/>
              <w:rPr>
                <w:color w:val="auto"/>
              </w:rPr>
            </w:pPr>
            <w:r>
              <w:rPr>
                <w:color w:val="auto"/>
              </w:rPr>
              <w:t>0.3</w:t>
            </w:r>
            <w:r>
              <w:rPr>
                <w:rFonts w:hint="eastAsia"/>
                <w:color w:val="auto"/>
              </w:rPr>
              <w:t>t/a</w:t>
            </w:r>
          </w:p>
        </w:tc>
        <w:tc>
          <w:tcPr>
            <w:tcW w:w="1144" w:type="dxa"/>
            <w:vAlign w:val="center"/>
          </w:tcPr>
          <w:p w14:paraId="4106E41E">
            <w:pPr>
              <w:pStyle w:val="62"/>
              <w:rPr>
                <w:color w:val="auto"/>
              </w:rPr>
            </w:pPr>
            <w:r>
              <w:rPr>
                <w:color w:val="auto"/>
              </w:rPr>
              <w:t>+0.3</w:t>
            </w:r>
            <w:r>
              <w:rPr>
                <w:rFonts w:hint="eastAsia"/>
                <w:color w:val="auto"/>
              </w:rPr>
              <w:t>t/a</w:t>
            </w:r>
          </w:p>
        </w:tc>
      </w:tr>
      <w:tr w14:paraId="2BEAD1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1" w:type="dxa"/>
            <w:vMerge w:val="continue"/>
            <w:vAlign w:val="center"/>
          </w:tcPr>
          <w:p w14:paraId="2DD11B63">
            <w:pPr>
              <w:pStyle w:val="39"/>
              <w:spacing w:beforeLines="0" w:afterLines="0" w:line="240" w:lineRule="auto"/>
              <w:rPr>
                <w:rFonts w:ascii="Times New Roman"/>
                <w:snapToGrid w:val="0"/>
                <w:color w:val="auto"/>
                <w:kern w:val="21"/>
                <w:szCs w:val="21"/>
              </w:rPr>
            </w:pPr>
          </w:p>
        </w:tc>
        <w:tc>
          <w:tcPr>
            <w:tcW w:w="1984" w:type="dxa"/>
            <w:vAlign w:val="center"/>
          </w:tcPr>
          <w:p w14:paraId="4751D552">
            <w:pPr>
              <w:pStyle w:val="62"/>
              <w:rPr>
                <w:rFonts w:hint="default" w:eastAsia="宋体"/>
                <w:color w:val="0000FF"/>
                <w:lang w:val="en-US" w:eastAsia="zh-CN"/>
              </w:rPr>
            </w:pPr>
            <w:r>
              <w:rPr>
                <w:rFonts w:hint="eastAsia"/>
                <w:color w:val="0000FF"/>
                <w:lang w:val="en-US" w:eastAsia="zh-CN"/>
              </w:rPr>
              <w:t>隔油池废油</w:t>
            </w:r>
          </w:p>
        </w:tc>
        <w:tc>
          <w:tcPr>
            <w:tcW w:w="1701" w:type="dxa"/>
            <w:vAlign w:val="center"/>
          </w:tcPr>
          <w:p w14:paraId="3A1A84A8">
            <w:pPr>
              <w:pStyle w:val="62"/>
              <w:rPr>
                <w:rFonts w:hint="eastAsia" w:eastAsia="宋体"/>
                <w:color w:val="0000FF"/>
                <w:lang w:val="en-US" w:eastAsia="zh-CN"/>
              </w:rPr>
            </w:pPr>
            <w:r>
              <w:rPr>
                <w:rFonts w:hint="eastAsia"/>
                <w:color w:val="0000FF"/>
                <w:lang w:val="en-US" w:eastAsia="zh-CN"/>
              </w:rPr>
              <w:t>/</w:t>
            </w:r>
          </w:p>
        </w:tc>
        <w:tc>
          <w:tcPr>
            <w:tcW w:w="1276" w:type="dxa"/>
            <w:vAlign w:val="center"/>
          </w:tcPr>
          <w:p w14:paraId="65EBDCE8">
            <w:pPr>
              <w:pStyle w:val="39"/>
              <w:spacing w:beforeLines="0" w:afterLines="0" w:line="240" w:lineRule="auto"/>
              <w:rPr>
                <w:rFonts w:hint="eastAsia" w:ascii="Times New Roman" w:eastAsia="宋体"/>
                <w:snapToGrid w:val="0"/>
                <w:color w:val="0000FF"/>
                <w:kern w:val="21"/>
                <w:szCs w:val="21"/>
                <w:lang w:val="en-US" w:eastAsia="zh-CN"/>
              </w:rPr>
            </w:pPr>
            <w:r>
              <w:rPr>
                <w:rFonts w:hint="eastAsia" w:ascii="Times New Roman"/>
                <w:snapToGrid w:val="0"/>
                <w:color w:val="0000FF"/>
                <w:kern w:val="21"/>
                <w:szCs w:val="21"/>
                <w:lang w:val="en-US" w:eastAsia="zh-CN"/>
              </w:rPr>
              <w:t>/</w:t>
            </w:r>
          </w:p>
        </w:tc>
        <w:tc>
          <w:tcPr>
            <w:tcW w:w="1701" w:type="dxa"/>
            <w:vAlign w:val="center"/>
          </w:tcPr>
          <w:p w14:paraId="33DFE922">
            <w:pPr>
              <w:pStyle w:val="39"/>
              <w:spacing w:beforeLines="0" w:afterLines="0" w:line="240" w:lineRule="auto"/>
              <w:rPr>
                <w:rFonts w:hint="eastAsia" w:ascii="Times New Roman" w:eastAsia="宋体"/>
                <w:snapToGrid w:val="0"/>
                <w:color w:val="0000FF"/>
                <w:kern w:val="21"/>
                <w:szCs w:val="21"/>
                <w:lang w:val="en-US" w:eastAsia="zh-CN"/>
              </w:rPr>
            </w:pPr>
            <w:r>
              <w:rPr>
                <w:rFonts w:hint="eastAsia" w:ascii="Times New Roman"/>
                <w:snapToGrid w:val="0"/>
                <w:color w:val="0000FF"/>
                <w:kern w:val="21"/>
                <w:szCs w:val="21"/>
                <w:lang w:val="en-US" w:eastAsia="zh-CN"/>
              </w:rPr>
              <w:t>/</w:t>
            </w:r>
          </w:p>
        </w:tc>
        <w:tc>
          <w:tcPr>
            <w:tcW w:w="1559" w:type="dxa"/>
            <w:vAlign w:val="center"/>
          </w:tcPr>
          <w:p w14:paraId="63991C3E">
            <w:pPr>
              <w:pStyle w:val="62"/>
              <w:rPr>
                <w:rFonts w:hint="default" w:eastAsia="宋体"/>
                <w:color w:val="0000FF"/>
                <w:lang w:val="en-US" w:eastAsia="zh-CN"/>
              </w:rPr>
            </w:pPr>
            <w:r>
              <w:rPr>
                <w:rFonts w:hint="eastAsia"/>
                <w:color w:val="0000FF"/>
                <w:lang w:val="en-US" w:eastAsia="zh-CN"/>
              </w:rPr>
              <w:t>0.117t/a</w:t>
            </w:r>
          </w:p>
        </w:tc>
        <w:tc>
          <w:tcPr>
            <w:tcW w:w="1761" w:type="dxa"/>
            <w:vAlign w:val="center"/>
          </w:tcPr>
          <w:p w14:paraId="4A84C3B9">
            <w:pPr>
              <w:pStyle w:val="39"/>
              <w:spacing w:beforeLines="0" w:afterLines="0" w:line="240" w:lineRule="auto"/>
              <w:rPr>
                <w:rFonts w:hint="eastAsia" w:ascii="Times New Roman" w:eastAsia="宋体"/>
                <w:snapToGrid w:val="0"/>
                <w:color w:val="0000FF"/>
                <w:kern w:val="21"/>
                <w:szCs w:val="21"/>
                <w:lang w:val="en-US" w:eastAsia="zh-CN"/>
              </w:rPr>
            </w:pPr>
            <w:r>
              <w:rPr>
                <w:rFonts w:hint="eastAsia" w:ascii="Times New Roman"/>
                <w:snapToGrid w:val="0"/>
                <w:color w:val="0000FF"/>
                <w:kern w:val="21"/>
                <w:szCs w:val="21"/>
                <w:lang w:val="en-US" w:eastAsia="zh-CN"/>
              </w:rPr>
              <w:t>/</w:t>
            </w:r>
          </w:p>
        </w:tc>
        <w:tc>
          <w:tcPr>
            <w:tcW w:w="1641" w:type="dxa"/>
            <w:vAlign w:val="center"/>
          </w:tcPr>
          <w:p w14:paraId="0A5CFA47">
            <w:pPr>
              <w:pStyle w:val="62"/>
              <w:rPr>
                <w:rFonts w:hint="default" w:eastAsia="宋体"/>
                <w:color w:val="0000FF"/>
                <w:lang w:val="en-US" w:eastAsia="zh-CN"/>
              </w:rPr>
            </w:pPr>
            <w:r>
              <w:rPr>
                <w:rFonts w:hint="eastAsia"/>
                <w:color w:val="0000FF"/>
                <w:lang w:val="en-US" w:eastAsia="zh-CN"/>
              </w:rPr>
              <w:t>0.117t/a</w:t>
            </w:r>
          </w:p>
        </w:tc>
        <w:tc>
          <w:tcPr>
            <w:tcW w:w="1144" w:type="dxa"/>
            <w:vAlign w:val="center"/>
          </w:tcPr>
          <w:p w14:paraId="50FA8A9E">
            <w:pPr>
              <w:pStyle w:val="62"/>
              <w:rPr>
                <w:rFonts w:hint="default" w:eastAsia="宋体"/>
                <w:color w:val="0000FF"/>
                <w:lang w:val="en-US" w:eastAsia="zh-CN"/>
              </w:rPr>
            </w:pPr>
            <w:r>
              <w:rPr>
                <w:rFonts w:hint="eastAsia"/>
                <w:color w:val="0000FF"/>
                <w:lang w:val="en-US" w:eastAsia="zh-CN"/>
              </w:rPr>
              <w:t>+0.117t/a</w:t>
            </w:r>
          </w:p>
        </w:tc>
      </w:tr>
      <w:tr w14:paraId="555A04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1" w:type="dxa"/>
            <w:vMerge w:val="continue"/>
            <w:vAlign w:val="center"/>
          </w:tcPr>
          <w:p w14:paraId="60D9E58E">
            <w:pPr>
              <w:pStyle w:val="39"/>
              <w:spacing w:beforeLines="0" w:afterLines="0" w:line="240" w:lineRule="auto"/>
              <w:rPr>
                <w:rFonts w:ascii="Times New Roman"/>
                <w:snapToGrid w:val="0"/>
                <w:color w:val="auto"/>
                <w:kern w:val="21"/>
                <w:szCs w:val="21"/>
              </w:rPr>
            </w:pPr>
          </w:p>
        </w:tc>
        <w:tc>
          <w:tcPr>
            <w:tcW w:w="1984" w:type="dxa"/>
            <w:vAlign w:val="center"/>
          </w:tcPr>
          <w:p w14:paraId="755512FE">
            <w:pPr>
              <w:pStyle w:val="62"/>
              <w:rPr>
                <w:rFonts w:hint="default" w:eastAsia="宋体"/>
                <w:color w:val="0000FF"/>
                <w:lang w:val="en-US" w:eastAsia="zh-CN"/>
              </w:rPr>
            </w:pPr>
            <w:r>
              <w:rPr>
                <w:rFonts w:hint="eastAsia"/>
                <w:color w:val="0000FF"/>
                <w:lang w:val="en-US" w:eastAsia="zh-CN"/>
              </w:rPr>
              <w:t>污水处理设施污泥</w:t>
            </w:r>
          </w:p>
        </w:tc>
        <w:tc>
          <w:tcPr>
            <w:tcW w:w="1701" w:type="dxa"/>
            <w:vAlign w:val="center"/>
          </w:tcPr>
          <w:p w14:paraId="16B723FB">
            <w:pPr>
              <w:pStyle w:val="62"/>
              <w:rPr>
                <w:rFonts w:hint="eastAsia" w:eastAsia="宋体"/>
                <w:color w:val="0000FF"/>
                <w:lang w:val="en-US" w:eastAsia="zh-CN"/>
              </w:rPr>
            </w:pPr>
            <w:r>
              <w:rPr>
                <w:rFonts w:hint="eastAsia"/>
                <w:color w:val="0000FF"/>
                <w:lang w:val="en-US" w:eastAsia="zh-CN"/>
              </w:rPr>
              <w:t>/</w:t>
            </w:r>
          </w:p>
        </w:tc>
        <w:tc>
          <w:tcPr>
            <w:tcW w:w="1276" w:type="dxa"/>
            <w:vAlign w:val="center"/>
          </w:tcPr>
          <w:p w14:paraId="2BC7D3B3">
            <w:pPr>
              <w:pStyle w:val="39"/>
              <w:spacing w:beforeLines="0" w:afterLines="0" w:line="240" w:lineRule="auto"/>
              <w:rPr>
                <w:rFonts w:hint="eastAsia" w:ascii="Times New Roman" w:eastAsia="宋体"/>
                <w:snapToGrid w:val="0"/>
                <w:color w:val="0000FF"/>
                <w:kern w:val="21"/>
                <w:szCs w:val="21"/>
                <w:lang w:val="en-US" w:eastAsia="zh-CN"/>
              </w:rPr>
            </w:pPr>
            <w:r>
              <w:rPr>
                <w:rFonts w:hint="eastAsia" w:ascii="Times New Roman"/>
                <w:snapToGrid w:val="0"/>
                <w:color w:val="0000FF"/>
                <w:kern w:val="21"/>
                <w:szCs w:val="21"/>
                <w:lang w:val="en-US" w:eastAsia="zh-CN"/>
              </w:rPr>
              <w:t>/</w:t>
            </w:r>
          </w:p>
        </w:tc>
        <w:tc>
          <w:tcPr>
            <w:tcW w:w="1701" w:type="dxa"/>
            <w:vAlign w:val="center"/>
          </w:tcPr>
          <w:p w14:paraId="45BC4BCB">
            <w:pPr>
              <w:pStyle w:val="39"/>
              <w:spacing w:beforeLines="0" w:afterLines="0" w:line="240" w:lineRule="auto"/>
              <w:rPr>
                <w:rFonts w:hint="eastAsia" w:ascii="Times New Roman" w:eastAsia="宋体"/>
                <w:snapToGrid w:val="0"/>
                <w:color w:val="0000FF"/>
                <w:kern w:val="21"/>
                <w:szCs w:val="21"/>
                <w:lang w:val="en-US" w:eastAsia="zh-CN"/>
              </w:rPr>
            </w:pPr>
            <w:r>
              <w:rPr>
                <w:rFonts w:hint="eastAsia" w:ascii="Times New Roman"/>
                <w:snapToGrid w:val="0"/>
                <w:color w:val="0000FF"/>
                <w:kern w:val="21"/>
                <w:szCs w:val="21"/>
                <w:lang w:val="en-US" w:eastAsia="zh-CN"/>
              </w:rPr>
              <w:t>/</w:t>
            </w:r>
          </w:p>
        </w:tc>
        <w:tc>
          <w:tcPr>
            <w:tcW w:w="1559" w:type="dxa"/>
            <w:vAlign w:val="center"/>
          </w:tcPr>
          <w:p w14:paraId="6EEE4805">
            <w:pPr>
              <w:pStyle w:val="62"/>
              <w:rPr>
                <w:rFonts w:hint="default" w:eastAsia="宋体"/>
                <w:color w:val="0000FF"/>
                <w:lang w:val="en-US" w:eastAsia="zh-CN"/>
              </w:rPr>
            </w:pPr>
            <w:r>
              <w:rPr>
                <w:rFonts w:hint="eastAsia"/>
                <w:color w:val="0000FF"/>
                <w:lang w:val="en-US" w:eastAsia="zh-CN"/>
              </w:rPr>
              <w:t>0.875t/a</w:t>
            </w:r>
          </w:p>
        </w:tc>
        <w:tc>
          <w:tcPr>
            <w:tcW w:w="1761" w:type="dxa"/>
            <w:vAlign w:val="center"/>
          </w:tcPr>
          <w:p w14:paraId="333CE1FA">
            <w:pPr>
              <w:pStyle w:val="39"/>
              <w:spacing w:beforeLines="0" w:afterLines="0" w:line="240" w:lineRule="auto"/>
              <w:rPr>
                <w:rFonts w:hint="eastAsia" w:ascii="Times New Roman" w:eastAsia="宋体"/>
                <w:snapToGrid w:val="0"/>
                <w:color w:val="0000FF"/>
                <w:kern w:val="21"/>
                <w:szCs w:val="21"/>
                <w:lang w:val="en-US" w:eastAsia="zh-CN"/>
              </w:rPr>
            </w:pPr>
            <w:r>
              <w:rPr>
                <w:rFonts w:hint="eastAsia" w:ascii="Times New Roman"/>
                <w:snapToGrid w:val="0"/>
                <w:color w:val="0000FF"/>
                <w:kern w:val="21"/>
                <w:szCs w:val="21"/>
                <w:lang w:val="en-US" w:eastAsia="zh-CN"/>
              </w:rPr>
              <w:t>/</w:t>
            </w:r>
          </w:p>
        </w:tc>
        <w:tc>
          <w:tcPr>
            <w:tcW w:w="1641" w:type="dxa"/>
            <w:vAlign w:val="center"/>
          </w:tcPr>
          <w:p w14:paraId="44FCEF7E">
            <w:pPr>
              <w:pStyle w:val="62"/>
              <w:rPr>
                <w:rFonts w:hint="default" w:eastAsia="宋体"/>
                <w:color w:val="0000FF"/>
                <w:lang w:val="en-US" w:eastAsia="zh-CN"/>
              </w:rPr>
            </w:pPr>
            <w:r>
              <w:rPr>
                <w:rFonts w:hint="eastAsia"/>
                <w:color w:val="0000FF"/>
                <w:lang w:val="en-US" w:eastAsia="zh-CN"/>
              </w:rPr>
              <w:t>0.875t/a</w:t>
            </w:r>
          </w:p>
        </w:tc>
        <w:tc>
          <w:tcPr>
            <w:tcW w:w="1144" w:type="dxa"/>
            <w:vAlign w:val="center"/>
          </w:tcPr>
          <w:p w14:paraId="6B757C14">
            <w:pPr>
              <w:pStyle w:val="62"/>
              <w:rPr>
                <w:rFonts w:hint="default" w:eastAsia="宋体"/>
                <w:color w:val="0000FF"/>
                <w:lang w:val="en-US" w:eastAsia="zh-CN"/>
              </w:rPr>
            </w:pPr>
            <w:r>
              <w:rPr>
                <w:rFonts w:hint="eastAsia"/>
                <w:color w:val="0000FF"/>
                <w:lang w:val="en-US" w:eastAsia="zh-CN"/>
              </w:rPr>
              <w:t>+0.875t/a</w:t>
            </w:r>
          </w:p>
        </w:tc>
      </w:tr>
      <w:tr w14:paraId="6AD9F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1" w:type="dxa"/>
            <w:vAlign w:val="center"/>
          </w:tcPr>
          <w:p w14:paraId="424C16F7">
            <w:pPr>
              <w:pStyle w:val="39"/>
              <w:spacing w:beforeLines="0" w:afterLines="0" w:line="240" w:lineRule="auto"/>
              <w:rPr>
                <w:rFonts w:ascii="Times New Roman"/>
                <w:snapToGrid w:val="0"/>
                <w:color w:val="auto"/>
                <w:kern w:val="21"/>
                <w:szCs w:val="21"/>
              </w:rPr>
            </w:pPr>
            <w:r>
              <w:rPr>
                <w:rFonts w:ascii="Times New Roman"/>
                <w:snapToGrid w:val="0"/>
                <w:color w:val="auto"/>
                <w:kern w:val="21"/>
                <w:szCs w:val="21"/>
              </w:rPr>
              <w:t>危险废物</w:t>
            </w:r>
          </w:p>
        </w:tc>
        <w:tc>
          <w:tcPr>
            <w:tcW w:w="1984" w:type="dxa"/>
            <w:vAlign w:val="center"/>
          </w:tcPr>
          <w:p w14:paraId="7C19D366">
            <w:pPr>
              <w:pStyle w:val="62"/>
              <w:rPr>
                <w:color w:val="auto"/>
              </w:rPr>
            </w:pPr>
            <w:r>
              <w:rPr>
                <w:rFonts w:hint="eastAsia"/>
                <w:color w:val="auto"/>
              </w:rPr>
              <w:t>/</w:t>
            </w:r>
          </w:p>
        </w:tc>
        <w:tc>
          <w:tcPr>
            <w:tcW w:w="1701" w:type="dxa"/>
            <w:vAlign w:val="center"/>
          </w:tcPr>
          <w:p w14:paraId="05CFEFD0">
            <w:pPr>
              <w:pStyle w:val="62"/>
              <w:rPr>
                <w:color w:val="auto"/>
              </w:rPr>
            </w:pPr>
            <w:r>
              <w:rPr>
                <w:color w:val="auto"/>
              </w:rPr>
              <w:t>/</w:t>
            </w:r>
          </w:p>
        </w:tc>
        <w:tc>
          <w:tcPr>
            <w:tcW w:w="1276" w:type="dxa"/>
            <w:vAlign w:val="center"/>
          </w:tcPr>
          <w:p w14:paraId="152FA681">
            <w:pPr>
              <w:pStyle w:val="39"/>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14:paraId="60134F38">
            <w:pPr>
              <w:pStyle w:val="39"/>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14:paraId="5FD30590">
            <w:pPr>
              <w:pStyle w:val="62"/>
              <w:rPr>
                <w:color w:val="auto"/>
              </w:rPr>
            </w:pPr>
            <w:r>
              <w:rPr>
                <w:color w:val="auto"/>
              </w:rPr>
              <w:t>/</w:t>
            </w:r>
          </w:p>
        </w:tc>
        <w:tc>
          <w:tcPr>
            <w:tcW w:w="1761" w:type="dxa"/>
            <w:vAlign w:val="center"/>
          </w:tcPr>
          <w:p w14:paraId="3D894692">
            <w:pPr>
              <w:pStyle w:val="39"/>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641" w:type="dxa"/>
            <w:vAlign w:val="center"/>
          </w:tcPr>
          <w:p w14:paraId="56652009">
            <w:pPr>
              <w:pStyle w:val="62"/>
              <w:rPr>
                <w:color w:val="auto"/>
              </w:rPr>
            </w:pPr>
            <w:r>
              <w:rPr>
                <w:color w:val="auto"/>
              </w:rPr>
              <w:t>/</w:t>
            </w:r>
          </w:p>
        </w:tc>
        <w:tc>
          <w:tcPr>
            <w:tcW w:w="1144" w:type="dxa"/>
            <w:vAlign w:val="center"/>
          </w:tcPr>
          <w:p w14:paraId="008AE0AD">
            <w:pPr>
              <w:pStyle w:val="62"/>
              <w:rPr>
                <w:color w:val="auto"/>
              </w:rPr>
            </w:pPr>
            <w:r>
              <w:rPr>
                <w:color w:val="auto"/>
              </w:rPr>
              <w:t>/</w:t>
            </w:r>
          </w:p>
        </w:tc>
      </w:tr>
    </w:tbl>
    <w:p w14:paraId="711BD7DC">
      <w:pPr>
        <w:pStyle w:val="39"/>
        <w:spacing w:before="192" w:beforeLines="80" w:after="24"/>
        <w:jc w:val="left"/>
        <w:rPr>
          <w:rFonts w:ascii="Times New Roman" w:eastAsia="黑体"/>
          <w:color w:val="auto"/>
        </w:rPr>
      </w:pPr>
      <w:r>
        <w:rPr>
          <w:rFonts w:ascii="Times New Roman"/>
          <w:snapToGrid w:val="0"/>
          <w:color w:val="auto"/>
          <w:kern w:val="21"/>
          <w:szCs w:val="21"/>
        </w:rPr>
        <w:t>注：</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hint="eastAsia" w:hAnsi="宋体" w:cs="宋体"/>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hint="eastAsia" w:hAnsi="宋体" w:cs="宋体"/>
          <w:color w:val="auto"/>
          <w:szCs w:val="21"/>
        </w:rPr>
        <w:t>①</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3 \* GB3 \* MERGEFORMAT </w:instrText>
      </w:r>
      <w:r>
        <w:rPr>
          <w:rFonts w:ascii="Times New Roman"/>
          <w:snapToGrid w:val="0"/>
          <w:color w:val="auto"/>
          <w:spacing w:val="-6"/>
          <w:kern w:val="21"/>
          <w:szCs w:val="21"/>
        </w:rPr>
        <w:fldChar w:fldCharType="separate"/>
      </w:r>
      <w:r>
        <w:rPr>
          <w:rFonts w:hint="eastAsia" w:hAnsi="宋体" w:cs="宋体"/>
          <w:color w:val="auto"/>
          <w:szCs w:val="21"/>
        </w:rPr>
        <w:t>③</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4 \* GB3 \* MERGEFORMAT </w:instrText>
      </w:r>
      <w:r>
        <w:rPr>
          <w:rFonts w:ascii="Times New Roman"/>
          <w:snapToGrid w:val="0"/>
          <w:color w:val="auto"/>
          <w:spacing w:val="-6"/>
          <w:kern w:val="21"/>
          <w:szCs w:val="21"/>
        </w:rPr>
        <w:fldChar w:fldCharType="separate"/>
      </w:r>
      <w:r>
        <w:rPr>
          <w:rFonts w:hint="eastAsia" w:hAnsi="宋体" w:cs="宋体"/>
          <w:color w:val="auto"/>
          <w:szCs w:val="21"/>
        </w:rPr>
        <w:t>④</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5 \* GB3 \* MERGEFORMAT </w:instrText>
      </w:r>
      <w:r>
        <w:rPr>
          <w:rFonts w:ascii="Times New Roman"/>
          <w:snapToGrid w:val="0"/>
          <w:color w:val="auto"/>
          <w:spacing w:val="-16"/>
          <w:kern w:val="21"/>
          <w:szCs w:val="21"/>
        </w:rPr>
        <w:fldChar w:fldCharType="separate"/>
      </w:r>
      <w:r>
        <w:rPr>
          <w:rFonts w:hint="eastAsia" w:hAnsi="宋体" w:cs="宋体"/>
          <w:color w:val="auto"/>
          <w:szCs w:val="21"/>
        </w:rPr>
        <w:t>⑤</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7 \* GB3 \* MERGEFORMAT </w:instrText>
      </w:r>
      <w:r>
        <w:rPr>
          <w:rFonts w:ascii="Times New Roman"/>
          <w:snapToGrid w:val="0"/>
          <w:color w:val="auto"/>
          <w:spacing w:val="-6"/>
          <w:kern w:val="21"/>
          <w:szCs w:val="21"/>
        </w:rPr>
        <w:fldChar w:fldCharType="separate"/>
      </w:r>
      <w:r>
        <w:rPr>
          <w:rFonts w:hint="eastAsia" w:hAnsi="宋体" w:cs="宋体"/>
          <w:color w:val="auto"/>
          <w:szCs w:val="21"/>
        </w:rPr>
        <w:t>⑦</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hint="eastAsia" w:hAnsi="宋体" w:cs="宋体"/>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hint="eastAsia" w:hAnsi="宋体" w:cs="宋体"/>
          <w:color w:val="auto"/>
          <w:szCs w:val="21"/>
        </w:rPr>
        <w:t>①</w:t>
      </w:r>
      <w:r>
        <w:rPr>
          <w:rFonts w:ascii="Times New Roman"/>
          <w:snapToGrid w:val="0"/>
          <w:color w:val="auto"/>
          <w:spacing w:val="-6"/>
          <w:kern w:val="21"/>
          <w:szCs w:val="21"/>
        </w:rPr>
        <w:fldChar w:fldCharType="end"/>
      </w:r>
    </w:p>
    <w:sectPr>
      <w:footerReference r:id="rId4"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imesNewRomanPSMT">
    <w:altName w:val="Times New Roman"/>
    <w:panose1 w:val="00000000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6C192">
    <w:pPr>
      <w:pStyle w:val="15"/>
      <w:framePr w:wrap="around" w:vAnchor="text" w:hAnchor="page" w:x="5435" w:y="-102"/>
      <w:rPr>
        <w:rStyle w:val="26"/>
        <w:rFonts w:ascii="宋体" w:hAnsi="宋体"/>
        <w:sz w:val="28"/>
        <w:szCs w:val="28"/>
      </w:rPr>
    </w:pPr>
    <w:r>
      <w:rPr>
        <w:rStyle w:val="26"/>
        <w:rFonts w:hint="eastAsia" w:ascii="宋体" w:hAnsi="宋体"/>
        <w:sz w:val="28"/>
        <w:szCs w:val="28"/>
      </w:rPr>
      <w:t>—</w:t>
    </w:r>
    <w:r>
      <w:rPr>
        <w:rStyle w:val="26"/>
        <w:rFonts w:hint="eastAsia" w:ascii="宋体" w:hAnsi="宋体"/>
        <w:sz w:val="20"/>
      </w:rPr>
      <w:t xml:space="preserve">  </w:t>
    </w:r>
    <w:r>
      <w:rPr>
        <w:rStyle w:val="26"/>
        <w:rFonts w:ascii="宋体" w:hAnsi="宋体"/>
        <w:sz w:val="26"/>
        <w:szCs w:val="26"/>
      </w:rPr>
      <w:fldChar w:fldCharType="begin"/>
    </w:r>
    <w:r>
      <w:rPr>
        <w:rStyle w:val="26"/>
        <w:rFonts w:ascii="宋体" w:hAnsi="宋体"/>
        <w:sz w:val="26"/>
        <w:szCs w:val="26"/>
      </w:rPr>
      <w:instrText xml:space="preserve">PAGE  </w:instrText>
    </w:r>
    <w:r>
      <w:rPr>
        <w:rStyle w:val="26"/>
        <w:rFonts w:ascii="宋体" w:hAnsi="宋体"/>
        <w:sz w:val="26"/>
        <w:szCs w:val="26"/>
      </w:rPr>
      <w:fldChar w:fldCharType="separate"/>
    </w:r>
    <w:r>
      <w:rPr>
        <w:rStyle w:val="26"/>
        <w:rFonts w:ascii="宋体" w:hAnsi="宋体"/>
        <w:sz w:val="26"/>
        <w:szCs w:val="26"/>
      </w:rPr>
      <w:t>59</w:t>
    </w:r>
    <w:r>
      <w:rPr>
        <w:rStyle w:val="26"/>
        <w:rFonts w:ascii="宋体" w:hAnsi="宋体"/>
        <w:sz w:val="26"/>
        <w:szCs w:val="26"/>
      </w:rPr>
      <w:fldChar w:fldCharType="end"/>
    </w:r>
    <w:r>
      <w:rPr>
        <w:rStyle w:val="26"/>
        <w:rFonts w:hint="eastAsia" w:ascii="宋体" w:hAnsi="宋体"/>
        <w:sz w:val="20"/>
      </w:rPr>
      <w:t xml:space="preserve">  </w:t>
    </w:r>
    <w:r>
      <w:rPr>
        <w:rStyle w:val="26"/>
        <w:rFonts w:hint="eastAsia" w:ascii="宋体" w:hAnsi="宋体"/>
        <w:sz w:val="28"/>
        <w:szCs w:val="28"/>
      </w:rPr>
      <w:t>—</w:t>
    </w:r>
  </w:p>
  <w:p w14:paraId="7D9CC24C">
    <w:pPr>
      <w:pStyle w:val="15"/>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3092D">
    <w:pPr>
      <w:pStyle w:val="15"/>
      <w:framePr w:wrap="around" w:vAnchor="text" w:hAnchor="page" w:x="7696" w:y="-62"/>
      <w:rPr>
        <w:rStyle w:val="26"/>
        <w:rFonts w:ascii="宋体" w:hAnsi="宋体"/>
        <w:sz w:val="28"/>
        <w:szCs w:val="28"/>
      </w:rPr>
    </w:pPr>
    <w:r>
      <w:rPr>
        <w:rStyle w:val="26"/>
        <w:rFonts w:hint="eastAsia" w:ascii="宋体" w:hAnsi="宋体"/>
        <w:sz w:val="28"/>
        <w:szCs w:val="28"/>
      </w:rPr>
      <w:t>—</w:t>
    </w:r>
    <w:r>
      <w:rPr>
        <w:rStyle w:val="26"/>
        <w:rFonts w:hint="eastAsia" w:ascii="宋体" w:hAnsi="宋体"/>
        <w:sz w:val="20"/>
      </w:rPr>
      <w:t xml:space="preserve">  </w:t>
    </w:r>
    <w:r>
      <w:rPr>
        <w:rStyle w:val="26"/>
        <w:rFonts w:ascii="宋体" w:hAnsi="宋体"/>
        <w:sz w:val="26"/>
        <w:szCs w:val="26"/>
      </w:rPr>
      <w:fldChar w:fldCharType="begin"/>
    </w:r>
    <w:r>
      <w:rPr>
        <w:rStyle w:val="26"/>
        <w:rFonts w:ascii="宋体" w:hAnsi="宋体"/>
        <w:sz w:val="26"/>
        <w:szCs w:val="26"/>
      </w:rPr>
      <w:instrText xml:space="preserve">PAGE  </w:instrText>
    </w:r>
    <w:r>
      <w:rPr>
        <w:rStyle w:val="26"/>
        <w:rFonts w:ascii="宋体" w:hAnsi="宋体"/>
        <w:sz w:val="26"/>
        <w:szCs w:val="26"/>
      </w:rPr>
      <w:fldChar w:fldCharType="separate"/>
    </w:r>
    <w:r>
      <w:rPr>
        <w:rStyle w:val="26"/>
        <w:rFonts w:ascii="宋体" w:hAnsi="宋体"/>
        <w:sz w:val="26"/>
        <w:szCs w:val="26"/>
      </w:rPr>
      <w:t>60</w:t>
    </w:r>
    <w:r>
      <w:rPr>
        <w:rStyle w:val="26"/>
        <w:rFonts w:ascii="宋体" w:hAnsi="宋体"/>
        <w:sz w:val="26"/>
        <w:szCs w:val="26"/>
      </w:rPr>
      <w:fldChar w:fldCharType="end"/>
    </w:r>
    <w:r>
      <w:rPr>
        <w:rStyle w:val="26"/>
        <w:rFonts w:hint="eastAsia" w:ascii="宋体" w:hAnsi="宋体"/>
        <w:sz w:val="20"/>
      </w:rPr>
      <w:t xml:space="preserve">  </w:t>
    </w:r>
    <w:r>
      <w:rPr>
        <w:rStyle w:val="26"/>
        <w:rFonts w:hint="eastAsia" w:ascii="宋体" w:hAnsi="宋体"/>
        <w:sz w:val="28"/>
        <w:szCs w:val="28"/>
      </w:rPr>
      <w:t>—</w:t>
    </w:r>
  </w:p>
  <w:p w14:paraId="1783C058">
    <w:pPr>
      <w:pStyle w:val="15"/>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EC429F"/>
    <w:multiLevelType w:val="singleLevel"/>
    <w:tmpl w:val="60EC429F"/>
    <w:lvl w:ilvl="0" w:tentative="0">
      <w:start w:val="1"/>
      <w:numFmt w:val="decimal"/>
      <w:suff w:val="nothing"/>
      <w:lvlText w:val="%1、"/>
      <w:lvlJc w:val="left"/>
      <w:pPr>
        <w:ind w:left="-60"/>
      </w:pPr>
    </w:lvl>
  </w:abstractNum>
  <w:abstractNum w:abstractNumId="1">
    <w:nsid w:val="7B1DE534"/>
    <w:multiLevelType w:val="singleLevel"/>
    <w:tmpl w:val="7B1DE53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isplayBackgroundShape w:val="1"/>
  <w:bordersDoNotSurroundHeader w:val="0"/>
  <w:bordersDoNotSurroundFooter w:val="0"/>
  <w:hideSpellingErrors/>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72A27"/>
    <w:rsid w:val="00001AA4"/>
    <w:rsid w:val="00001CE4"/>
    <w:rsid w:val="00002E5C"/>
    <w:rsid w:val="00004CA5"/>
    <w:rsid w:val="000060B3"/>
    <w:rsid w:val="00007586"/>
    <w:rsid w:val="00012DF7"/>
    <w:rsid w:val="00013B4E"/>
    <w:rsid w:val="00020C2B"/>
    <w:rsid w:val="00023AB4"/>
    <w:rsid w:val="000240AD"/>
    <w:rsid w:val="00024A4E"/>
    <w:rsid w:val="00025E31"/>
    <w:rsid w:val="0002717A"/>
    <w:rsid w:val="00030C4B"/>
    <w:rsid w:val="0003365B"/>
    <w:rsid w:val="00035D52"/>
    <w:rsid w:val="0004364B"/>
    <w:rsid w:val="00043CFB"/>
    <w:rsid w:val="00046D18"/>
    <w:rsid w:val="00047378"/>
    <w:rsid w:val="00050632"/>
    <w:rsid w:val="00051155"/>
    <w:rsid w:val="00051528"/>
    <w:rsid w:val="000523DA"/>
    <w:rsid w:val="000533E2"/>
    <w:rsid w:val="00054D5A"/>
    <w:rsid w:val="000561E5"/>
    <w:rsid w:val="00060971"/>
    <w:rsid w:val="00061B1F"/>
    <w:rsid w:val="0006271A"/>
    <w:rsid w:val="000628BC"/>
    <w:rsid w:val="00063D93"/>
    <w:rsid w:val="00063F52"/>
    <w:rsid w:val="0006544E"/>
    <w:rsid w:val="0006798C"/>
    <w:rsid w:val="000700D7"/>
    <w:rsid w:val="000705A8"/>
    <w:rsid w:val="0007124C"/>
    <w:rsid w:val="00071E1C"/>
    <w:rsid w:val="000725B8"/>
    <w:rsid w:val="000733C4"/>
    <w:rsid w:val="000742CE"/>
    <w:rsid w:val="00074783"/>
    <w:rsid w:val="0007622F"/>
    <w:rsid w:val="00077100"/>
    <w:rsid w:val="0008070B"/>
    <w:rsid w:val="00080CDC"/>
    <w:rsid w:val="00080D29"/>
    <w:rsid w:val="000810AC"/>
    <w:rsid w:val="00081A02"/>
    <w:rsid w:val="00082231"/>
    <w:rsid w:val="00083B4B"/>
    <w:rsid w:val="000851A1"/>
    <w:rsid w:val="00092D38"/>
    <w:rsid w:val="0009377B"/>
    <w:rsid w:val="000944F8"/>
    <w:rsid w:val="00094AC7"/>
    <w:rsid w:val="0009677B"/>
    <w:rsid w:val="000A1B53"/>
    <w:rsid w:val="000A1F54"/>
    <w:rsid w:val="000A20C9"/>
    <w:rsid w:val="000A26E3"/>
    <w:rsid w:val="000A2DF2"/>
    <w:rsid w:val="000A3E35"/>
    <w:rsid w:val="000A4FCB"/>
    <w:rsid w:val="000A5D6D"/>
    <w:rsid w:val="000B058F"/>
    <w:rsid w:val="000B0B69"/>
    <w:rsid w:val="000B2C50"/>
    <w:rsid w:val="000B4467"/>
    <w:rsid w:val="000B4DB9"/>
    <w:rsid w:val="000B5475"/>
    <w:rsid w:val="000C09AC"/>
    <w:rsid w:val="000C1C2B"/>
    <w:rsid w:val="000C1CF1"/>
    <w:rsid w:val="000C6B44"/>
    <w:rsid w:val="000C767F"/>
    <w:rsid w:val="000D0AED"/>
    <w:rsid w:val="000D24EC"/>
    <w:rsid w:val="000D27C6"/>
    <w:rsid w:val="000D37A9"/>
    <w:rsid w:val="000D5A44"/>
    <w:rsid w:val="000D6F38"/>
    <w:rsid w:val="000D753C"/>
    <w:rsid w:val="000D7B68"/>
    <w:rsid w:val="000E3ED2"/>
    <w:rsid w:val="000E5A4C"/>
    <w:rsid w:val="000E6B0E"/>
    <w:rsid w:val="000E7D00"/>
    <w:rsid w:val="000F2955"/>
    <w:rsid w:val="000F2E83"/>
    <w:rsid w:val="000F354E"/>
    <w:rsid w:val="000F5935"/>
    <w:rsid w:val="000F5D0E"/>
    <w:rsid w:val="000F627B"/>
    <w:rsid w:val="000F6C10"/>
    <w:rsid w:val="00100585"/>
    <w:rsid w:val="001034F5"/>
    <w:rsid w:val="00106646"/>
    <w:rsid w:val="00111DC4"/>
    <w:rsid w:val="001134D3"/>
    <w:rsid w:val="001154BF"/>
    <w:rsid w:val="0011689D"/>
    <w:rsid w:val="00120856"/>
    <w:rsid w:val="001209B2"/>
    <w:rsid w:val="00120FA4"/>
    <w:rsid w:val="001220B8"/>
    <w:rsid w:val="00122174"/>
    <w:rsid w:val="00122FEF"/>
    <w:rsid w:val="001233A3"/>
    <w:rsid w:val="001242E7"/>
    <w:rsid w:val="00124CCB"/>
    <w:rsid w:val="00126F02"/>
    <w:rsid w:val="001274FE"/>
    <w:rsid w:val="001316CC"/>
    <w:rsid w:val="00131F42"/>
    <w:rsid w:val="001331F1"/>
    <w:rsid w:val="001345AC"/>
    <w:rsid w:val="001357F1"/>
    <w:rsid w:val="00140FA8"/>
    <w:rsid w:val="00142CB8"/>
    <w:rsid w:val="00142FEB"/>
    <w:rsid w:val="00143A2D"/>
    <w:rsid w:val="00143AC0"/>
    <w:rsid w:val="00145303"/>
    <w:rsid w:val="00145A41"/>
    <w:rsid w:val="00145CB4"/>
    <w:rsid w:val="0015091B"/>
    <w:rsid w:val="0015115E"/>
    <w:rsid w:val="00151675"/>
    <w:rsid w:val="0015301D"/>
    <w:rsid w:val="00154325"/>
    <w:rsid w:val="00157435"/>
    <w:rsid w:val="00157DEA"/>
    <w:rsid w:val="001606BB"/>
    <w:rsid w:val="00160793"/>
    <w:rsid w:val="0016271C"/>
    <w:rsid w:val="00167872"/>
    <w:rsid w:val="00167C78"/>
    <w:rsid w:val="0017504D"/>
    <w:rsid w:val="001752D9"/>
    <w:rsid w:val="00175B86"/>
    <w:rsid w:val="0017671A"/>
    <w:rsid w:val="00176C77"/>
    <w:rsid w:val="00177422"/>
    <w:rsid w:val="001775FB"/>
    <w:rsid w:val="0018197A"/>
    <w:rsid w:val="00182C18"/>
    <w:rsid w:val="00184590"/>
    <w:rsid w:val="0018478B"/>
    <w:rsid w:val="00184FB4"/>
    <w:rsid w:val="00186C96"/>
    <w:rsid w:val="001870D1"/>
    <w:rsid w:val="0018781E"/>
    <w:rsid w:val="0019262D"/>
    <w:rsid w:val="00195A2E"/>
    <w:rsid w:val="00196F36"/>
    <w:rsid w:val="001A0849"/>
    <w:rsid w:val="001A11F1"/>
    <w:rsid w:val="001A1B35"/>
    <w:rsid w:val="001A3709"/>
    <w:rsid w:val="001A48A2"/>
    <w:rsid w:val="001A6AF0"/>
    <w:rsid w:val="001A6F61"/>
    <w:rsid w:val="001A7013"/>
    <w:rsid w:val="001A76CA"/>
    <w:rsid w:val="001B0A1B"/>
    <w:rsid w:val="001B215B"/>
    <w:rsid w:val="001B43A6"/>
    <w:rsid w:val="001B4D85"/>
    <w:rsid w:val="001B68DD"/>
    <w:rsid w:val="001B72B8"/>
    <w:rsid w:val="001B7C8F"/>
    <w:rsid w:val="001C068A"/>
    <w:rsid w:val="001C69B3"/>
    <w:rsid w:val="001C79D0"/>
    <w:rsid w:val="001D04F3"/>
    <w:rsid w:val="001D2D16"/>
    <w:rsid w:val="001D3477"/>
    <w:rsid w:val="001D4CBA"/>
    <w:rsid w:val="001D5595"/>
    <w:rsid w:val="001D5BEF"/>
    <w:rsid w:val="001D7215"/>
    <w:rsid w:val="001D7874"/>
    <w:rsid w:val="001D7F22"/>
    <w:rsid w:val="001E2A8A"/>
    <w:rsid w:val="001E3734"/>
    <w:rsid w:val="001E79C8"/>
    <w:rsid w:val="001F0F17"/>
    <w:rsid w:val="001F125F"/>
    <w:rsid w:val="001F1A9A"/>
    <w:rsid w:val="001F225C"/>
    <w:rsid w:val="001F3347"/>
    <w:rsid w:val="001F337F"/>
    <w:rsid w:val="001F5F2D"/>
    <w:rsid w:val="001F6427"/>
    <w:rsid w:val="001F69E4"/>
    <w:rsid w:val="00201E97"/>
    <w:rsid w:val="0020370E"/>
    <w:rsid w:val="00204C2D"/>
    <w:rsid w:val="0020639B"/>
    <w:rsid w:val="00206ACE"/>
    <w:rsid w:val="00210D07"/>
    <w:rsid w:val="002125B4"/>
    <w:rsid w:val="002155B8"/>
    <w:rsid w:val="00217902"/>
    <w:rsid w:val="00217DFC"/>
    <w:rsid w:val="002206E0"/>
    <w:rsid w:val="00224839"/>
    <w:rsid w:val="002249B2"/>
    <w:rsid w:val="0022504C"/>
    <w:rsid w:val="00226574"/>
    <w:rsid w:val="002273FA"/>
    <w:rsid w:val="002278EC"/>
    <w:rsid w:val="002307D4"/>
    <w:rsid w:val="00230F2B"/>
    <w:rsid w:val="002321F8"/>
    <w:rsid w:val="0023280E"/>
    <w:rsid w:val="00235643"/>
    <w:rsid w:val="002377D1"/>
    <w:rsid w:val="002426B1"/>
    <w:rsid w:val="00242BF4"/>
    <w:rsid w:val="002506BC"/>
    <w:rsid w:val="00254037"/>
    <w:rsid w:val="00254345"/>
    <w:rsid w:val="00254FD7"/>
    <w:rsid w:val="00256F5D"/>
    <w:rsid w:val="00260067"/>
    <w:rsid w:val="002626E5"/>
    <w:rsid w:val="00263710"/>
    <w:rsid w:val="00263F3B"/>
    <w:rsid w:val="00264557"/>
    <w:rsid w:val="00264690"/>
    <w:rsid w:val="002701AB"/>
    <w:rsid w:val="002805AB"/>
    <w:rsid w:val="002839CF"/>
    <w:rsid w:val="00284204"/>
    <w:rsid w:val="00284747"/>
    <w:rsid w:val="00287668"/>
    <w:rsid w:val="00291773"/>
    <w:rsid w:val="00291931"/>
    <w:rsid w:val="0029358A"/>
    <w:rsid w:val="00293C16"/>
    <w:rsid w:val="00293C45"/>
    <w:rsid w:val="00294090"/>
    <w:rsid w:val="00295152"/>
    <w:rsid w:val="00296465"/>
    <w:rsid w:val="002966D9"/>
    <w:rsid w:val="00296D1E"/>
    <w:rsid w:val="002A168C"/>
    <w:rsid w:val="002A231F"/>
    <w:rsid w:val="002A3DC7"/>
    <w:rsid w:val="002A5FC0"/>
    <w:rsid w:val="002B0E23"/>
    <w:rsid w:val="002B25DC"/>
    <w:rsid w:val="002B432C"/>
    <w:rsid w:val="002B49E2"/>
    <w:rsid w:val="002B509C"/>
    <w:rsid w:val="002B7B00"/>
    <w:rsid w:val="002B7C44"/>
    <w:rsid w:val="002C1E11"/>
    <w:rsid w:val="002C25AF"/>
    <w:rsid w:val="002C2B17"/>
    <w:rsid w:val="002C66B2"/>
    <w:rsid w:val="002C6F53"/>
    <w:rsid w:val="002C7058"/>
    <w:rsid w:val="002C75FC"/>
    <w:rsid w:val="002C7BB9"/>
    <w:rsid w:val="002D0ED7"/>
    <w:rsid w:val="002D1C0A"/>
    <w:rsid w:val="002D235C"/>
    <w:rsid w:val="002D370D"/>
    <w:rsid w:val="002D3DD0"/>
    <w:rsid w:val="002D6C3E"/>
    <w:rsid w:val="002E08BC"/>
    <w:rsid w:val="002E1F3A"/>
    <w:rsid w:val="002E298A"/>
    <w:rsid w:val="002E47CF"/>
    <w:rsid w:val="002E5EB0"/>
    <w:rsid w:val="002E712A"/>
    <w:rsid w:val="002F075A"/>
    <w:rsid w:val="002F1055"/>
    <w:rsid w:val="002F38CF"/>
    <w:rsid w:val="0030167C"/>
    <w:rsid w:val="00301978"/>
    <w:rsid w:val="00302383"/>
    <w:rsid w:val="00302E31"/>
    <w:rsid w:val="0030332C"/>
    <w:rsid w:val="003051C2"/>
    <w:rsid w:val="003065C9"/>
    <w:rsid w:val="00306B49"/>
    <w:rsid w:val="003073B5"/>
    <w:rsid w:val="0031080B"/>
    <w:rsid w:val="00312296"/>
    <w:rsid w:val="00314F0E"/>
    <w:rsid w:val="003152A5"/>
    <w:rsid w:val="00321277"/>
    <w:rsid w:val="00321D8E"/>
    <w:rsid w:val="00325928"/>
    <w:rsid w:val="0033014E"/>
    <w:rsid w:val="0033022C"/>
    <w:rsid w:val="00331EB6"/>
    <w:rsid w:val="003323A9"/>
    <w:rsid w:val="00332863"/>
    <w:rsid w:val="003356E8"/>
    <w:rsid w:val="0033684D"/>
    <w:rsid w:val="00337B42"/>
    <w:rsid w:val="00341347"/>
    <w:rsid w:val="00341B42"/>
    <w:rsid w:val="00342176"/>
    <w:rsid w:val="00342A52"/>
    <w:rsid w:val="0034348F"/>
    <w:rsid w:val="00344369"/>
    <w:rsid w:val="00344CF6"/>
    <w:rsid w:val="00353618"/>
    <w:rsid w:val="00353F4C"/>
    <w:rsid w:val="00353FE7"/>
    <w:rsid w:val="003543BE"/>
    <w:rsid w:val="00355195"/>
    <w:rsid w:val="00356653"/>
    <w:rsid w:val="0035743F"/>
    <w:rsid w:val="003577EB"/>
    <w:rsid w:val="00357BE2"/>
    <w:rsid w:val="0036170C"/>
    <w:rsid w:val="00364C86"/>
    <w:rsid w:val="00366E0F"/>
    <w:rsid w:val="00370FB2"/>
    <w:rsid w:val="003722FE"/>
    <w:rsid w:val="00373F04"/>
    <w:rsid w:val="003751A8"/>
    <w:rsid w:val="003770D5"/>
    <w:rsid w:val="003770F5"/>
    <w:rsid w:val="0038033B"/>
    <w:rsid w:val="00381A72"/>
    <w:rsid w:val="00381D06"/>
    <w:rsid w:val="00384485"/>
    <w:rsid w:val="00384676"/>
    <w:rsid w:val="00384C13"/>
    <w:rsid w:val="003853BC"/>
    <w:rsid w:val="00387053"/>
    <w:rsid w:val="00390857"/>
    <w:rsid w:val="00396893"/>
    <w:rsid w:val="003976EC"/>
    <w:rsid w:val="003A0173"/>
    <w:rsid w:val="003A049D"/>
    <w:rsid w:val="003A29C4"/>
    <w:rsid w:val="003A4BF3"/>
    <w:rsid w:val="003A597D"/>
    <w:rsid w:val="003A5E10"/>
    <w:rsid w:val="003B0F65"/>
    <w:rsid w:val="003B420D"/>
    <w:rsid w:val="003B46CF"/>
    <w:rsid w:val="003B4B04"/>
    <w:rsid w:val="003B5987"/>
    <w:rsid w:val="003B5BF6"/>
    <w:rsid w:val="003C2248"/>
    <w:rsid w:val="003C321E"/>
    <w:rsid w:val="003C45CB"/>
    <w:rsid w:val="003C6A3B"/>
    <w:rsid w:val="003C6C16"/>
    <w:rsid w:val="003C6D00"/>
    <w:rsid w:val="003C750B"/>
    <w:rsid w:val="003D0797"/>
    <w:rsid w:val="003D0E29"/>
    <w:rsid w:val="003D28DA"/>
    <w:rsid w:val="003D2FF3"/>
    <w:rsid w:val="003D3F9C"/>
    <w:rsid w:val="003D63BC"/>
    <w:rsid w:val="003D71CA"/>
    <w:rsid w:val="003D794D"/>
    <w:rsid w:val="003E1106"/>
    <w:rsid w:val="003E122A"/>
    <w:rsid w:val="003E2307"/>
    <w:rsid w:val="003E3058"/>
    <w:rsid w:val="003E417C"/>
    <w:rsid w:val="003E4599"/>
    <w:rsid w:val="003E473D"/>
    <w:rsid w:val="003E4E02"/>
    <w:rsid w:val="003E58EA"/>
    <w:rsid w:val="003E6950"/>
    <w:rsid w:val="003E76A9"/>
    <w:rsid w:val="003F04D6"/>
    <w:rsid w:val="003F0809"/>
    <w:rsid w:val="003F1A01"/>
    <w:rsid w:val="003F28E5"/>
    <w:rsid w:val="003F6A8C"/>
    <w:rsid w:val="003F755C"/>
    <w:rsid w:val="00400296"/>
    <w:rsid w:val="00400974"/>
    <w:rsid w:val="00401013"/>
    <w:rsid w:val="004035F2"/>
    <w:rsid w:val="00403649"/>
    <w:rsid w:val="004049FA"/>
    <w:rsid w:val="00404F16"/>
    <w:rsid w:val="00406EBF"/>
    <w:rsid w:val="00406F01"/>
    <w:rsid w:val="00407254"/>
    <w:rsid w:val="00407A42"/>
    <w:rsid w:val="00411754"/>
    <w:rsid w:val="0041213D"/>
    <w:rsid w:val="00412187"/>
    <w:rsid w:val="00412480"/>
    <w:rsid w:val="0041318F"/>
    <w:rsid w:val="00416D50"/>
    <w:rsid w:val="00416FD5"/>
    <w:rsid w:val="00417772"/>
    <w:rsid w:val="00420A75"/>
    <w:rsid w:val="00420E6A"/>
    <w:rsid w:val="004229C1"/>
    <w:rsid w:val="0042370F"/>
    <w:rsid w:val="00423A37"/>
    <w:rsid w:val="00424EF3"/>
    <w:rsid w:val="00425041"/>
    <w:rsid w:val="00425A9E"/>
    <w:rsid w:val="00426D6B"/>
    <w:rsid w:val="0043105B"/>
    <w:rsid w:val="0043191D"/>
    <w:rsid w:val="00431E28"/>
    <w:rsid w:val="00431E6C"/>
    <w:rsid w:val="0043236E"/>
    <w:rsid w:val="004329BA"/>
    <w:rsid w:val="00433510"/>
    <w:rsid w:val="00433CE7"/>
    <w:rsid w:val="0043469E"/>
    <w:rsid w:val="004351E3"/>
    <w:rsid w:val="004361D2"/>
    <w:rsid w:val="0043652D"/>
    <w:rsid w:val="00442015"/>
    <w:rsid w:val="004474BF"/>
    <w:rsid w:val="0045174B"/>
    <w:rsid w:val="00452738"/>
    <w:rsid w:val="00452D4D"/>
    <w:rsid w:val="00456091"/>
    <w:rsid w:val="00456856"/>
    <w:rsid w:val="00457BB3"/>
    <w:rsid w:val="00460619"/>
    <w:rsid w:val="00460DF5"/>
    <w:rsid w:val="004623A1"/>
    <w:rsid w:val="00466321"/>
    <w:rsid w:val="00467035"/>
    <w:rsid w:val="00470FE4"/>
    <w:rsid w:val="00471348"/>
    <w:rsid w:val="004717AC"/>
    <w:rsid w:val="00472FB4"/>
    <w:rsid w:val="00473C3C"/>
    <w:rsid w:val="004746B0"/>
    <w:rsid w:val="00475847"/>
    <w:rsid w:val="00476F7C"/>
    <w:rsid w:val="00481759"/>
    <w:rsid w:val="00482307"/>
    <w:rsid w:val="00482F2E"/>
    <w:rsid w:val="00483988"/>
    <w:rsid w:val="00484B9B"/>
    <w:rsid w:val="004855F6"/>
    <w:rsid w:val="0048661E"/>
    <w:rsid w:val="00490706"/>
    <w:rsid w:val="0049228C"/>
    <w:rsid w:val="0049316F"/>
    <w:rsid w:val="00494670"/>
    <w:rsid w:val="00497B00"/>
    <w:rsid w:val="004A015A"/>
    <w:rsid w:val="004A1875"/>
    <w:rsid w:val="004A2188"/>
    <w:rsid w:val="004A37FE"/>
    <w:rsid w:val="004A3823"/>
    <w:rsid w:val="004A42A9"/>
    <w:rsid w:val="004A4F7E"/>
    <w:rsid w:val="004A52BE"/>
    <w:rsid w:val="004A5AA5"/>
    <w:rsid w:val="004B09D2"/>
    <w:rsid w:val="004B19DF"/>
    <w:rsid w:val="004B219B"/>
    <w:rsid w:val="004B249E"/>
    <w:rsid w:val="004B4EFB"/>
    <w:rsid w:val="004B7409"/>
    <w:rsid w:val="004C3936"/>
    <w:rsid w:val="004C4BF0"/>
    <w:rsid w:val="004C5CE0"/>
    <w:rsid w:val="004C6246"/>
    <w:rsid w:val="004C6868"/>
    <w:rsid w:val="004C7347"/>
    <w:rsid w:val="004D5451"/>
    <w:rsid w:val="004E3249"/>
    <w:rsid w:val="004E6946"/>
    <w:rsid w:val="004F1AD8"/>
    <w:rsid w:val="004F45AB"/>
    <w:rsid w:val="004F5E15"/>
    <w:rsid w:val="0050174E"/>
    <w:rsid w:val="005028E2"/>
    <w:rsid w:val="0050351B"/>
    <w:rsid w:val="005039CB"/>
    <w:rsid w:val="00504570"/>
    <w:rsid w:val="0050558F"/>
    <w:rsid w:val="00505614"/>
    <w:rsid w:val="0050571E"/>
    <w:rsid w:val="00506267"/>
    <w:rsid w:val="00506286"/>
    <w:rsid w:val="00510813"/>
    <w:rsid w:val="00510B49"/>
    <w:rsid w:val="00511990"/>
    <w:rsid w:val="00511DE0"/>
    <w:rsid w:val="0051207A"/>
    <w:rsid w:val="005140FE"/>
    <w:rsid w:val="00514870"/>
    <w:rsid w:val="00514B9B"/>
    <w:rsid w:val="00515473"/>
    <w:rsid w:val="00517354"/>
    <w:rsid w:val="00517F02"/>
    <w:rsid w:val="00524303"/>
    <w:rsid w:val="0052531E"/>
    <w:rsid w:val="0052538C"/>
    <w:rsid w:val="005258A2"/>
    <w:rsid w:val="00526069"/>
    <w:rsid w:val="00527CD3"/>
    <w:rsid w:val="00527D64"/>
    <w:rsid w:val="00531A5B"/>
    <w:rsid w:val="00532489"/>
    <w:rsid w:val="00532E8A"/>
    <w:rsid w:val="00533E62"/>
    <w:rsid w:val="005375D4"/>
    <w:rsid w:val="005401AE"/>
    <w:rsid w:val="00540B85"/>
    <w:rsid w:val="00542E07"/>
    <w:rsid w:val="005448CA"/>
    <w:rsid w:val="00545424"/>
    <w:rsid w:val="00546A4D"/>
    <w:rsid w:val="00551ABD"/>
    <w:rsid w:val="00554736"/>
    <w:rsid w:val="00554A7B"/>
    <w:rsid w:val="0055572C"/>
    <w:rsid w:val="005574AC"/>
    <w:rsid w:val="0056106A"/>
    <w:rsid w:val="00562A7F"/>
    <w:rsid w:val="0056300B"/>
    <w:rsid w:val="00565A03"/>
    <w:rsid w:val="00567333"/>
    <w:rsid w:val="00567ED5"/>
    <w:rsid w:val="005720AE"/>
    <w:rsid w:val="00572704"/>
    <w:rsid w:val="00573B2F"/>
    <w:rsid w:val="005760E2"/>
    <w:rsid w:val="005778B0"/>
    <w:rsid w:val="00577BD5"/>
    <w:rsid w:val="00580847"/>
    <w:rsid w:val="00580A42"/>
    <w:rsid w:val="00581E81"/>
    <w:rsid w:val="00583143"/>
    <w:rsid w:val="00583A7A"/>
    <w:rsid w:val="005854BF"/>
    <w:rsid w:val="005866AE"/>
    <w:rsid w:val="00590FE0"/>
    <w:rsid w:val="00592D5C"/>
    <w:rsid w:val="005948A2"/>
    <w:rsid w:val="00594D77"/>
    <w:rsid w:val="00595F3F"/>
    <w:rsid w:val="005969E4"/>
    <w:rsid w:val="005A06B7"/>
    <w:rsid w:val="005A1759"/>
    <w:rsid w:val="005A5AB1"/>
    <w:rsid w:val="005A6569"/>
    <w:rsid w:val="005A68A7"/>
    <w:rsid w:val="005B054C"/>
    <w:rsid w:val="005B1500"/>
    <w:rsid w:val="005B5930"/>
    <w:rsid w:val="005B74C0"/>
    <w:rsid w:val="005C4F61"/>
    <w:rsid w:val="005C6834"/>
    <w:rsid w:val="005D0AAF"/>
    <w:rsid w:val="005D1FFB"/>
    <w:rsid w:val="005D36AB"/>
    <w:rsid w:val="005E01E9"/>
    <w:rsid w:val="005E02EE"/>
    <w:rsid w:val="005E1352"/>
    <w:rsid w:val="005E2513"/>
    <w:rsid w:val="005E507A"/>
    <w:rsid w:val="005E6BA2"/>
    <w:rsid w:val="005F1FCD"/>
    <w:rsid w:val="005F49ED"/>
    <w:rsid w:val="00600877"/>
    <w:rsid w:val="00603182"/>
    <w:rsid w:val="006039F5"/>
    <w:rsid w:val="00614137"/>
    <w:rsid w:val="006178A5"/>
    <w:rsid w:val="00617CC3"/>
    <w:rsid w:val="00620A47"/>
    <w:rsid w:val="006222CE"/>
    <w:rsid w:val="006227A3"/>
    <w:rsid w:val="00623940"/>
    <w:rsid w:val="006265E3"/>
    <w:rsid w:val="00631683"/>
    <w:rsid w:val="006332AE"/>
    <w:rsid w:val="00634B71"/>
    <w:rsid w:val="0063693A"/>
    <w:rsid w:val="006377A6"/>
    <w:rsid w:val="00637A3D"/>
    <w:rsid w:val="00640B8C"/>
    <w:rsid w:val="006411EF"/>
    <w:rsid w:val="00642B95"/>
    <w:rsid w:val="00643B9B"/>
    <w:rsid w:val="00645CDE"/>
    <w:rsid w:val="00652FA2"/>
    <w:rsid w:val="0065742B"/>
    <w:rsid w:val="00657F0B"/>
    <w:rsid w:val="00660BCF"/>
    <w:rsid w:val="0066516E"/>
    <w:rsid w:val="006670D7"/>
    <w:rsid w:val="0066716F"/>
    <w:rsid w:val="00667770"/>
    <w:rsid w:val="00670DF6"/>
    <w:rsid w:val="00672BD6"/>
    <w:rsid w:val="00673115"/>
    <w:rsid w:val="006747FC"/>
    <w:rsid w:val="006748B8"/>
    <w:rsid w:val="006775C3"/>
    <w:rsid w:val="00677BB0"/>
    <w:rsid w:val="006810F2"/>
    <w:rsid w:val="0068410A"/>
    <w:rsid w:val="00684F06"/>
    <w:rsid w:val="0069290A"/>
    <w:rsid w:val="00696227"/>
    <w:rsid w:val="006963DF"/>
    <w:rsid w:val="0069775A"/>
    <w:rsid w:val="00697813"/>
    <w:rsid w:val="00697DAA"/>
    <w:rsid w:val="006A0680"/>
    <w:rsid w:val="006A1F72"/>
    <w:rsid w:val="006A3EE8"/>
    <w:rsid w:val="006A5231"/>
    <w:rsid w:val="006A72BF"/>
    <w:rsid w:val="006A79B1"/>
    <w:rsid w:val="006B03F2"/>
    <w:rsid w:val="006B37DC"/>
    <w:rsid w:val="006B4F68"/>
    <w:rsid w:val="006B689E"/>
    <w:rsid w:val="006C0592"/>
    <w:rsid w:val="006C133B"/>
    <w:rsid w:val="006C1726"/>
    <w:rsid w:val="006C21F4"/>
    <w:rsid w:val="006C272E"/>
    <w:rsid w:val="006C5479"/>
    <w:rsid w:val="006D0184"/>
    <w:rsid w:val="006D0A8C"/>
    <w:rsid w:val="006D0C5D"/>
    <w:rsid w:val="006D13B5"/>
    <w:rsid w:val="006D4886"/>
    <w:rsid w:val="006D4BC0"/>
    <w:rsid w:val="006D6CCF"/>
    <w:rsid w:val="006D7260"/>
    <w:rsid w:val="006E11C7"/>
    <w:rsid w:val="006E12FF"/>
    <w:rsid w:val="006E1DD2"/>
    <w:rsid w:val="006E288B"/>
    <w:rsid w:val="006E39B2"/>
    <w:rsid w:val="006E521B"/>
    <w:rsid w:val="006E607E"/>
    <w:rsid w:val="006E6724"/>
    <w:rsid w:val="0070045E"/>
    <w:rsid w:val="0070203F"/>
    <w:rsid w:val="00702F5E"/>
    <w:rsid w:val="007051BC"/>
    <w:rsid w:val="00706C5D"/>
    <w:rsid w:val="0070743E"/>
    <w:rsid w:val="00710237"/>
    <w:rsid w:val="00715E8E"/>
    <w:rsid w:val="00722A2D"/>
    <w:rsid w:val="00724FDD"/>
    <w:rsid w:val="0072759A"/>
    <w:rsid w:val="00730405"/>
    <w:rsid w:val="00730AA6"/>
    <w:rsid w:val="00730CAE"/>
    <w:rsid w:val="00730CFB"/>
    <w:rsid w:val="00732922"/>
    <w:rsid w:val="00734824"/>
    <w:rsid w:val="00734C7C"/>
    <w:rsid w:val="00736039"/>
    <w:rsid w:val="00736A93"/>
    <w:rsid w:val="00741FCB"/>
    <w:rsid w:val="0074238B"/>
    <w:rsid w:val="007509EB"/>
    <w:rsid w:val="0075162E"/>
    <w:rsid w:val="00751889"/>
    <w:rsid w:val="00751F85"/>
    <w:rsid w:val="00754034"/>
    <w:rsid w:val="00756556"/>
    <w:rsid w:val="0076039B"/>
    <w:rsid w:val="00760E02"/>
    <w:rsid w:val="007618C4"/>
    <w:rsid w:val="00761DA3"/>
    <w:rsid w:val="00767980"/>
    <w:rsid w:val="00770B19"/>
    <w:rsid w:val="0077463F"/>
    <w:rsid w:val="0077523F"/>
    <w:rsid w:val="00780DD1"/>
    <w:rsid w:val="00781423"/>
    <w:rsid w:val="007823A3"/>
    <w:rsid w:val="007836EA"/>
    <w:rsid w:val="00784CDA"/>
    <w:rsid w:val="00786C27"/>
    <w:rsid w:val="007906C4"/>
    <w:rsid w:val="00792EDD"/>
    <w:rsid w:val="007940EA"/>
    <w:rsid w:val="007967E8"/>
    <w:rsid w:val="007972A1"/>
    <w:rsid w:val="00797323"/>
    <w:rsid w:val="007A0C0B"/>
    <w:rsid w:val="007A2170"/>
    <w:rsid w:val="007A22BF"/>
    <w:rsid w:val="007A3323"/>
    <w:rsid w:val="007A365B"/>
    <w:rsid w:val="007A36D7"/>
    <w:rsid w:val="007A626C"/>
    <w:rsid w:val="007B1C27"/>
    <w:rsid w:val="007B2323"/>
    <w:rsid w:val="007B4E8F"/>
    <w:rsid w:val="007B60F5"/>
    <w:rsid w:val="007B62F8"/>
    <w:rsid w:val="007B6B6B"/>
    <w:rsid w:val="007B72B8"/>
    <w:rsid w:val="007B7A58"/>
    <w:rsid w:val="007C1B6A"/>
    <w:rsid w:val="007C21B5"/>
    <w:rsid w:val="007C24BE"/>
    <w:rsid w:val="007C4601"/>
    <w:rsid w:val="007C62CF"/>
    <w:rsid w:val="007D186A"/>
    <w:rsid w:val="007D2B84"/>
    <w:rsid w:val="007E03B8"/>
    <w:rsid w:val="007E182D"/>
    <w:rsid w:val="007E1B10"/>
    <w:rsid w:val="007E3C32"/>
    <w:rsid w:val="007E4BD2"/>
    <w:rsid w:val="007E62B2"/>
    <w:rsid w:val="007E75CF"/>
    <w:rsid w:val="007F4DB2"/>
    <w:rsid w:val="007F6632"/>
    <w:rsid w:val="007F6857"/>
    <w:rsid w:val="00801393"/>
    <w:rsid w:val="00801926"/>
    <w:rsid w:val="00802F88"/>
    <w:rsid w:val="00803002"/>
    <w:rsid w:val="0080310C"/>
    <w:rsid w:val="00804681"/>
    <w:rsid w:val="008119D3"/>
    <w:rsid w:val="0081293E"/>
    <w:rsid w:val="00812FFA"/>
    <w:rsid w:val="00813CAD"/>
    <w:rsid w:val="00814A3C"/>
    <w:rsid w:val="00815465"/>
    <w:rsid w:val="008156DF"/>
    <w:rsid w:val="0081774E"/>
    <w:rsid w:val="00817E9A"/>
    <w:rsid w:val="008224E0"/>
    <w:rsid w:val="008229D3"/>
    <w:rsid w:val="00823147"/>
    <w:rsid w:val="00824A0E"/>
    <w:rsid w:val="00825ABE"/>
    <w:rsid w:val="00825AEA"/>
    <w:rsid w:val="00827757"/>
    <w:rsid w:val="008279A7"/>
    <w:rsid w:val="008306BD"/>
    <w:rsid w:val="0083142E"/>
    <w:rsid w:val="00831A80"/>
    <w:rsid w:val="00832159"/>
    <w:rsid w:val="00833743"/>
    <w:rsid w:val="008340A4"/>
    <w:rsid w:val="00834712"/>
    <w:rsid w:val="008358F5"/>
    <w:rsid w:val="00835DA3"/>
    <w:rsid w:val="00840A80"/>
    <w:rsid w:val="00841D9F"/>
    <w:rsid w:val="008446A0"/>
    <w:rsid w:val="008455B5"/>
    <w:rsid w:val="00845AFF"/>
    <w:rsid w:val="00852030"/>
    <w:rsid w:val="00857A0F"/>
    <w:rsid w:val="00860151"/>
    <w:rsid w:val="008603C2"/>
    <w:rsid w:val="0086759C"/>
    <w:rsid w:val="00871135"/>
    <w:rsid w:val="0087135F"/>
    <w:rsid w:val="00871441"/>
    <w:rsid w:val="00872D94"/>
    <w:rsid w:val="0087340D"/>
    <w:rsid w:val="008743EA"/>
    <w:rsid w:val="0087460E"/>
    <w:rsid w:val="00874EA5"/>
    <w:rsid w:val="00875FF4"/>
    <w:rsid w:val="008777D1"/>
    <w:rsid w:val="0088015A"/>
    <w:rsid w:val="00880364"/>
    <w:rsid w:val="00881F0E"/>
    <w:rsid w:val="0088380A"/>
    <w:rsid w:val="00884587"/>
    <w:rsid w:val="0088763C"/>
    <w:rsid w:val="0088796C"/>
    <w:rsid w:val="0089040A"/>
    <w:rsid w:val="00891387"/>
    <w:rsid w:val="00891592"/>
    <w:rsid w:val="00891E9E"/>
    <w:rsid w:val="00895155"/>
    <w:rsid w:val="00895899"/>
    <w:rsid w:val="008965C8"/>
    <w:rsid w:val="0089791F"/>
    <w:rsid w:val="008A033B"/>
    <w:rsid w:val="008A2F68"/>
    <w:rsid w:val="008A3769"/>
    <w:rsid w:val="008A4889"/>
    <w:rsid w:val="008A682A"/>
    <w:rsid w:val="008B14BC"/>
    <w:rsid w:val="008B2942"/>
    <w:rsid w:val="008B4FA6"/>
    <w:rsid w:val="008B5282"/>
    <w:rsid w:val="008B566C"/>
    <w:rsid w:val="008B68B8"/>
    <w:rsid w:val="008B7C17"/>
    <w:rsid w:val="008C092A"/>
    <w:rsid w:val="008C172C"/>
    <w:rsid w:val="008C2D01"/>
    <w:rsid w:val="008C33F3"/>
    <w:rsid w:val="008C40E6"/>
    <w:rsid w:val="008C580B"/>
    <w:rsid w:val="008C5EAF"/>
    <w:rsid w:val="008D0305"/>
    <w:rsid w:val="008D065A"/>
    <w:rsid w:val="008D0F7A"/>
    <w:rsid w:val="008D1901"/>
    <w:rsid w:val="008D218C"/>
    <w:rsid w:val="008D2266"/>
    <w:rsid w:val="008D229E"/>
    <w:rsid w:val="008D5FF7"/>
    <w:rsid w:val="008D61C3"/>
    <w:rsid w:val="008D68E4"/>
    <w:rsid w:val="008E0506"/>
    <w:rsid w:val="008E0CFF"/>
    <w:rsid w:val="008E46FF"/>
    <w:rsid w:val="008E5D6B"/>
    <w:rsid w:val="008E6091"/>
    <w:rsid w:val="008E6B69"/>
    <w:rsid w:val="008E76F0"/>
    <w:rsid w:val="008F15FE"/>
    <w:rsid w:val="008F2D29"/>
    <w:rsid w:val="008F3550"/>
    <w:rsid w:val="008F44D8"/>
    <w:rsid w:val="008F5187"/>
    <w:rsid w:val="008F60D8"/>
    <w:rsid w:val="008F6F64"/>
    <w:rsid w:val="00902727"/>
    <w:rsid w:val="0090312B"/>
    <w:rsid w:val="0090316A"/>
    <w:rsid w:val="009051AF"/>
    <w:rsid w:val="0090599F"/>
    <w:rsid w:val="00906C1D"/>
    <w:rsid w:val="00907A5F"/>
    <w:rsid w:val="009112A8"/>
    <w:rsid w:val="0091192A"/>
    <w:rsid w:val="00912B0E"/>
    <w:rsid w:val="009136E6"/>
    <w:rsid w:val="00914093"/>
    <w:rsid w:val="009145FE"/>
    <w:rsid w:val="0091736D"/>
    <w:rsid w:val="009200E1"/>
    <w:rsid w:val="009202BC"/>
    <w:rsid w:val="00920FE9"/>
    <w:rsid w:val="009241C4"/>
    <w:rsid w:val="0093037A"/>
    <w:rsid w:val="00930B9E"/>
    <w:rsid w:val="00930FA5"/>
    <w:rsid w:val="00932707"/>
    <w:rsid w:val="0093721B"/>
    <w:rsid w:val="00940829"/>
    <w:rsid w:val="0094154D"/>
    <w:rsid w:val="00943654"/>
    <w:rsid w:val="0095155F"/>
    <w:rsid w:val="00954429"/>
    <w:rsid w:val="009563CE"/>
    <w:rsid w:val="00957C90"/>
    <w:rsid w:val="0096113B"/>
    <w:rsid w:val="009611CD"/>
    <w:rsid w:val="0096606F"/>
    <w:rsid w:val="00972E23"/>
    <w:rsid w:val="00974C56"/>
    <w:rsid w:val="00976328"/>
    <w:rsid w:val="009763AC"/>
    <w:rsid w:val="00976452"/>
    <w:rsid w:val="0097680D"/>
    <w:rsid w:val="009807F2"/>
    <w:rsid w:val="009817CE"/>
    <w:rsid w:val="00982438"/>
    <w:rsid w:val="0098404C"/>
    <w:rsid w:val="0098512F"/>
    <w:rsid w:val="00985283"/>
    <w:rsid w:val="00985CA8"/>
    <w:rsid w:val="0099009D"/>
    <w:rsid w:val="0099260E"/>
    <w:rsid w:val="00995134"/>
    <w:rsid w:val="00995251"/>
    <w:rsid w:val="00995992"/>
    <w:rsid w:val="00995C62"/>
    <w:rsid w:val="00997DE6"/>
    <w:rsid w:val="009A03E5"/>
    <w:rsid w:val="009A0C5C"/>
    <w:rsid w:val="009A0F3B"/>
    <w:rsid w:val="009A1BB4"/>
    <w:rsid w:val="009A1C1F"/>
    <w:rsid w:val="009A2628"/>
    <w:rsid w:val="009A3200"/>
    <w:rsid w:val="009A3672"/>
    <w:rsid w:val="009A436B"/>
    <w:rsid w:val="009A497F"/>
    <w:rsid w:val="009A6F2E"/>
    <w:rsid w:val="009B04BB"/>
    <w:rsid w:val="009B0897"/>
    <w:rsid w:val="009B0F77"/>
    <w:rsid w:val="009B77A2"/>
    <w:rsid w:val="009B7BD9"/>
    <w:rsid w:val="009C3654"/>
    <w:rsid w:val="009C4521"/>
    <w:rsid w:val="009C64D2"/>
    <w:rsid w:val="009C74A2"/>
    <w:rsid w:val="009C7DD5"/>
    <w:rsid w:val="009D0D85"/>
    <w:rsid w:val="009D178D"/>
    <w:rsid w:val="009D32C2"/>
    <w:rsid w:val="009E14C5"/>
    <w:rsid w:val="009E1619"/>
    <w:rsid w:val="009E2199"/>
    <w:rsid w:val="009E227D"/>
    <w:rsid w:val="009E5019"/>
    <w:rsid w:val="009E5397"/>
    <w:rsid w:val="009F1184"/>
    <w:rsid w:val="009F1933"/>
    <w:rsid w:val="009F2F08"/>
    <w:rsid w:val="009F347F"/>
    <w:rsid w:val="009F36F9"/>
    <w:rsid w:val="009F3854"/>
    <w:rsid w:val="009F458B"/>
    <w:rsid w:val="00A020F7"/>
    <w:rsid w:val="00A03EEE"/>
    <w:rsid w:val="00A04F1B"/>
    <w:rsid w:val="00A0501B"/>
    <w:rsid w:val="00A056AB"/>
    <w:rsid w:val="00A068D4"/>
    <w:rsid w:val="00A1179B"/>
    <w:rsid w:val="00A11FE3"/>
    <w:rsid w:val="00A12827"/>
    <w:rsid w:val="00A132F9"/>
    <w:rsid w:val="00A135AE"/>
    <w:rsid w:val="00A14947"/>
    <w:rsid w:val="00A17521"/>
    <w:rsid w:val="00A22828"/>
    <w:rsid w:val="00A22A3C"/>
    <w:rsid w:val="00A237D0"/>
    <w:rsid w:val="00A23F23"/>
    <w:rsid w:val="00A24957"/>
    <w:rsid w:val="00A32A83"/>
    <w:rsid w:val="00A365FC"/>
    <w:rsid w:val="00A368DB"/>
    <w:rsid w:val="00A37274"/>
    <w:rsid w:val="00A423AA"/>
    <w:rsid w:val="00A43AA6"/>
    <w:rsid w:val="00A45120"/>
    <w:rsid w:val="00A472DF"/>
    <w:rsid w:val="00A50125"/>
    <w:rsid w:val="00A50597"/>
    <w:rsid w:val="00A53EC6"/>
    <w:rsid w:val="00A54EDD"/>
    <w:rsid w:val="00A55C0F"/>
    <w:rsid w:val="00A56E1E"/>
    <w:rsid w:val="00A56F89"/>
    <w:rsid w:val="00A61712"/>
    <w:rsid w:val="00A62015"/>
    <w:rsid w:val="00A62F80"/>
    <w:rsid w:val="00A6316B"/>
    <w:rsid w:val="00A66038"/>
    <w:rsid w:val="00A72B9E"/>
    <w:rsid w:val="00A730ED"/>
    <w:rsid w:val="00A73265"/>
    <w:rsid w:val="00A73562"/>
    <w:rsid w:val="00A73853"/>
    <w:rsid w:val="00A80CDC"/>
    <w:rsid w:val="00A82617"/>
    <w:rsid w:val="00A8295F"/>
    <w:rsid w:val="00A835D5"/>
    <w:rsid w:val="00A83A60"/>
    <w:rsid w:val="00A8713F"/>
    <w:rsid w:val="00A90BA1"/>
    <w:rsid w:val="00A96844"/>
    <w:rsid w:val="00A97731"/>
    <w:rsid w:val="00A97758"/>
    <w:rsid w:val="00A97A9A"/>
    <w:rsid w:val="00A97F60"/>
    <w:rsid w:val="00AA0671"/>
    <w:rsid w:val="00AA2531"/>
    <w:rsid w:val="00AA2635"/>
    <w:rsid w:val="00AB0F42"/>
    <w:rsid w:val="00AB1DC6"/>
    <w:rsid w:val="00AB1E09"/>
    <w:rsid w:val="00AB3C95"/>
    <w:rsid w:val="00AB5005"/>
    <w:rsid w:val="00AB5330"/>
    <w:rsid w:val="00AB7747"/>
    <w:rsid w:val="00AC0CEE"/>
    <w:rsid w:val="00AC14CE"/>
    <w:rsid w:val="00AC2A56"/>
    <w:rsid w:val="00AC3679"/>
    <w:rsid w:val="00AC69B9"/>
    <w:rsid w:val="00AD055E"/>
    <w:rsid w:val="00AD2721"/>
    <w:rsid w:val="00AD29DB"/>
    <w:rsid w:val="00AD3C09"/>
    <w:rsid w:val="00AD47A7"/>
    <w:rsid w:val="00AD4B53"/>
    <w:rsid w:val="00AD5A7E"/>
    <w:rsid w:val="00AD6998"/>
    <w:rsid w:val="00AD78A3"/>
    <w:rsid w:val="00AD7F2C"/>
    <w:rsid w:val="00AE0770"/>
    <w:rsid w:val="00AE30A3"/>
    <w:rsid w:val="00AE4D7D"/>
    <w:rsid w:val="00AE58E6"/>
    <w:rsid w:val="00AE64DD"/>
    <w:rsid w:val="00AE69B1"/>
    <w:rsid w:val="00AF0743"/>
    <w:rsid w:val="00AF0CBF"/>
    <w:rsid w:val="00AF22C8"/>
    <w:rsid w:val="00AF257F"/>
    <w:rsid w:val="00AF33CF"/>
    <w:rsid w:val="00AF3C4D"/>
    <w:rsid w:val="00AF406D"/>
    <w:rsid w:val="00AF4D50"/>
    <w:rsid w:val="00AF6179"/>
    <w:rsid w:val="00AF62CF"/>
    <w:rsid w:val="00AF6732"/>
    <w:rsid w:val="00AF6FD5"/>
    <w:rsid w:val="00B04A02"/>
    <w:rsid w:val="00B04FDE"/>
    <w:rsid w:val="00B05F37"/>
    <w:rsid w:val="00B071D6"/>
    <w:rsid w:val="00B07653"/>
    <w:rsid w:val="00B1277E"/>
    <w:rsid w:val="00B1295A"/>
    <w:rsid w:val="00B12D06"/>
    <w:rsid w:val="00B139BC"/>
    <w:rsid w:val="00B13C0E"/>
    <w:rsid w:val="00B152CE"/>
    <w:rsid w:val="00B20A45"/>
    <w:rsid w:val="00B21444"/>
    <w:rsid w:val="00B22C5C"/>
    <w:rsid w:val="00B24907"/>
    <w:rsid w:val="00B24F30"/>
    <w:rsid w:val="00B26939"/>
    <w:rsid w:val="00B2739F"/>
    <w:rsid w:val="00B27E84"/>
    <w:rsid w:val="00B30D51"/>
    <w:rsid w:val="00B31ABF"/>
    <w:rsid w:val="00B32073"/>
    <w:rsid w:val="00B33BE3"/>
    <w:rsid w:val="00B33D84"/>
    <w:rsid w:val="00B344AC"/>
    <w:rsid w:val="00B35F37"/>
    <w:rsid w:val="00B37021"/>
    <w:rsid w:val="00B42864"/>
    <w:rsid w:val="00B43476"/>
    <w:rsid w:val="00B434B4"/>
    <w:rsid w:val="00B43546"/>
    <w:rsid w:val="00B47C1C"/>
    <w:rsid w:val="00B47EF3"/>
    <w:rsid w:val="00B50686"/>
    <w:rsid w:val="00B53191"/>
    <w:rsid w:val="00B53B5D"/>
    <w:rsid w:val="00B5719E"/>
    <w:rsid w:val="00B57390"/>
    <w:rsid w:val="00B600F8"/>
    <w:rsid w:val="00B6055E"/>
    <w:rsid w:val="00B6317D"/>
    <w:rsid w:val="00B63380"/>
    <w:rsid w:val="00B63AEA"/>
    <w:rsid w:val="00B64068"/>
    <w:rsid w:val="00B66BAB"/>
    <w:rsid w:val="00B673BC"/>
    <w:rsid w:val="00B71FD8"/>
    <w:rsid w:val="00B76253"/>
    <w:rsid w:val="00B770D0"/>
    <w:rsid w:val="00B7723F"/>
    <w:rsid w:val="00B80534"/>
    <w:rsid w:val="00B839C4"/>
    <w:rsid w:val="00B83E01"/>
    <w:rsid w:val="00B8433C"/>
    <w:rsid w:val="00B8629D"/>
    <w:rsid w:val="00B87491"/>
    <w:rsid w:val="00B87941"/>
    <w:rsid w:val="00B91CF1"/>
    <w:rsid w:val="00B93C02"/>
    <w:rsid w:val="00B94C36"/>
    <w:rsid w:val="00B95136"/>
    <w:rsid w:val="00B96197"/>
    <w:rsid w:val="00B964D4"/>
    <w:rsid w:val="00B96F34"/>
    <w:rsid w:val="00BA0660"/>
    <w:rsid w:val="00BA0C4B"/>
    <w:rsid w:val="00BA0FDD"/>
    <w:rsid w:val="00BA29E9"/>
    <w:rsid w:val="00BA7142"/>
    <w:rsid w:val="00BB0C05"/>
    <w:rsid w:val="00BB0CDA"/>
    <w:rsid w:val="00BB237C"/>
    <w:rsid w:val="00BB250C"/>
    <w:rsid w:val="00BB26D1"/>
    <w:rsid w:val="00BB2F14"/>
    <w:rsid w:val="00BB41A3"/>
    <w:rsid w:val="00BB54E2"/>
    <w:rsid w:val="00BB7923"/>
    <w:rsid w:val="00BB7BC9"/>
    <w:rsid w:val="00BC32DC"/>
    <w:rsid w:val="00BC35B6"/>
    <w:rsid w:val="00BC3C98"/>
    <w:rsid w:val="00BC3FCD"/>
    <w:rsid w:val="00BC4A3E"/>
    <w:rsid w:val="00BC4DB8"/>
    <w:rsid w:val="00BD1B4A"/>
    <w:rsid w:val="00BD1B51"/>
    <w:rsid w:val="00BD2268"/>
    <w:rsid w:val="00BD22B9"/>
    <w:rsid w:val="00BD4596"/>
    <w:rsid w:val="00BD7370"/>
    <w:rsid w:val="00BE1405"/>
    <w:rsid w:val="00BE17B8"/>
    <w:rsid w:val="00BE2C0E"/>
    <w:rsid w:val="00BE312D"/>
    <w:rsid w:val="00BE56B1"/>
    <w:rsid w:val="00BF1C20"/>
    <w:rsid w:val="00BF2D03"/>
    <w:rsid w:val="00BF3D44"/>
    <w:rsid w:val="00BF3F1E"/>
    <w:rsid w:val="00BF4387"/>
    <w:rsid w:val="00BF461A"/>
    <w:rsid w:val="00BF69DD"/>
    <w:rsid w:val="00C00611"/>
    <w:rsid w:val="00C047A7"/>
    <w:rsid w:val="00C04B99"/>
    <w:rsid w:val="00C05991"/>
    <w:rsid w:val="00C079A6"/>
    <w:rsid w:val="00C10578"/>
    <w:rsid w:val="00C12590"/>
    <w:rsid w:val="00C135BC"/>
    <w:rsid w:val="00C14F64"/>
    <w:rsid w:val="00C15C95"/>
    <w:rsid w:val="00C16193"/>
    <w:rsid w:val="00C21BDF"/>
    <w:rsid w:val="00C2348F"/>
    <w:rsid w:val="00C24DE5"/>
    <w:rsid w:val="00C2596A"/>
    <w:rsid w:val="00C26C72"/>
    <w:rsid w:val="00C2728C"/>
    <w:rsid w:val="00C27537"/>
    <w:rsid w:val="00C30651"/>
    <w:rsid w:val="00C31DD7"/>
    <w:rsid w:val="00C328FE"/>
    <w:rsid w:val="00C33507"/>
    <w:rsid w:val="00C37176"/>
    <w:rsid w:val="00C40C1D"/>
    <w:rsid w:val="00C4220B"/>
    <w:rsid w:val="00C42673"/>
    <w:rsid w:val="00C43038"/>
    <w:rsid w:val="00C4409D"/>
    <w:rsid w:val="00C449C4"/>
    <w:rsid w:val="00C44E72"/>
    <w:rsid w:val="00C45A06"/>
    <w:rsid w:val="00C47E5B"/>
    <w:rsid w:val="00C50090"/>
    <w:rsid w:val="00C545D7"/>
    <w:rsid w:val="00C5496C"/>
    <w:rsid w:val="00C606E3"/>
    <w:rsid w:val="00C615AC"/>
    <w:rsid w:val="00C61E4B"/>
    <w:rsid w:val="00C62548"/>
    <w:rsid w:val="00C64BFF"/>
    <w:rsid w:val="00C704E9"/>
    <w:rsid w:val="00C71296"/>
    <w:rsid w:val="00C72222"/>
    <w:rsid w:val="00C72DA8"/>
    <w:rsid w:val="00C73B30"/>
    <w:rsid w:val="00C756D8"/>
    <w:rsid w:val="00C763C9"/>
    <w:rsid w:val="00C80057"/>
    <w:rsid w:val="00C82048"/>
    <w:rsid w:val="00C82232"/>
    <w:rsid w:val="00C82913"/>
    <w:rsid w:val="00C82C87"/>
    <w:rsid w:val="00C83039"/>
    <w:rsid w:val="00C844FA"/>
    <w:rsid w:val="00C90D12"/>
    <w:rsid w:val="00C913A2"/>
    <w:rsid w:val="00C91810"/>
    <w:rsid w:val="00C91B6C"/>
    <w:rsid w:val="00C94F49"/>
    <w:rsid w:val="00C95766"/>
    <w:rsid w:val="00C95DB7"/>
    <w:rsid w:val="00C972B1"/>
    <w:rsid w:val="00CA2CCE"/>
    <w:rsid w:val="00CA41EF"/>
    <w:rsid w:val="00CA43FD"/>
    <w:rsid w:val="00CA4EC3"/>
    <w:rsid w:val="00CA7EF8"/>
    <w:rsid w:val="00CB2614"/>
    <w:rsid w:val="00CB50EC"/>
    <w:rsid w:val="00CB61DB"/>
    <w:rsid w:val="00CB6BFC"/>
    <w:rsid w:val="00CB6D4E"/>
    <w:rsid w:val="00CB77BE"/>
    <w:rsid w:val="00CB7AC1"/>
    <w:rsid w:val="00CC0160"/>
    <w:rsid w:val="00CC3079"/>
    <w:rsid w:val="00CC489B"/>
    <w:rsid w:val="00CC58E4"/>
    <w:rsid w:val="00CC7FF4"/>
    <w:rsid w:val="00CD0F53"/>
    <w:rsid w:val="00CD11CC"/>
    <w:rsid w:val="00CD24E5"/>
    <w:rsid w:val="00CD2BCD"/>
    <w:rsid w:val="00CD37B1"/>
    <w:rsid w:val="00CD3A4C"/>
    <w:rsid w:val="00CD47F0"/>
    <w:rsid w:val="00CD5FE2"/>
    <w:rsid w:val="00CE10E9"/>
    <w:rsid w:val="00CE1415"/>
    <w:rsid w:val="00CE1FBC"/>
    <w:rsid w:val="00CE2910"/>
    <w:rsid w:val="00CE5393"/>
    <w:rsid w:val="00CE699E"/>
    <w:rsid w:val="00CE70DC"/>
    <w:rsid w:val="00CE7E56"/>
    <w:rsid w:val="00CE7EB8"/>
    <w:rsid w:val="00CF0186"/>
    <w:rsid w:val="00CF1141"/>
    <w:rsid w:val="00CF36BE"/>
    <w:rsid w:val="00CF388F"/>
    <w:rsid w:val="00CF49D0"/>
    <w:rsid w:val="00CF6000"/>
    <w:rsid w:val="00CF7482"/>
    <w:rsid w:val="00D002B5"/>
    <w:rsid w:val="00D003F3"/>
    <w:rsid w:val="00D0364F"/>
    <w:rsid w:val="00D03900"/>
    <w:rsid w:val="00D063D1"/>
    <w:rsid w:val="00D06834"/>
    <w:rsid w:val="00D11502"/>
    <w:rsid w:val="00D1221A"/>
    <w:rsid w:val="00D12717"/>
    <w:rsid w:val="00D16AA1"/>
    <w:rsid w:val="00D17F7F"/>
    <w:rsid w:val="00D22D5D"/>
    <w:rsid w:val="00D26146"/>
    <w:rsid w:val="00D26AED"/>
    <w:rsid w:val="00D301C0"/>
    <w:rsid w:val="00D308ED"/>
    <w:rsid w:val="00D3136E"/>
    <w:rsid w:val="00D31E4D"/>
    <w:rsid w:val="00D32818"/>
    <w:rsid w:val="00D34178"/>
    <w:rsid w:val="00D36D86"/>
    <w:rsid w:val="00D428AA"/>
    <w:rsid w:val="00D46B33"/>
    <w:rsid w:val="00D46CCF"/>
    <w:rsid w:val="00D5038A"/>
    <w:rsid w:val="00D50A34"/>
    <w:rsid w:val="00D5110D"/>
    <w:rsid w:val="00D51669"/>
    <w:rsid w:val="00D523B9"/>
    <w:rsid w:val="00D53EFA"/>
    <w:rsid w:val="00D552D9"/>
    <w:rsid w:val="00D645CD"/>
    <w:rsid w:val="00D646DF"/>
    <w:rsid w:val="00D70354"/>
    <w:rsid w:val="00D7091A"/>
    <w:rsid w:val="00D73E5E"/>
    <w:rsid w:val="00D77E78"/>
    <w:rsid w:val="00D8373F"/>
    <w:rsid w:val="00D84D68"/>
    <w:rsid w:val="00D86FDA"/>
    <w:rsid w:val="00D91592"/>
    <w:rsid w:val="00D94A7C"/>
    <w:rsid w:val="00D95896"/>
    <w:rsid w:val="00DA07A2"/>
    <w:rsid w:val="00DA3DAE"/>
    <w:rsid w:val="00DA44E4"/>
    <w:rsid w:val="00DA6D84"/>
    <w:rsid w:val="00DA716C"/>
    <w:rsid w:val="00DA7B3A"/>
    <w:rsid w:val="00DB02C0"/>
    <w:rsid w:val="00DB0B86"/>
    <w:rsid w:val="00DB125E"/>
    <w:rsid w:val="00DB2983"/>
    <w:rsid w:val="00DB43E9"/>
    <w:rsid w:val="00DB4918"/>
    <w:rsid w:val="00DC1176"/>
    <w:rsid w:val="00DC1257"/>
    <w:rsid w:val="00DC18B8"/>
    <w:rsid w:val="00DC3DC0"/>
    <w:rsid w:val="00DC4519"/>
    <w:rsid w:val="00DC4C3B"/>
    <w:rsid w:val="00DC5B2B"/>
    <w:rsid w:val="00DD0271"/>
    <w:rsid w:val="00DD318D"/>
    <w:rsid w:val="00DD3204"/>
    <w:rsid w:val="00DD347C"/>
    <w:rsid w:val="00DD3883"/>
    <w:rsid w:val="00DD3BFC"/>
    <w:rsid w:val="00DD4864"/>
    <w:rsid w:val="00DD790F"/>
    <w:rsid w:val="00DD795F"/>
    <w:rsid w:val="00DE2B09"/>
    <w:rsid w:val="00DE7165"/>
    <w:rsid w:val="00DF0115"/>
    <w:rsid w:val="00DF0B95"/>
    <w:rsid w:val="00DF0ED8"/>
    <w:rsid w:val="00DF1B04"/>
    <w:rsid w:val="00DF2E12"/>
    <w:rsid w:val="00DF2FDC"/>
    <w:rsid w:val="00DF3269"/>
    <w:rsid w:val="00DF3B4F"/>
    <w:rsid w:val="00DF514A"/>
    <w:rsid w:val="00DF6690"/>
    <w:rsid w:val="00DF6804"/>
    <w:rsid w:val="00DF6F4E"/>
    <w:rsid w:val="00DF7665"/>
    <w:rsid w:val="00E01986"/>
    <w:rsid w:val="00E02DD8"/>
    <w:rsid w:val="00E0358D"/>
    <w:rsid w:val="00E03F2F"/>
    <w:rsid w:val="00E04323"/>
    <w:rsid w:val="00E04B84"/>
    <w:rsid w:val="00E05E97"/>
    <w:rsid w:val="00E065C5"/>
    <w:rsid w:val="00E070A2"/>
    <w:rsid w:val="00E10FF8"/>
    <w:rsid w:val="00E126D3"/>
    <w:rsid w:val="00E1528C"/>
    <w:rsid w:val="00E152CD"/>
    <w:rsid w:val="00E16DED"/>
    <w:rsid w:val="00E17745"/>
    <w:rsid w:val="00E17981"/>
    <w:rsid w:val="00E21C18"/>
    <w:rsid w:val="00E22449"/>
    <w:rsid w:val="00E22874"/>
    <w:rsid w:val="00E22DC3"/>
    <w:rsid w:val="00E23854"/>
    <w:rsid w:val="00E26509"/>
    <w:rsid w:val="00E2656A"/>
    <w:rsid w:val="00E26B4D"/>
    <w:rsid w:val="00E31966"/>
    <w:rsid w:val="00E31983"/>
    <w:rsid w:val="00E3386E"/>
    <w:rsid w:val="00E344B8"/>
    <w:rsid w:val="00E3471F"/>
    <w:rsid w:val="00E35802"/>
    <w:rsid w:val="00E40287"/>
    <w:rsid w:val="00E40AA2"/>
    <w:rsid w:val="00E40C7F"/>
    <w:rsid w:val="00E412D0"/>
    <w:rsid w:val="00E426E3"/>
    <w:rsid w:val="00E46166"/>
    <w:rsid w:val="00E472E3"/>
    <w:rsid w:val="00E5197E"/>
    <w:rsid w:val="00E53A5C"/>
    <w:rsid w:val="00E5550F"/>
    <w:rsid w:val="00E56015"/>
    <w:rsid w:val="00E56322"/>
    <w:rsid w:val="00E56DD2"/>
    <w:rsid w:val="00E60948"/>
    <w:rsid w:val="00E60982"/>
    <w:rsid w:val="00E60D8D"/>
    <w:rsid w:val="00E627AD"/>
    <w:rsid w:val="00E62C62"/>
    <w:rsid w:val="00E654C1"/>
    <w:rsid w:val="00E65D97"/>
    <w:rsid w:val="00E678E4"/>
    <w:rsid w:val="00E714F0"/>
    <w:rsid w:val="00E71ABA"/>
    <w:rsid w:val="00E72A5A"/>
    <w:rsid w:val="00E73354"/>
    <w:rsid w:val="00E77EA0"/>
    <w:rsid w:val="00E81FCF"/>
    <w:rsid w:val="00E86036"/>
    <w:rsid w:val="00E869AB"/>
    <w:rsid w:val="00E90417"/>
    <w:rsid w:val="00E9242D"/>
    <w:rsid w:val="00E92688"/>
    <w:rsid w:val="00E9304C"/>
    <w:rsid w:val="00E93AF9"/>
    <w:rsid w:val="00E94F50"/>
    <w:rsid w:val="00E96617"/>
    <w:rsid w:val="00EA4A2A"/>
    <w:rsid w:val="00EA69C9"/>
    <w:rsid w:val="00EA6C17"/>
    <w:rsid w:val="00EA7800"/>
    <w:rsid w:val="00EB0338"/>
    <w:rsid w:val="00EB0C67"/>
    <w:rsid w:val="00EB1783"/>
    <w:rsid w:val="00EB5255"/>
    <w:rsid w:val="00EB5C47"/>
    <w:rsid w:val="00EB70A9"/>
    <w:rsid w:val="00EC08AB"/>
    <w:rsid w:val="00EC08DF"/>
    <w:rsid w:val="00EC4F44"/>
    <w:rsid w:val="00EC553C"/>
    <w:rsid w:val="00EC5C2D"/>
    <w:rsid w:val="00EC7433"/>
    <w:rsid w:val="00ED0639"/>
    <w:rsid w:val="00ED6043"/>
    <w:rsid w:val="00ED6DF2"/>
    <w:rsid w:val="00EE1B6E"/>
    <w:rsid w:val="00EE2068"/>
    <w:rsid w:val="00EE22E1"/>
    <w:rsid w:val="00EE24C9"/>
    <w:rsid w:val="00EE32A5"/>
    <w:rsid w:val="00EE617E"/>
    <w:rsid w:val="00EF387F"/>
    <w:rsid w:val="00EF4534"/>
    <w:rsid w:val="00EF4755"/>
    <w:rsid w:val="00EF5D93"/>
    <w:rsid w:val="00EF62C8"/>
    <w:rsid w:val="00EF6416"/>
    <w:rsid w:val="00EF69F1"/>
    <w:rsid w:val="00EF7135"/>
    <w:rsid w:val="00EF767A"/>
    <w:rsid w:val="00F007A0"/>
    <w:rsid w:val="00F01588"/>
    <w:rsid w:val="00F027DB"/>
    <w:rsid w:val="00F05280"/>
    <w:rsid w:val="00F13B8E"/>
    <w:rsid w:val="00F141F8"/>
    <w:rsid w:val="00F14A7A"/>
    <w:rsid w:val="00F152C8"/>
    <w:rsid w:val="00F16B76"/>
    <w:rsid w:val="00F17581"/>
    <w:rsid w:val="00F17970"/>
    <w:rsid w:val="00F22985"/>
    <w:rsid w:val="00F229DA"/>
    <w:rsid w:val="00F22E4F"/>
    <w:rsid w:val="00F22FCA"/>
    <w:rsid w:val="00F230A9"/>
    <w:rsid w:val="00F23460"/>
    <w:rsid w:val="00F26C8F"/>
    <w:rsid w:val="00F2754C"/>
    <w:rsid w:val="00F31EBD"/>
    <w:rsid w:val="00F32CC0"/>
    <w:rsid w:val="00F33083"/>
    <w:rsid w:val="00F3383E"/>
    <w:rsid w:val="00F3388C"/>
    <w:rsid w:val="00F350C5"/>
    <w:rsid w:val="00F351AA"/>
    <w:rsid w:val="00F36F9C"/>
    <w:rsid w:val="00F436D6"/>
    <w:rsid w:val="00F43F09"/>
    <w:rsid w:val="00F440DB"/>
    <w:rsid w:val="00F445CF"/>
    <w:rsid w:val="00F4598E"/>
    <w:rsid w:val="00F465A7"/>
    <w:rsid w:val="00F50873"/>
    <w:rsid w:val="00F50B7C"/>
    <w:rsid w:val="00F533F7"/>
    <w:rsid w:val="00F5392C"/>
    <w:rsid w:val="00F550E6"/>
    <w:rsid w:val="00F5514E"/>
    <w:rsid w:val="00F5565B"/>
    <w:rsid w:val="00F60C5E"/>
    <w:rsid w:val="00F60F36"/>
    <w:rsid w:val="00F62621"/>
    <w:rsid w:val="00F66A48"/>
    <w:rsid w:val="00F66D44"/>
    <w:rsid w:val="00F679CB"/>
    <w:rsid w:val="00F70252"/>
    <w:rsid w:val="00F7378D"/>
    <w:rsid w:val="00F73F1E"/>
    <w:rsid w:val="00F74345"/>
    <w:rsid w:val="00F75184"/>
    <w:rsid w:val="00F759FE"/>
    <w:rsid w:val="00F7616B"/>
    <w:rsid w:val="00F80A0A"/>
    <w:rsid w:val="00F80A0F"/>
    <w:rsid w:val="00F81A60"/>
    <w:rsid w:val="00F81ED3"/>
    <w:rsid w:val="00F82B19"/>
    <w:rsid w:val="00F862E6"/>
    <w:rsid w:val="00F86386"/>
    <w:rsid w:val="00F86CF6"/>
    <w:rsid w:val="00F8791E"/>
    <w:rsid w:val="00F9212D"/>
    <w:rsid w:val="00F95F41"/>
    <w:rsid w:val="00F96427"/>
    <w:rsid w:val="00F965DA"/>
    <w:rsid w:val="00F970FB"/>
    <w:rsid w:val="00FA0015"/>
    <w:rsid w:val="00FA09FB"/>
    <w:rsid w:val="00FA1737"/>
    <w:rsid w:val="00FA406A"/>
    <w:rsid w:val="00FB0308"/>
    <w:rsid w:val="00FB0391"/>
    <w:rsid w:val="00FB14D7"/>
    <w:rsid w:val="00FB261A"/>
    <w:rsid w:val="00FB503A"/>
    <w:rsid w:val="00FB516C"/>
    <w:rsid w:val="00FB79AE"/>
    <w:rsid w:val="00FC05FB"/>
    <w:rsid w:val="00FC1EC9"/>
    <w:rsid w:val="00FD0236"/>
    <w:rsid w:val="00FD18F4"/>
    <w:rsid w:val="00FD54DB"/>
    <w:rsid w:val="00FD619F"/>
    <w:rsid w:val="00FD6BFB"/>
    <w:rsid w:val="00FD7C89"/>
    <w:rsid w:val="00FD7F96"/>
    <w:rsid w:val="00FE1426"/>
    <w:rsid w:val="00FE2C24"/>
    <w:rsid w:val="00FE3FBE"/>
    <w:rsid w:val="00FE4634"/>
    <w:rsid w:val="00FE4B8C"/>
    <w:rsid w:val="00FF2E0F"/>
    <w:rsid w:val="00FF3566"/>
    <w:rsid w:val="01290F7E"/>
    <w:rsid w:val="015D1E09"/>
    <w:rsid w:val="02697903"/>
    <w:rsid w:val="02F96569"/>
    <w:rsid w:val="03EA7B21"/>
    <w:rsid w:val="05F83EAE"/>
    <w:rsid w:val="063E7D85"/>
    <w:rsid w:val="07293586"/>
    <w:rsid w:val="07295285"/>
    <w:rsid w:val="07636392"/>
    <w:rsid w:val="07770C56"/>
    <w:rsid w:val="07DF278F"/>
    <w:rsid w:val="092217DD"/>
    <w:rsid w:val="093A7294"/>
    <w:rsid w:val="0A263993"/>
    <w:rsid w:val="0A2D3AC2"/>
    <w:rsid w:val="0AA755DF"/>
    <w:rsid w:val="0B120D44"/>
    <w:rsid w:val="0BD27BF6"/>
    <w:rsid w:val="0C3B3C7D"/>
    <w:rsid w:val="0CAB2EAE"/>
    <w:rsid w:val="0D621C7D"/>
    <w:rsid w:val="0DC9512D"/>
    <w:rsid w:val="0E48264A"/>
    <w:rsid w:val="0E73034D"/>
    <w:rsid w:val="0F06741B"/>
    <w:rsid w:val="0F13775A"/>
    <w:rsid w:val="0F5F45FE"/>
    <w:rsid w:val="0F9A112B"/>
    <w:rsid w:val="105B12A3"/>
    <w:rsid w:val="106D2F64"/>
    <w:rsid w:val="10B63710"/>
    <w:rsid w:val="10F10820"/>
    <w:rsid w:val="111C2F7A"/>
    <w:rsid w:val="11665CA1"/>
    <w:rsid w:val="12720067"/>
    <w:rsid w:val="13951726"/>
    <w:rsid w:val="14396509"/>
    <w:rsid w:val="14DD2C3C"/>
    <w:rsid w:val="16087E1D"/>
    <w:rsid w:val="162A5251"/>
    <w:rsid w:val="169820D2"/>
    <w:rsid w:val="17701D14"/>
    <w:rsid w:val="17735226"/>
    <w:rsid w:val="189F624C"/>
    <w:rsid w:val="19303053"/>
    <w:rsid w:val="1A1C66C0"/>
    <w:rsid w:val="1A42393B"/>
    <w:rsid w:val="1AAD45DE"/>
    <w:rsid w:val="1B046F80"/>
    <w:rsid w:val="1B3267B5"/>
    <w:rsid w:val="1B40161D"/>
    <w:rsid w:val="1B441859"/>
    <w:rsid w:val="1B6606B1"/>
    <w:rsid w:val="1BC26578"/>
    <w:rsid w:val="1C5E7925"/>
    <w:rsid w:val="1CFD070F"/>
    <w:rsid w:val="1D3D5F0A"/>
    <w:rsid w:val="1D5F6196"/>
    <w:rsid w:val="1D6132A5"/>
    <w:rsid w:val="1D8E56D5"/>
    <w:rsid w:val="1E7A43DA"/>
    <w:rsid w:val="1F280660"/>
    <w:rsid w:val="1FE7539E"/>
    <w:rsid w:val="20671BE0"/>
    <w:rsid w:val="20963CB8"/>
    <w:rsid w:val="20A81A1B"/>
    <w:rsid w:val="20B07FB6"/>
    <w:rsid w:val="20B646FB"/>
    <w:rsid w:val="213B74B1"/>
    <w:rsid w:val="215A2310"/>
    <w:rsid w:val="21DE318A"/>
    <w:rsid w:val="21EF5B80"/>
    <w:rsid w:val="22576990"/>
    <w:rsid w:val="22F47480"/>
    <w:rsid w:val="23DE1C48"/>
    <w:rsid w:val="240210CD"/>
    <w:rsid w:val="24BF09F7"/>
    <w:rsid w:val="24C60F04"/>
    <w:rsid w:val="252D53FE"/>
    <w:rsid w:val="25EC2D81"/>
    <w:rsid w:val="277057A2"/>
    <w:rsid w:val="29206EB8"/>
    <w:rsid w:val="29595666"/>
    <w:rsid w:val="29874881"/>
    <w:rsid w:val="29E224B7"/>
    <w:rsid w:val="29E325E0"/>
    <w:rsid w:val="2A452503"/>
    <w:rsid w:val="2A6C6903"/>
    <w:rsid w:val="2BA936A8"/>
    <w:rsid w:val="2C315A5A"/>
    <w:rsid w:val="2C4B1C25"/>
    <w:rsid w:val="2CC14FDC"/>
    <w:rsid w:val="2D9E56F5"/>
    <w:rsid w:val="2E667F96"/>
    <w:rsid w:val="2E8226AB"/>
    <w:rsid w:val="2F8F69F5"/>
    <w:rsid w:val="2FD065E6"/>
    <w:rsid w:val="2FD96870"/>
    <w:rsid w:val="30580BC9"/>
    <w:rsid w:val="311E2ED7"/>
    <w:rsid w:val="315619EE"/>
    <w:rsid w:val="315C449C"/>
    <w:rsid w:val="31651B87"/>
    <w:rsid w:val="31B82709"/>
    <w:rsid w:val="31D05482"/>
    <w:rsid w:val="32400B34"/>
    <w:rsid w:val="32605547"/>
    <w:rsid w:val="329E6876"/>
    <w:rsid w:val="331D582B"/>
    <w:rsid w:val="333015F2"/>
    <w:rsid w:val="334B6320"/>
    <w:rsid w:val="33D934D4"/>
    <w:rsid w:val="33FE2F6A"/>
    <w:rsid w:val="340E07E5"/>
    <w:rsid w:val="34235BF7"/>
    <w:rsid w:val="35563BF1"/>
    <w:rsid w:val="358C5FA8"/>
    <w:rsid w:val="35C15DF1"/>
    <w:rsid w:val="36015625"/>
    <w:rsid w:val="36074A7F"/>
    <w:rsid w:val="36923549"/>
    <w:rsid w:val="36B75FBF"/>
    <w:rsid w:val="36BD0C45"/>
    <w:rsid w:val="37E00298"/>
    <w:rsid w:val="38B302F9"/>
    <w:rsid w:val="38F12CD3"/>
    <w:rsid w:val="38F94775"/>
    <w:rsid w:val="392971ED"/>
    <w:rsid w:val="39325651"/>
    <w:rsid w:val="3A872856"/>
    <w:rsid w:val="3ADD71D4"/>
    <w:rsid w:val="3B3763D1"/>
    <w:rsid w:val="3B763BE8"/>
    <w:rsid w:val="3C2F6E1E"/>
    <w:rsid w:val="3C4F64BA"/>
    <w:rsid w:val="3CDA245A"/>
    <w:rsid w:val="3D1E06B7"/>
    <w:rsid w:val="3E164A19"/>
    <w:rsid w:val="3EDA0523"/>
    <w:rsid w:val="4042103A"/>
    <w:rsid w:val="407A6407"/>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220F3E"/>
    <w:rsid w:val="47A07E0C"/>
    <w:rsid w:val="4870272E"/>
    <w:rsid w:val="49DC7715"/>
    <w:rsid w:val="4A023139"/>
    <w:rsid w:val="4A7B576F"/>
    <w:rsid w:val="4AF561A9"/>
    <w:rsid w:val="4C4A0649"/>
    <w:rsid w:val="4C7E5ECA"/>
    <w:rsid w:val="4C876AA5"/>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081982"/>
    <w:rsid w:val="543437E8"/>
    <w:rsid w:val="54663D0B"/>
    <w:rsid w:val="54E571ED"/>
    <w:rsid w:val="54F73313"/>
    <w:rsid w:val="54F80955"/>
    <w:rsid w:val="555170A7"/>
    <w:rsid w:val="5587536D"/>
    <w:rsid w:val="559B174B"/>
    <w:rsid w:val="55C97B54"/>
    <w:rsid w:val="55CE0CF4"/>
    <w:rsid w:val="563C100A"/>
    <w:rsid w:val="56B22A9C"/>
    <w:rsid w:val="57B72A76"/>
    <w:rsid w:val="57C3426C"/>
    <w:rsid w:val="57CE1F93"/>
    <w:rsid w:val="588743D1"/>
    <w:rsid w:val="5887701A"/>
    <w:rsid w:val="59A0095D"/>
    <w:rsid w:val="59C0439F"/>
    <w:rsid w:val="59FB3ABC"/>
    <w:rsid w:val="5ABE2233"/>
    <w:rsid w:val="5B0069A5"/>
    <w:rsid w:val="5BDF5D95"/>
    <w:rsid w:val="5BFE7528"/>
    <w:rsid w:val="5DBC7902"/>
    <w:rsid w:val="5E2467F1"/>
    <w:rsid w:val="5F1A2B43"/>
    <w:rsid w:val="5F872F08"/>
    <w:rsid w:val="5FB837BB"/>
    <w:rsid w:val="6031274A"/>
    <w:rsid w:val="60CC405A"/>
    <w:rsid w:val="61B566C1"/>
    <w:rsid w:val="61E215D8"/>
    <w:rsid w:val="621B3775"/>
    <w:rsid w:val="62364782"/>
    <w:rsid w:val="6394356A"/>
    <w:rsid w:val="63C61B2C"/>
    <w:rsid w:val="63D40BE9"/>
    <w:rsid w:val="64102431"/>
    <w:rsid w:val="645878FB"/>
    <w:rsid w:val="64A5243A"/>
    <w:rsid w:val="64F531DE"/>
    <w:rsid w:val="65373578"/>
    <w:rsid w:val="6553176F"/>
    <w:rsid w:val="671F124A"/>
    <w:rsid w:val="677A33C6"/>
    <w:rsid w:val="67902011"/>
    <w:rsid w:val="681F6961"/>
    <w:rsid w:val="68610A2F"/>
    <w:rsid w:val="68805514"/>
    <w:rsid w:val="69316E2F"/>
    <w:rsid w:val="694E2071"/>
    <w:rsid w:val="69766163"/>
    <w:rsid w:val="697A3B33"/>
    <w:rsid w:val="69B30239"/>
    <w:rsid w:val="69D44760"/>
    <w:rsid w:val="6A520EC7"/>
    <w:rsid w:val="6AC8716B"/>
    <w:rsid w:val="6AF87E20"/>
    <w:rsid w:val="6B322639"/>
    <w:rsid w:val="6C636C38"/>
    <w:rsid w:val="6D376A57"/>
    <w:rsid w:val="6DB34098"/>
    <w:rsid w:val="6DB545B6"/>
    <w:rsid w:val="6DE02FB4"/>
    <w:rsid w:val="6E514CED"/>
    <w:rsid w:val="6EB563D5"/>
    <w:rsid w:val="6ED92677"/>
    <w:rsid w:val="6F225983"/>
    <w:rsid w:val="6FFC5590"/>
    <w:rsid w:val="70203C8B"/>
    <w:rsid w:val="706D1DD0"/>
    <w:rsid w:val="70856B87"/>
    <w:rsid w:val="70BF5715"/>
    <w:rsid w:val="70D527EE"/>
    <w:rsid w:val="71091C16"/>
    <w:rsid w:val="715B5300"/>
    <w:rsid w:val="71D27F8A"/>
    <w:rsid w:val="72553024"/>
    <w:rsid w:val="73122968"/>
    <w:rsid w:val="731F5D5E"/>
    <w:rsid w:val="73C51AD5"/>
    <w:rsid w:val="741E793C"/>
    <w:rsid w:val="745E3944"/>
    <w:rsid w:val="7592087D"/>
    <w:rsid w:val="76257A36"/>
    <w:rsid w:val="7635099D"/>
    <w:rsid w:val="77762421"/>
    <w:rsid w:val="77B56B1F"/>
    <w:rsid w:val="780F09F4"/>
    <w:rsid w:val="78A90480"/>
    <w:rsid w:val="79880BF8"/>
    <w:rsid w:val="79F350B6"/>
    <w:rsid w:val="7A364017"/>
    <w:rsid w:val="7A8265E1"/>
    <w:rsid w:val="7B686D42"/>
    <w:rsid w:val="7B841746"/>
    <w:rsid w:val="7C6C5AC7"/>
    <w:rsid w:val="7CC6544B"/>
    <w:rsid w:val="7D0239FF"/>
    <w:rsid w:val="7D5E40CD"/>
    <w:rsid w:val="7DCD56F2"/>
    <w:rsid w:val="7E3018E3"/>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iPriority="0" w:semiHidden="0" w:name="Normal Indent" w:locked="1"/>
    <w:lsdException w:uiPriority="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ocked="1"/>
    <w:lsdException w:qFormat="1" w:uiPriority="0"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99" w:name="annotation reference"/>
    <w:lsdException w:uiPriority="0" w:name="line number" w:locked="1"/>
    <w:lsdException w:qFormat="1" w:unhideWhenUsed="0" w:uiPriority="0" w:semiHidden="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qFormat="1" w:unhideWhenUsed="0" w:uiPriority="0" w:semiHidden="0" w:name="List" w:locked="1"/>
    <w:lsdException w:uiPriority="0" w:name="List Bullet" w:locked="1"/>
    <w:lsdException w:unhideWhenUsed="0" w:uiPriority="0" w:semiHidden="0" w:name="List Number" w:locked="1"/>
    <w:lsdException w:uiPriority="0" w:name="List 2" w:locked="1"/>
    <w:lsdException w:uiPriority="0" w:name="List 3" w:locked="1"/>
    <w:lsdException w:unhideWhenUsed="0" w:uiPriority="0" w:semiHidden="0" w:name="List 4" w:locked="1"/>
    <w:lsdException w:unhideWhenUsed="0" w:uiPriority="0" w:semiHidden="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nhideWhenUsed="0" w:uiPriority="0" w:semiHidden="0" w:name="Salutation" w:locked="1"/>
    <w:lsdException w:qFormat="1" w:unhideWhenUsed="0" w:uiPriority="99" w:semiHidden="0" w:name="Date"/>
    <w:lsdException w:qFormat="1" w:uiPriority="99" w:semiHidden="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qFormat="1" w:uiPriority="0" w:semiHidden="0" w:name="Body Text Indent 2" w:locked="1"/>
    <w:lsdException w:qFormat="1" w:uiPriority="0" w:semiHidden="0" w:name="Body Text Indent 3" w:locked="1"/>
    <w:lsdException w:uiPriority="0" w:name="Block Text" w:locked="1"/>
    <w:lsdException w:qFormat="1" w:unhideWhenUsed="0" w:uiPriority="0" w:semiHidden="0" w:name="Hyperlink" w:locked="1"/>
    <w:lsdException w:uiPriority="99" w:name="FollowedHyperlink" w:locked="1"/>
    <w:lsdException w:qFormat="1" w:unhideWhenUsed="0" w:uiPriority="0" w:semiHidden="0" w:name="Strong" w:locked="1"/>
    <w:lsdException w:qFormat="1" w:unhideWhenUsed="0" w:uiPriority="0" w:semiHidden="0" w:name="Emphasis" w:locked="1"/>
    <w:lsdException w:qFormat="1" w:unhideWhenUsed="0" w:uiPriority="99" w:semiHidden="0" w:name="Document Map" w:locked="1"/>
    <w:lsdException w:qFormat="1" w:uiPriority="99" w:semiHidden="0" w:name="Plain Text" w:locked="1"/>
    <w:lsdException w:uiPriority="0" w:name="E-mail Signature" w:locked="1"/>
    <w:lsdException w:qFormat="1" w:unhideWhenUsed="0" w:uiPriority="0"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name="Balloon Text"/>
    <w:lsdException w:qFormat="1" w:unhideWhenUsed="0" w:uiPriority="0" w:semiHidden="0" w:name="Table Grid"/>
    <w:lsdException w:uiPriority="0"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locked/>
    <w:uiPriority w:val="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link w:val="63"/>
    <w:semiHidden/>
    <w:unhideWhenUsed/>
    <w:qFormat/>
    <w:locked/>
    <w:uiPriority w:val="9"/>
    <w:pPr>
      <w:keepNext/>
      <w:keepLines/>
      <w:spacing w:before="260" w:after="260" w:line="415" w:lineRule="auto"/>
      <w:outlineLvl w:val="1"/>
    </w:pPr>
    <w:rPr>
      <w:rFonts w:ascii="Cambria" w:hAnsi="Cambria" w:cs="宋体"/>
      <w:b/>
      <w:bCs/>
      <w:sz w:val="32"/>
      <w:szCs w:val="32"/>
    </w:rPr>
  </w:style>
  <w:style w:type="paragraph" w:styleId="4">
    <w:name w:val="heading 3"/>
    <w:basedOn w:val="1"/>
    <w:next w:val="1"/>
    <w:link w:val="64"/>
    <w:semiHidden/>
    <w:unhideWhenUsed/>
    <w:qFormat/>
    <w:locked/>
    <w:uiPriority w:val="9"/>
    <w:pPr>
      <w:keepNext/>
      <w:keepLines/>
      <w:spacing w:before="260" w:after="260" w:line="415" w:lineRule="auto"/>
      <w:outlineLvl w:val="2"/>
    </w:pPr>
    <w:rPr>
      <w:b/>
      <w:bCs/>
      <w:sz w:val="32"/>
      <w:szCs w:val="32"/>
    </w:rPr>
  </w:style>
  <w:style w:type="paragraph" w:styleId="5">
    <w:name w:val="heading 4"/>
    <w:basedOn w:val="1"/>
    <w:next w:val="1"/>
    <w:link w:val="65"/>
    <w:unhideWhenUsed/>
    <w:qFormat/>
    <w:locked/>
    <w:uiPriority w:val="0"/>
    <w:pPr>
      <w:keepNext/>
      <w:keepLines/>
      <w:widowControl/>
      <w:spacing w:line="360" w:lineRule="auto"/>
      <w:ind w:firstLine="640" w:firstLineChars="200"/>
      <w:outlineLvl w:val="3"/>
    </w:pPr>
    <w:rPr>
      <w:b/>
      <w:bCs/>
      <w:color w:val="000000"/>
      <w:sz w:val="28"/>
      <w:szCs w:val="28"/>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66"/>
    <w:unhideWhenUsed/>
    <w:qFormat/>
    <w:locked/>
    <w:uiPriority w:val="0"/>
    <w:pPr>
      <w:ind w:firstLine="420" w:firstLineChars="200"/>
    </w:pPr>
  </w:style>
  <w:style w:type="paragraph" w:styleId="7">
    <w:name w:val="Document Map"/>
    <w:basedOn w:val="1"/>
    <w:link w:val="48"/>
    <w:qFormat/>
    <w:locked/>
    <w:uiPriority w:val="99"/>
    <w:rPr>
      <w:rFonts w:ascii="宋体"/>
      <w:sz w:val="18"/>
      <w:szCs w:val="18"/>
    </w:rPr>
  </w:style>
  <w:style w:type="paragraph" w:styleId="8">
    <w:name w:val="annotation text"/>
    <w:basedOn w:val="1"/>
    <w:link w:val="37"/>
    <w:semiHidden/>
    <w:qFormat/>
    <w:uiPriority w:val="0"/>
    <w:pPr>
      <w:jc w:val="left"/>
    </w:pPr>
    <w:rPr>
      <w:kern w:val="0"/>
      <w:sz w:val="24"/>
      <w:szCs w:val="20"/>
    </w:rPr>
  </w:style>
  <w:style w:type="paragraph" w:styleId="9">
    <w:name w:val="Body Text"/>
    <w:basedOn w:val="1"/>
    <w:link w:val="36"/>
    <w:qFormat/>
    <w:uiPriority w:val="1"/>
    <w:pPr>
      <w:widowControl/>
      <w:snapToGrid w:val="0"/>
      <w:spacing w:before="60" w:after="160" w:line="259" w:lineRule="auto"/>
      <w:ind w:right="113"/>
    </w:pPr>
    <w:rPr>
      <w:kern w:val="0"/>
      <w:sz w:val="18"/>
      <w:szCs w:val="20"/>
    </w:rPr>
  </w:style>
  <w:style w:type="paragraph" w:styleId="10">
    <w:name w:val="Body Text Indent"/>
    <w:basedOn w:val="1"/>
    <w:link w:val="45"/>
    <w:qFormat/>
    <w:uiPriority w:val="0"/>
    <w:pPr>
      <w:spacing w:after="120"/>
      <w:ind w:left="420" w:leftChars="200"/>
    </w:pPr>
    <w:rPr>
      <w:kern w:val="0"/>
      <w:sz w:val="24"/>
      <w:szCs w:val="20"/>
    </w:rPr>
  </w:style>
  <w:style w:type="paragraph" w:styleId="11">
    <w:name w:val="Plain Text"/>
    <w:basedOn w:val="1"/>
    <w:link w:val="74"/>
    <w:unhideWhenUsed/>
    <w:qFormat/>
    <w:locked/>
    <w:uiPriority w:val="99"/>
    <w:rPr>
      <w:rFonts w:ascii="宋体" w:hAnsi="Courier New"/>
    </w:rPr>
  </w:style>
  <w:style w:type="paragraph" w:styleId="12">
    <w:name w:val="Date"/>
    <w:basedOn w:val="1"/>
    <w:next w:val="1"/>
    <w:link w:val="32"/>
    <w:qFormat/>
    <w:uiPriority w:val="99"/>
    <w:pPr>
      <w:ind w:left="100" w:leftChars="2500"/>
    </w:pPr>
    <w:rPr>
      <w:kern w:val="0"/>
      <w:sz w:val="24"/>
      <w:szCs w:val="20"/>
    </w:rPr>
  </w:style>
  <w:style w:type="paragraph" w:styleId="13">
    <w:name w:val="Body Text Indent 2"/>
    <w:basedOn w:val="1"/>
    <w:link w:val="70"/>
    <w:unhideWhenUsed/>
    <w:qFormat/>
    <w:locked/>
    <w:uiPriority w:val="0"/>
    <w:pPr>
      <w:spacing w:after="120" w:line="480" w:lineRule="auto"/>
      <w:ind w:left="420" w:leftChars="200"/>
    </w:pPr>
    <w:rPr>
      <w:rFonts w:ascii="Tahoma" w:hAnsi="Tahoma"/>
    </w:rPr>
  </w:style>
  <w:style w:type="paragraph" w:styleId="14">
    <w:name w:val="Balloon Text"/>
    <w:basedOn w:val="1"/>
    <w:link w:val="41"/>
    <w:semiHidden/>
    <w:qFormat/>
    <w:uiPriority w:val="99"/>
    <w:rPr>
      <w:kern w:val="0"/>
      <w:sz w:val="18"/>
      <w:szCs w:val="20"/>
    </w:rPr>
  </w:style>
  <w:style w:type="paragraph" w:styleId="15">
    <w:name w:val="footer"/>
    <w:basedOn w:val="1"/>
    <w:link w:val="31"/>
    <w:qFormat/>
    <w:uiPriority w:val="99"/>
    <w:pPr>
      <w:tabs>
        <w:tab w:val="center" w:pos="4153"/>
        <w:tab w:val="right" w:pos="8306"/>
      </w:tabs>
      <w:snapToGrid w:val="0"/>
      <w:jc w:val="left"/>
    </w:pPr>
    <w:rPr>
      <w:kern w:val="0"/>
      <w:sz w:val="18"/>
      <w:szCs w:val="20"/>
    </w:rPr>
  </w:style>
  <w:style w:type="paragraph" w:styleId="16">
    <w:name w:val="header"/>
    <w:basedOn w:val="1"/>
    <w:next w:val="1"/>
    <w:link w:val="43"/>
    <w:qFormat/>
    <w:uiPriority w:val="0"/>
    <w:pPr>
      <w:pBdr>
        <w:bottom w:val="single" w:color="auto" w:sz="6" w:space="1"/>
      </w:pBdr>
      <w:tabs>
        <w:tab w:val="center" w:pos="4153"/>
        <w:tab w:val="right" w:pos="8306"/>
      </w:tabs>
      <w:snapToGrid w:val="0"/>
      <w:jc w:val="center"/>
    </w:pPr>
    <w:rPr>
      <w:kern w:val="0"/>
      <w:sz w:val="18"/>
      <w:szCs w:val="20"/>
    </w:rPr>
  </w:style>
  <w:style w:type="paragraph" w:styleId="17">
    <w:name w:val="List"/>
    <w:basedOn w:val="1"/>
    <w:next w:val="1"/>
    <w:qFormat/>
    <w:locked/>
    <w:uiPriority w:val="0"/>
    <w:pPr>
      <w:ind w:left="200" w:hanging="200" w:hangingChars="200"/>
    </w:pPr>
    <w:rPr>
      <w:rFonts w:ascii="Times New Roman" w:hAnsi="Times New Roman" w:eastAsia="宋体" w:cs="Times New Roman"/>
      <w:szCs w:val="24"/>
    </w:rPr>
  </w:style>
  <w:style w:type="paragraph" w:styleId="18">
    <w:name w:val="Body Text Indent 3"/>
    <w:basedOn w:val="1"/>
    <w:link w:val="72"/>
    <w:unhideWhenUsed/>
    <w:qFormat/>
    <w:locked/>
    <w:uiPriority w:val="0"/>
    <w:pPr>
      <w:spacing w:after="120"/>
      <w:ind w:left="420" w:leftChars="200"/>
    </w:pPr>
    <w:rPr>
      <w:sz w:val="16"/>
      <w:szCs w:val="16"/>
    </w:rPr>
  </w:style>
  <w:style w:type="paragraph" w:styleId="19">
    <w:name w:val="Normal (Web)"/>
    <w:basedOn w:val="1"/>
    <w:link w:val="34"/>
    <w:qFormat/>
    <w:uiPriority w:val="0"/>
    <w:pPr>
      <w:widowControl/>
      <w:spacing w:before="100" w:beforeAutospacing="1" w:after="100" w:afterAutospacing="1"/>
      <w:jc w:val="left"/>
    </w:pPr>
    <w:rPr>
      <w:rFonts w:ascii="宋体" w:hAnsi="宋体"/>
      <w:kern w:val="0"/>
      <w:sz w:val="24"/>
      <w:szCs w:val="20"/>
    </w:rPr>
  </w:style>
  <w:style w:type="paragraph" w:styleId="20">
    <w:name w:val="annotation subject"/>
    <w:basedOn w:val="8"/>
    <w:next w:val="8"/>
    <w:link w:val="42"/>
    <w:semiHidden/>
    <w:qFormat/>
    <w:uiPriority w:val="99"/>
    <w:rPr>
      <w:b/>
      <w:kern w:val="2"/>
    </w:rPr>
  </w:style>
  <w:style w:type="paragraph" w:styleId="21">
    <w:name w:val="Body Text First Indent"/>
    <w:basedOn w:val="9"/>
    <w:link w:val="67"/>
    <w:unhideWhenUsed/>
    <w:qFormat/>
    <w:locked/>
    <w:uiPriority w:val="99"/>
    <w:pPr>
      <w:widowControl w:val="0"/>
      <w:snapToGrid/>
      <w:spacing w:before="0" w:after="120" w:line="240" w:lineRule="auto"/>
      <w:ind w:right="0" w:firstLine="420" w:firstLineChars="100"/>
    </w:pPr>
    <w:rPr>
      <w:rFonts w:ascii="仿宋" w:hAnsi="仿宋" w:eastAsia="仿宋"/>
      <w:kern w:val="2"/>
      <w:sz w:val="21"/>
      <w:szCs w:val="24"/>
      <w:lang w:eastAsia="en-US"/>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locked/>
    <w:uiPriority w:val="0"/>
    <w:rPr>
      <w:b/>
    </w:rPr>
  </w:style>
  <w:style w:type="character" w:styleId="26">
    <w:name w:val="page number"/>
    <w:basedOn w:val="24"/>
    <w:qFormat/>
    <w:locked/>
    <w:uiPriority w:val="0"/>
  </w:style>
  <w:style w:type="character" w:styleId="27">
    <w:name w:val="Hyperlink"/>
    <w:qFormat/>
    <w:locked/>
    <w:uiPriority w:val="0"/>
    <w:rPr>
      <w:color w:val="0000CC"/>
      <w:u w:val="single"/>
    </w:rPr>
  </w:style>
  <w:style w:type="character" w:styleId="28">
    <w:name w:val="annotation reference"/>
    <w:semiHidden/>
    <w:qFormat/>
    <w:uiPriority w:val="99"/>
    <w:rPr>
      <w:sz w:val="21"/>
    </w:rPr>
  </w:style>
  <w:style w:type="paragraph" w:customStyle="1" w:styleId="29">
    <w:name w:val="报告书文本"/>
    <w:basedOn w:val="1"/>
    <w:qFormat/>
    <w:uiPriority w:val="0"/>
    <w:pPr>
      <w:spacing w:line="460" w:lineRule="exact"/>
      <w:ind w:firstLine="480" w:firstLineChars="200"/>
    </w:pPr>
    <w:rPr>
      <w:rFonts w:hint="eastAsia" w:ascii="Times New Roman" w:hAnsi="Times New Roman" w:eastAsia="宋体" w:cs="Times New Roman"/>
      <w:color w:val="000000"/>
      <w:sz w:val="24"/>
      <w:szCs w:val="21"/>
      <w:lang w:bidi="ar"/>
    </w:rPr>
  </w:style>
  <w:style w:type="character" w:customStyle="1" w:styleId="30">
    <w:name w:val="标题 1 字符"/>
    <w:basedOn w:val="24"/>
    <w:link w:val="2"/>
    <w:qFormat/>
    <w:uiPriority w:val="9"/>
    <w:rPr>
      <w:rFonts w:eastAsia="黑体"/>
      <w:b/>
      <w:bCs/>
      <w:color w:val="000000"/>
      <w:kern w:val="44"/>
      <w:sz w:val="30"/>
      <w:szCs w:val="30"/>
    </w:rPr>
  </w:style>
  <w:style w:type="character" w:customStyle="1" w:styleId="31">
    <w:name w:val="页脚 字符1"/>
    <w:link w:val="15"/>
    <w:qFormat/>
    <w:locked/>
    <w:uiPriority w:val="99"/>
    <w:rPr>
      <w:sz w:val="18"/>
    </w:rPr>
  </w:style>
  <w:style w:type="character" w:customStyle="1" w:styleId="32">
    <w:name w:val="日期 字符1"/>
    <w:link w:val="12"/>
    <w:qFormat/>
    <w:locked/>
    <w:uiPriority w:val="99"/>
    <w:rPr>
      <w:rFonts w:ascii="Times New Roman" w:hAnsi="Times New Roman" w:eastAsia="宋体"/>
      <w:sz w:val="24"/>
    </w:rPr>
  </w:style>
  <w:style w:type="character" w:customStyle="1" w:styleId="33">
    <w:name w:val="页脚 字符"/>
    <w:basedOn w:val="24"/>
    <w:qFormat/>
    <w:uiPriority w:val="99"/>
  </w:style>
  <w:style w:type="character" w:customStyle="1" w:styleId="34">
    <w:name w:val="普通(网站) 字符"/>
    <w:link w:val="19"/>
    <w:qFormat/>
    <w:locked/>
    <w:uiPriority w:val="0"/>
    <w:rPr>
      <w:rFonts w:ascii="宋体" w:hAnsi="宋体" w:eastAsia="宋体"/>
      <w:sz w:val="24"/>
    </w:rPr>
  </w:style>
  <w:style w:type="character" w:customStyle="1" w:styleId="35">
    <w:name w:val="正文文本 字符1"/>
    <w:semiHidden/>
    <w:qFormat/>
    <w:uiPriority w:val="0"/>
    <w:rPr>
      <w:rFonts w:ascii="Times New Roman" w:hAnsi="Times New Roman" w:eastAsia="宋体"/>
      <w:sz w:val="24"/>
    </w:rPr>
  </w:style>
  <w:style w:type="character" w:customStyle="1" w:styleId="36">
    <w:name w:val="正文文本 字符"/>
    <w:link w:val="9"/>
    <w:qFormat/>
    <w:locked/>
    <w:uiPriority w:val="1"/>
    <w:rPr>
      <w:sz w:val="18"/>
    </w:rPr>
  </w:style>
  <w:style w:type="character" w:customStyle="1" w:styleId="37">
    <w:name w:val="批注文字 字符"/>
    <w:link w:val="8"/>
    <w:qFormat/>
    <w:locked/>
    <w:uiPriority w:val="0"/>
    <w:rPr>
      <w:rFonts w:ascii="Times New Roman" w:hAnsi="Times New Roman" w:eastAsia="宋体"/>
      <w:sz w:val="24"/>
    </w:rPr>
  </w:style>
  <w:style w:type="character" w:customStyle="1" w:styleId="38">
    <w:name w:val="表格 Char"/>
    <w:link w:val="39"/>
    <w:qFormat/>
    <w:locked/>
    <w:uiPriority w:val="0"/>
    <w:rPr>
      <w:rFonts w:ascii="宋体"/>
      <w:sz w:val="21"/>
    </w:rPr>
  </w:style>
  <w:style w:type="paragraph" w:customStyle="1" w:styleId="39">
    <w:name w:val="表格"/>
    <w:basedOn w:val="1"/>
    <w:next w:val="1"/>
    <w:link w:val="38"/>
    <w:qFormat/>
    <w:uiPriority w:val="0"/>
    <w:pPr>
      <w:adjustRightInd w:val="0"/>
      <w:snapToGrid w:val="0"/>
      <w:spacing w:beforeLines="10" w:afterLines="10" w:line="259" w:lineRule="auto"/>
      <w:jc w:val="center"/>
    </w:pPr>
    <w:rPr>
      <w:rFonts w:ascii="宋体"/>
      <w:kern w:val="0"/>
      <w:szCs w:val="20"/>
    </w:rPr>
  </w:style>
  <w:style w:type="character" w:customStyle="1" w:styleId="40">
    <w:name w:val="日期 字符"/>
    <w:semiHidden/>
    <w:qFormat/>
    <w:uiPriority w:val="0"/>
    <w:rPr>
      <w:rFonts w:ascii="Times New Roman" w:hAnsi="Times New Roman" w:eastAsia="宋体"/>
      <w:sz w:val="24"/>
    </w:rPr>
  </w:style>
  <w:style w:type="character" w:customStyle="1" w:styleId="41">
    <w:name w:val="批注框文本 字符"/>
    <w:link w:val="14"/>
    <w:semiHidden/>
    <w:qFormat/>
    <w:locked/>
    <w:uiPriority w:val="99"/>
    <w:rPr>
      <w:rFonts w:ascii="Times New Roman" w:hAnsi="Times New Roman" w:eastAsia="宋体"/>
      <w:sz w:val="18"/>
    </w:rPr>
  </w:style>
  <w:style w:type="character" w:customStyle="1" w:styleId="42">
    <w:name w:val="批注主题 字符"/>
    <w:link w:val="20"/>
    <w:semiHidden/>
    <w:qFormat/>
    <w:locked/>
    <w:uiPriority w:val="99"/>
    <w:rPr>
      <w:rFonts w:ascii="Times New Roman" w:hAnsi="Times New Roman" w:eastAsia="宋体"/>
      <w:b/>
      <w:kern w:val="2"/>
      <w:sz w:val="24"/>
    </w:rPr>
  </w:style>
  <w:style w:type="character" w:customStyle="1" w:styleId="43">
    <w:name w:val="页眉 字符"/>
    <w:link w:val="16"/>
    <w:qFormat/>
    <w:locked/>
    <w:uiPriority w:val="0"/>
    <w:rPr>
      <w:sz w:val="18"/>
    </w:rPr>
  </w:style>
  <w:style w:type="character" w:customStyle="1" w:styleId="44">
    <w:name w:val="批注文字 字符1"/>
    <w:semiHidden/>
    <w:qFormat/>
    <w:uiPriority w:val="0"/>
    <w:rPr>
      <w:rFonts w:ascii="Times New Roman" w:hAnsi="Times New Roman" w:eastAsia="宋体"/>
      <w:sz w:val="24"/>
    </w:rPr>
  </w:style>
  <w:style w:type="character" w:customStyle="1" w:styleId="45">
    <w:name w:val="正文文本缩进 字符"/>
    <w:link w:val="10"/>
    <w:semiHidden/>
    <w:qFormat/>
    <w:locked/>
    <w:uiPriority w:val="0"/>
    <w:rPr>
      <w:rFonts w:ascii="Times New Roman" w:hAnsi="Times New Roman" w:eastAsia="宋体"/>
      <w:sz w:val="24"/>
    </w:rPr>
  </w:style>
  <w:style w:type="paragraph" w:customStyle="1" w:styleId="46">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48">
    <w:name w:val="文档结构图 字符"/>
    <w:basedOn w:val="24"/>
    <w:link w:val="7"/>
    <w:qFormat/>
    <w:uiPriority w:val="99"/>
    <w:rPr>
      <w:rFonts w:ascii="宋体"/>
      <w:kern w:val="2"/>
      <w:sz w:val="18"/>
      <w:szCs w:val="18"/>
    </w:rPr>
  </w:style>
  <w:style w:type="character" w:customStyle="1" w:styleId="49">
    <w:name w:val="正文-1 Char"/>
    <w:link w:val="50"/>
    <w:qFormat/>
    <w:locked/>
    <w:uiPriority w:val="0"/>
    <w:rPr>
      <w:rFonts w:ascii="宋体" w:hAnsi="宋体" w:cs="宋体"/>
      <w:kern w:val="2"/>
      <w:sz w:val="24"/>
      <w:lang w:val="en-US" w:eastAsia="zh-CN" w:bidi="ar-SA"/>
    </w:rPr>
  </w:style>
  <w:style w:type="paragraph" w:customStyle="1" w:styleId="50">
    <w:name w:val="正文-1"/>
    <w:link w:val="49"/>
    <w:qFormat/>
    <w:uiPriority w:val="0"/>
    <w:pPr>
      <w:spacing w:line="480" w:lineRule="exact"/>
      <w:ind w:firstLine="200" w:firstLineChars="200"/>
      <w:jc w:val="both"/>
    </w:pPr>
    <w:rPr>
      <w:rFonts w:ascii="宋体" w:hAnsi="宋体" w:eastAsia="宋体" w:cs="宋体"/>
      <w:kern w:val="2"/>
      <w:sz w:val="24"/>
      <w:lang w:val="en-US" w:eastAsia="zh-CN" w:bidi="ar-SA"/>
    </w:rPr>
  </w:style>
  <w:style w:type="character" w:customStyle="1" w:styleId="51">
    <w:name w:val="正文新 字符"/>
    <w:link w:val="52"/>
    <w:qFormat/>
    <w:locked/>
    <w:uiPriority w:val="0"/>
    <w:rPr>
      <w:kern w:val="2"/>
      <w:sz w:val="24"/>
      <w:szCs w:val="24"/>
    </w:rPr>
  </w:style>
  <w:style w:type="paragraph" w:customStyle="1" w:styleId="52">
    <w:name w:val="正文新"/>
    <w:basedOn w:val="1"/>
    <w:link w:val="51"/>
    <w:qFormat/>
    <w:uiPriority w:val="0"/>
    <w:pPr>
      <w:spacing w:line="460" w:lineRule="exact"/>
      <w:ind w:firstLine="480" w:firstLineChars="200"/>
    </w:pPr>
    <w:rPr>
      <w:sz w:val="24"/>
    </w:rPr>
  </w:style>
  <w:style w:type="paragraph" w:customStyle="1" w:styleId="53">
    <w:name w:val="正文(首行缩进)"/>
    <w:basedOn w:val="1"/>
    <w:qFormat/>
    <w:uiPriority w:val="0"/>
    <w:pPr>
      <w:adjustRightInd w:val="0"/>
      <w:snapToGrid w:val="0"/>
      <w:spacing w:line="360" w:lineRule="auto"/>
      <w:ind w:firstLine="482" w:firstLineChars="200"/>
    </w:pPr>
    <w:rPr>
      <w:rFonts w:hAnsi="宋体"/>
      <w:b/>
      <w:bCs/>
      <w:color w:val="000000"/>
      <w:sz w:val="24"/>
      <w:szCs w:val="28"/>
    </w:rPr>
  </w:style>
  <w:style w:type="paragraph" w:customStyle="1" w:styleId="54">
    <w:name w:val="正文文本缩进1"/>
    <w:basedOn w:val="1"/>
    <w:qFormat/>
    <w:uiPriority w:val="99"/>
    <w:pPr>
      <w:spacing w:line="320" w:lineRule="exact"/>
      <w:ind w:firstLine="113"/>
      <w:jc w:val="center"/>
    </w:pPr>
    <w:rPr>
      <w:rFonts w:ascii="宋体" w:hAnsi="宋体"/>
      <w:bCs/>
      <w:color w:val="000000"/>
      <w:sz w:val="24"/>
      <w:szCs w:val="28"/>
    </w:rPr>
  </w:style>
  <w:style w:type="character" w:customStyle="1" w:styleId="55">
    <w:name w:val="表格内容1 字符"/>
    <w:link w:val="56"/>
    <w:qFormat/>
    <w:locked/>
    <w:uiPriority w:val="0"/>
    <w:rPr>
      <w:color w:val="000000"/>
      <w:sz w:val="21"/>
      <w:szCs w:val="21"/>
    </w:rPr>
  </w:style>
  <w:style w:type="paragraph" w:customStyle="1" w:styleId="56">
    <w:name w:val="表格内容1"/>
    <w:basedOn w:val="1"/>
    <w:link w:val="55"/>
    <w:qFormat/>
    <w:uiPriority w:val="0"/>
    <w:pPr>
      <w:widowControl/>
      <w:jc w:val="center"/>
    </w:pPr>
    <w:rPr>
      <w:color w:val="000000"/>
      <w:kern w:val="0"/>
      <w:szCs w:val="21"/>
    </w:rPr>
  </w:style>
  <w:style w:type="character" w:customStyle="1" w:styleId="57">
    <w:name w:val="表格内容 字符"/>
    <w:basedOn w:val="24"/>
    <w:link w:val="58"/>
    <w:qFormat/>
    <w:locked/>
    <w:uiPriority w:val="0"/>
    <w:rPr>
      <w:sz w:val="21"/>
      <w:szCs w:val="21"/>
      <w:lang w:eastAsia="en-US" w:bidi="en-US"/>
    </w:rPr>
  </w:style>
  <w:style w:type="paragraph" w:customStyle="1" w:styleId="58">
    <w:name w:val="表格内容"/>
    <w:basedOn w:val="1"/>
    <w:link w:val="57"/>
    <w:qFormat/>
    <w:uiPriority w:val="0"/>
    <w:pPr>
      <w:widowControl/>
      <w:spacing w:line="300" w:lineRule="exact"/>
      <w:jc w:val="center"/>
    </w:pPr>
    <w:rPr>
      <w:kern w:val="0"/>
      <w:szCs w:val="21"/>
      <w:lang w:eastAsia="en-US" w:bidi="en-US"/>
    </w:rPr>
  </w:style>
  <w:style w:type="paragraph" w:customStyle="1" w:styleId="59">
    <w:name w:val="Default"/>
    <w:link w:val="6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0">
    <w:name w:val="Default Char"/>
    <w:link w:val="59"/>
    <w:qFormat/>
    <w:locked/>
    <w:uiPriority w:val="0"/>
    <w:rPr>
      <w:rFonts w:ascii="宋体" w:cs="宋体"/>
      <w:color w:val="000000"/>
      <w:sz w:val="24"/>
      <w:szCs w:val="24"/>
    </w:rPr>
  </w:style>
  <w:style w:type="character" w:customStyle="1" w:styleId="61">
    <w:name w:val="表格新 字符"/>
    <w:link w:val="62"/>
    <w:qFormat/>
    <w:locked/>
    <w:uiPriority w:val="0"/>
    <w:rPr>
      <w:bCs/>
      <w:kern w:val="2"/>
      <w:sz w:val="21"/>
      <w:szCs w:val="21"/>
    </w:rPr>
  </w:style>
  <w:style w:type="paragraph" w:customStyle="1" w:styleId="62">
    <w:name w:val="表格新"/>
    <w:basedOn w:val="1"/>
    <w:link w:val="61"/>
    <w:qFormat/>
    <w:uiPriority w:val="0"/>
    <w:pPr>
      <w:jc w:val="center"/>
    </w:pPr>
    <w:rPr>
      <w:bCs/>
      <w:szCs w:val="21"/>
    </w:rPr>
  </w:style>
  <w:style w:type="character" w:customStyle="1" w:styleId="63">
    <w:name w:val="标题 2 字符"/>
    <w:basedOn w:val="24"/>
    <w:link w:val="3"/>
    <w:semiHidden/>
    <w:qFormat/>
    <w:uiPriority w:val="9"/>
    <w:rPr>
      <w:rFonts w:ascii="Cambria" w:hAnsi="Cambria" w:cs="宋体"/>
      <w:b/>
      <w:bCs/>
      <w:kern w:val="2"/>
      <w:sz w:val="32"/>
      <w:szCs w:val="32"/>
    </w:rPr>
  </w:style>
  <w:style w:type="character" w:customStyle="1" w:styleId="64">
    <w:name w:val="标题 3 字符"/>
    <w:basedOn w:val="24"/>
    <w:link w:val="4"/>
    <w:semiHidden/>
    <w:qFormat/>
    <w:uiPriority w:val="9"/>
    <w:rPr>
      <w:b/>
      <w:bCs/>
      <w:kern w:val="2"/>
      <w:sz w:val="32"/>
      <w:szCs w:val="32"/>
    </w:rPr>
  </w:style>
  <w:style w:type="character" w:customStyle="1" w:styleId="65">
    <w:name w:val="标题 4 字符"/>
    <w:basedOn w:val="24"/>
    <w:link w:val="5"/>
    <w:qFormat/>
    <w:uiPriority w:val="0"/>
    <w:rPr>
      <w:b/>
      <w:bCs/>
      <w:color w:val="000000"/>
      <w:kern w:val="2"/>
      <w:sz w:val="28"/>
      <w:szCs w:val="28"/>
    </w:rPr>
  </w:style>
  <w:style w:type="character" w:customStyle="1" w:styleId="66">
    <w:name w:val="正文缩进 字符"/>
    <w:link w:val="6"/>
    <w:qFormat/>
    <w:locked/>
    <w:uiPriority w:val="0"/>
    <w:rPr>
      <w:kern w:val="2"/>
      <w:sz w:val="21"/>
      <w:szCs w:val="24"/>
    </w:rPr>
  </w:style>
  <w:style w:type="character" w:customStyle="1" w:styleId="67">
    <w:name w:val="正文文本首行缩进 字符"/>
    <w:basedOn w:val="68"/>
    <w:link w:val="21"/>
    <w:qFormat/>
    <w:locked/>
    <w:uiPriority w:val="99"/>
    <w:rPr>
      <w:rFonts w:ascii="仿宋" w:hAnsi="仿宋" w:eastAsia="仿宋"/>
      <w:kern w:val="2"/>
      <w:sz w:val="21"/>
      <w:szCs w:val="24"/>
      <w:lang w:eastAsia="en-US"/>
    </w:rPr>
  </w:style>
  <w:style w:type="character" w:customStyle="1" w:styleId="68">
    <w:name w:val="正文文本 Char1"/>
    <w:basedOn w:val="24"/>
    <w:semiHidden/>
    <w:qFormat/>
    <w:locked/>
    <w:uiPriority w:val="1"/>
    <w:rPr>
      <w:rFonts w:ascii="仿宋" w:hAnsi="仿宋" w:eastAsia="仿宋"/>
      <w:sz w:val="32"/>
      <w:szCs w:val="32"/>
      <w:lang w:eastAsia="en-US"/>
    </w:rPr>
  </w:style>
  <w:style w:type="character" w:customStyle="1" w:styleId="69">
    <w:name w:val="正文首行缩进 Char"/>
    <w:basedOn w:val="36"/>
    <w:qFormat/>
    <w:uiPriority w:val="99"/>
    <w:rPr>
      <w:kern w:val="2"/>
      <w:sz w:val="21"/>
      <w:szCs w:val="24"/>
    </w:rPr>
  </w:style>
  <w:style w:type="character" w:customStyle="1" w:styleId="70">
    <w:name w:val="正文文本缩进 2 字符"/>
    <w:basedOn w:val="24"/>
    <w:link w:val="13"/>
    <w:qFormat/>
    <w:locked/>
    <w:uiPriority w:val="0"/>
    <w:rPr>
      <w:rFonts w:ascii="Tahoma" w:hAnsi="Tahoma"/>
      <w:kern w:val="2"/>
      <w:sz w:val="21"/>
      <w:szCs w:val="24"/>
    </w:rPr>
  </w:style>
  <w:style w:type="character" w:customStyle="1" w:styleId="71">
    <w:name w:val="正文文本缩进 2 Char"/>
    <w:basedOn w:val="24"/>
    <w:qFormat/>
    <w:uiPriority w:val="0"/>
    <w:rPr>
      <w:kern w:val="2"/>
      <w:sz w:val="21"/>
      <w:szCs w:val="24"/>
    </w:rPr>
  </w:style>
  <w:style w:type="character" w:customStyle="1" w:styleId="72">
    <w:name w:val="正文文本缩进 3 字符"/>
    <w:basedOn w:val="24"/>
    <w:link w:val="18"/>
    <w:qFormat/>
    <w:locked/>
    <w:uiPriority w:val="0"/>
    <w:rPr>
      <w:kern w:val="2"/>
      <w:sz w:val="16"/>
      <w:szCs w:val="16"/>
    </w:rPr>
  </w:style>
  <w:style w:type="character" w:customStyle="1" w:styleId="73">
    <w:name w:val="正文文本缩进 3 Char"/>
    <w:basedOn w:val="24"/>
    <w:qFormat/>
    <w:uiPriority w:val="0"/>
    <w:rPr>
      <w:kern w:val="2"/>
      <w:sz w:val="16"/>
      <w:szCs w:val="16"/>
    </w:rPr>
  </w:style>
  <w:style w:type="character" w:customStyle="1" w:styleId="74">
    <w:name w:val="纯文本 字符"/>
    <w:basedOn w:val="24"/>
    <w:link w:val="11"/>
    <w:qFormat/>
    <w:locked/>
    <w:uiPriority w:val="99"/>
    <w:rPr>
      <w:rFonts w:ascii="宋体" w:hAnsi="Courier New"/>
      <w:kern w:val="2"/>
      <w:sz w:val="21"/>
      <w:szCs w:val="24"/>
    </w:rPr>
  </w:style>
  <w:style w:type="character" w:customStyle="1" w:styleId="75">
    <w:name w:val="纯文本 Char"/>
    <w:basedOn w:val="24"/>
    <w:qFormat/>
    <w:uiPriority w:val="0"/>
    <w:rPr>
      <w:rFonts w:ascii="宋体" w:hAnsi="Courier New" w:cs="Courier New"/>
      <w:kern w:val="2"/>
      <w:sz w:val="21"/>
      <w:szCs w:val="21"/>
    </w:rPr>
  </w:style>
  <w:style w:type="character" w:customStyle="1" w:styleId="76">
    <w:name w:val="表格文字 Char Char"/>
    <w:link w:val="77"/>
    <w:qFormat/>
    <w:locked/>
    <w:uiPriority w:val="0"/>
    <w:rPr>
      <w:kern w:val="2"/>
      <w:sz w:val="21"/>
      <w:szCs w:val="18"/>
    </w:rPr>
  </w:style>
  <w:style w:type="paragraph" w:customStyle="1" w:styleId="77">
    <w:name w:val="表格文字"/>
    <w:basedOn w:val="21"/>
    <w:link w:val="76"/>
    <w:qFormat/>
    <w:uiPriority w:val="0"/>
    <w:pPr>
      <w:overflowPunct w:val="0"/>
      <w:autoSpaceDE w:val="0"/>
      <w:autoSpaceDN w:val="0"/>
      <w:adjustRightInd w:val="0"/>
      <w:snapToGrid w:val="0"/>
      <w:spacing w:line="360" w:lineRule="auto"/>
      <w:ind w:firstLine="539" w:firstLineChars="0"/>
      <w:jc w:val="center"/>
    </w:pPr>
    <w:rPr>
      <w:rFonts w:ascii="Times New Roman" w:hAnsi="Times New Roman" w:eastAsia="宋体"/>
      <w:szCs w:val="18"/>
      <w:lang w:eastAsia="zh-CN"/>
    </w:rPr>
  </w:style>
  <w:style w:type="character" w:customStyle="1" w:styleId="78">
    <w:name w:val="表题 Char"/>
    <w:link w:val="79"/>
    <w:qFormat/>
    <w:locked/>
    <w:uiPriority w:val="0"/>
    <w:rPr>
      <w:rFonts w:ascii="宋体" w:hAnsi="宋体"/>
      <w:b/>
      <w:kern w:val="2"/>
      <w:sz w:val="21"/>
      <w:szCs w:val="24"/>
    </w:rPr>
  </w:style>
  <w:style w:type="paragraph" w:customStyle="1" w:styleId="79">
    <w:name w:val="表题"/>
    <w:link w:val="78"/>
    <w:qFormat/>
    <w:uiPriority w:val="0"/>
    <w:pPr>
      <w:spacing w:line="480" w:lineRule="exact"/>
      <w:jc w:val="center"/>
    </w:pPr>
    <w:rPr>
      <w:rFonts w:ascii="宋体" w:hAnsi="宋体" w:eastAsia="宋体" w:cs="Times New Roman"/>
      <w:b/>
      <w:kern w:val="2"/>
      <w:sz w:val="21"/>
      <w:szCs w:val="24"/>
      <w:lang w:val="en-US" w:eastAsia="zh-CN" w:bidi="ar-SA"/>
    </w:rPr>
  </w:style>
  <w:style w:type="character" w:customStyle="1" w:styleId="80">
    <w:name w:val="表格题目1 字符"/>
    <w:basedOn w:val="24"/>
    <w:link w:val="81"/>
    <w:qFormat/>
    <w:locked/>
    <w:uiPriority w:val="0"/>
    <w:rPr>
      <w:rFonts w:ascii="黑体" w:hAnsi="黑体" w:eastAsia="黑体"/>
      <w:color w:val="000000"/>
      <w:kern w:val="2"/>
      <w:sz w:val="21"/>
      <w:szCs w:val="24"/>
    </w:rPr>
  </w:style>
  <w:style w:type="paragraph" w:customStyle="1" w:styleId="81">
    <w:name w:val="表格题目1"/>
    <w:basedOn w:val="1"/>
    <w:link w:val="80"/>
    <w:qFormat/>
    <w:uiPriority w:val="0"/>
    <w:pPr>
      <w:ind w:firstLine="525" w:firstLineChars="250"/>
      <w:jc w:val="left"/>
    </w:pPr>
    <w:rPr>
      <w:rFonts w:ascii="黑体" w:hAnsi="黑体" w:eastAsia="黑体"/>
      <w:color w:val="000000"/>
    </w:rPr>
  </w:style>
  <w:style w:type="character" w:customStyle="1" w:styleId="82">
    <w:name w:val="正文1 字符"/>
    <w:basedOn w:val="24"/>
    <w:link w:val="83"/>
    <w:qFormat/>
    <w:locked/>
    <w:uiPriority w:val="0"/>
    <w:rPr>
      <w:rFonts w:ascii="宋体" w:hAnsi="宋体" w:cs="宋体"/>
      <w:color w:val="000000"/>
      <w:sz w:val="24"/>
      <w:szCs w:val="26"/>
    </w:rPr>
  </w:style>
  <w:style w:type="paragraph" w:customStyle="1" w:styleId="83">
    <w:name w:val="正文1"/>
    <w:basedOn w:val="1"/>
    <w:next w:val="1"/>
    <w:link w:val="82"/>
    <w:qFormat/>
    <w:uiPriority w:val="0"/>
    <w:pPr>
      <w:widowControl/>
      <w:spacing w:line="460" w:lineRule="exact"/>
      <w:ind w:firstLine="480" w:firstLineChars="200"/>
    </w:pPr>
    <w:rPr>
      <w:rFonts w:ascii="宋体" w:hAnsi="宋体" w:cs="宋体"/>
      <w:color w:val="000000"/>
      <w:kern w:val="0"/>
      <w:sz w:val="24"/>
      <w:szCs w:val="26"/>
    </w:rPr>
  </w:style>
  <w:style w:type="character" w:customStyle="1" w:styleId="84">
    <w:name w:val="！正文 Char"/>
    <w:link w:val="85"/>
    <w:qFormat/>
    <w:locked/>
    <w:uiPriority w:val="0"/>
    <w:rPr>
      <w:sz w:val="24"/>
      <w:szCs w:val="24"/>
    </w:rPr>
  </w:style>
  <w:style w:type="paragraph" w:customStyle="1" w:styleId="85">
    <w:name w:val="！正文"/>
    <w:basedOn w:val="1"/>
    <w:link w:val="84"/>
    <w:qFormat/>
    <w:uiPriority w:val="0"/>
    <w:pPr>
      <w:spacing w:line="500" w:lineRule="exact"/>
      <w:ind w:firstLine="200" w:firstLineChars="200"/>
    </w:pPr>
    <w:rPr>
      <w:kern w:val="0"/>
      <w:sz w:val="24"/>
    </w:rPr>
  </w:style>
  <w:style w:type="character" w:customStyle="1" w:styleId="86">
    <w:name w:val="表格题目新 字符"/>
    <w:link w:val="87"/>
    <w:qFormat/>
    <w:locked/>
    <w:uiPriority w:val="0"/>
    <w:rPr>
      <w:rFonts w:ascii="黑体" w:hAnsi="黑体" w:eastAsia="黑体"/>
      <w:kern w:val="2"/>
      <w:sz w:val="21"/>
      <w:szCs w:val="24"/>
    </w:rPr>
  </w:style>
  <w:style w:type="paragraph" w:customStyle="1" w:styleId="87">
    <w:name w:val="表格题目新"/>
    <w:basedOn w:val="1"/>
    <w:link w:val="86"/>
    <w:qFormat/>
    <w:uiPriority w:val="0"/>
    <w:pPr>
      <w:autoSpaceDE w:val="0"/>
      <w:autoSpaceDN w:val="0"/>
      <w:spacing w:line="360" w:lineRule="exact"/>
      <w:ind w:firstLine="200" w:firstLineChars="200"/>
      <w:jc w:val="left"/>
    </w:pPr>
    <w:rPr>
      <w:rFonts w:ascii="黑体" w:hAnsi="黑体" w:eastAsia="黑体"/>
    </w:rPr>
  </w:style>
  <w:style w:type="character" w:customStyle="1" w:styleId="88">
    <w:name w:val="1正文段落 Char"/>
    <w:link w:val="89"/>
    <w:qFormat/>
    <w:locked/>
    <w:uiPriority w:val="0"/>
    <w:rPr>
      <w:rFonts w:ascii="宋体" w:hAnsi="宋体"/>
      <w:snapToGrid w:val="0"/>
      <w:sz w:val="24"/>
      <w:szCs w:val="24"/>
    </w:rPr>
  </w:style>
  <w:style w:type="paragraph" w:customStyle="1" w:styleId="89">
    <w:name w:val="1正文段落"/>
    <w:basedOn w:val="1"/>
    <w:link w:val="88"/>
    <w:qFormat/>
    <w:uiPriority w:val="0"/>
    <w:pPr>
      <w:snapToGrid w:val="0"/>
      <w:spacing w:line="360" w:lineRule="auto"/>
      <w:ind w:firstLine="480" w:firstLineChars="200"/>
      <w:jc w:val="left"/>
    </w:pPr>
    <w:rPr>
      <w:rFonts w:ascii="宋体" w:hAnsi="宋体"/>
      <w:snapToGrid w:val="0"/>
      <w:kern w:val="0"/>
      <w:sz w:val="24"/>
    </w:rPr>
  </w:style>
  <w:style w:type="character" w:customStyle="1" w:styleId="90">
    <w:name w:val="表体 Char"/>
    <w:basedOn w:val="24"/>
    <w:link w:val="91"/>
    <w:qFormat/>
    <w:locked/>
    <w:uiPriority w:val="0"/>
    <w:rPr>
      <w:rFonts w:ascii="宋体" w:hAnsi="宋体" w:cs="宋体"/>
      <w:color w:val="000080"/>
      <w:sz w:val="24"/>
      <w:szCs w:val="24"/>
    </w:rPr>
  </w:style>
  <w:style w:type="paragraph" w:customStyle="1" w:styleId="91">
    <w:name w:val="表体"/>
    <w:link w:val="90"/>
    <w:qFormat/>
    <w:uiPriority w:val="0"/>
    <w:pPr>
      <w:spacing w:before="40" w:after="40"/>
      <w:jc w:val="center"/>
    </w:pPr>
    <w:rPr>
      <w:rFonts w:ascii="宋体" w:hAnsi="宋体" w:eastAsia="宋体" w:cs="宋体"/>
      <w:color w:val="000080"/>
      <w:sz w:val="24"/>
      <w:szCs w:val="24"/>
      <w:lang w:val="en-US" w:eastAsia="zh-CN" w:bidi="ar-SA"/>
    </w:rPr>
  </w:style>
  <w:style w:type="paragraph" w:customStyle="1" w:styleId="92">
    <w:name w:val="-表格"/>
    <w:basedOn w:val="1"/>
    <w:link w:val="93"/>
    <w:qFormat/>
    <w:uiPriority w:val="0"/>
  </w:style>
  <w:style w:type="character" w:customStyle="1" w:styleId="93">
    <w:name w:val="-表格 Char"/>
    <w:link w:val="92"/>
    <w:qFormat/>
    <w:locked/>
    <w:uiPriority w:val="0"/>
    <w:rPr>
      <w:kern w:val="2"/>
      <w:sz w:val="21"/>
      <w:szCs w:val="24"/>
    </w:rPr>
  </w:style>
  <w:style w:type="paragraph" w:customStyle="1" w:styleId="94">
    <w:name w:val="表头1"/>
    <w:basedOn w:val="1"/>
    <w:link w:val="95"/>
    <w:qFormat/>
    <w:uiPriority w:val="0"/>
  </w:style>
  <w:style w:type="character" w:customStyle="1" w:styleId="95">
    <w:name w:val="表头1 字符"/>
    <w:link w:val="94"/>
    <w:qFormat/>
    <w:locked/>
    <w:uiPriority w:val="0"/>
    <w:rPr>
      <w:kern w:val="2"/>
      <w:sz w:val="21"/>
      <w:szCs w:val="24"/>
    </w:rPr>
  </w:style>
  <w:style w:type="paragraph" w:customStyle="1" w:styleId="96">
    <w:name w:val="Char"/>
    <w:basedOn w:val="1"/>
    <w:qFormat/>
    <w:uiPriority w:val="0"/>
    <w:pPr>
      <w:spacing w:line="360" w:lineRule="auto"/>
      <w:ind w:firstLine="200" w:firstLineChars="200"/>
    </w:pPr>
    <w:rPr>
      <w:szCs w:val="20"/>
    </w:rPr>
  </w:style>
  <w:style w:type="paragraph" w:customStyle="1" w:styleId="97">
    <w:name w:val="表头，alt+D"/>
    <w:basedOn w:val="1"/>
    <w:link w:val="104"/>
    <w:qFormat/>
    <w:uiPriority w:val="0"/>
    <w:pPr>
      <w:spacing w:before="60" w:after="60" w:line="240" w:lineRule="atLeast"/>
      <w:ind w:left="-113" w:right="-113"/>
      <w:jc w:val="center"/>
    </w:pPr>
    <w:rPr>
      <w:color w:val="808000"/>
      <w:sz w:val="24"/>
      <w:szCs w:val="20"/>
    </w:rPr>
  </w:style>
  <w:style w:type="paragraph" w:customStyle="1" w:styleId="98">
    <w:name w:val="Table Paragraph"/>
    <w:basedOn w:val="1"/>
    <w:qFormat/>
    <w:uiPriority w:val="1"/>
    <w:pPr>
      <w:jc w:val="left"/>
    </w:pPr>
    <w:rPr>
      <w:rFonts w:ascii="Calibri" w:hAnsi="Calibri"/>
      <w:kern w:val="0"/>
      <w:sz w:val="22"/>
      <w:szCs w:val="22"/>
      <w:lang w:eastAsia="en-US"/>
    </w:rPr>
  </w:style>
  <w:style w:type="paragraph" w:customStyle="1" w:styleId="99">
    <w:name w:val="。。表头"/>
    <w:basedOn w:val="1"/>
    <w:autoRedefine/>
    <w:qFormat/>
    <w:uiPriority w:val="0"/>
    <w:pPr>
      <w:jc w:val="center"/>
    </w:pPr>
    <w:rPr>
      <w:rFonts w:eastAsia="黑体"/>
      <w:bCs/>
    </w:rPr>
  </w:style>
  <w:style w:type="paragraph" w:customStyle="1" w:styleId="100">
    <w:name w:val="6"/>
    <w:basedOn w:val="1"/>
    <w:next w:val="1"/>
    <w:qFormat/>
    <w:uiPriority w:val="0"/>
    <w:pPr>
      <w:spacing w:line="460" w:lineRule="exact"/>
      <w:ind w:firstLine="560" w:firstLineChars="200"/>
    </w:pPr>
    <w:rPr>
      <w:rFonts w:ascii="宋体" w:hAnsi="Courier New" w:cs="Courier New"/>
      <w:kern w:val="0"/>
      <w:sz w:val="24"/>
      <w:szCs w:val="21"/>
    </w:rPr>
  </w:style>
  <w:style w:type="character" w:customStyle="1" w:styleId="101">
    <w:name w:val="样式1 Char Char"/>
    <w:link w:val="102"/>
    <w:qFormat/>
    <w:uiPriority w:val="0"/>
    <w:rPr>
      <w:rFonts w:eastAsia="方正黑体简体"/>
      <w:sz w:val="28"/>
    </w:rPr>
  </w:style>
  <w:style w:type="paragraph" w:customStyle="1" w:styleId="102">
    <w:name w:val="样式1"/>
    <w:basedOn w:val="1"/>
    <w:link w:val="101"/>
    <w:qFormat/>
    <w:uiPriority w:val="0"/>
    <w:pPr>
      <w:spacing w:line="540" w:lineRule="atLeast"/>
    </w:pPr>
    <w:rPr>
      <w:rFonts w:eastAsia="方正黑体简体"/>
      <w:kern w:val="0"/>
      <w:sz w:val="28"/>
      <w:szCs w:val="20"/>
    </w:rPr>
  </w:style>
  <w:style w:type="paragraph" w:customStyle="1" w:styleId="103">
    <w:name w:val="Char31"/>
    <w:basedOn w:val="1"/>
    <w:qFormat/>
    <w:uiPriority w:val="0"/>
    <w:pPr>
      <w:spacing w:line="360" w:lineRule="auto"/>
      <w:ind w:firstLine="200" w:firstLineChars="200"/>
    </w:pPr>
    <w:rPr>
      <w:szCs w:val="20"/>
    </w:rPr>
  </w:style>
  <w:style w:type="character" w:customStyle="1" w:styleId="104">
    <w:name w:val="表头，alt+D Char"/>
    <w:basedOn w:val="24"/>
    <w:link w:val="97"/>
    <w:qFormat/>
    <w:uiPriority w:val="0"/>
    <w:rPr>
      <w:color w:val="808000"/>
      <w:kern w:val="2"/>
      <w:sz w:val="24"/>
    </w:rPr>
  </w:style>
  <w:style w:type="character" w:customStyle="1" w:styleId="105">
    <w:name w:val="样式1 Char"/>
    <w:basedOn w:val="104"/>
    <w:qFormat/>
    <w:uiPriority w:val="0"/>
    <w:rPr>
      <w:color w:val="808000"/>
      <w:kern w:val="2"/>
      <w:sz w:val="21"/>
      <w:szCs w:val="21"/>
    </w:rPr>
  </w:style>
  <w:style w:type="paragraph" w:customStyle="1" w:styleId="106">
    <w:name w:val="标准正文"/>
    <w:basedOn w:val="1"/>
    <w:qFormat/>
    <w:uiPriority w:val="0"/>
    <w:pPr>
      <w:spacing w:line="360" w:lineRule="auto"/>
      <w:ind w:firstLine="480" w:firstLineChars="200"/>
      <w:jc w:val="left"/>
    </w:pPr>
    <w:rPr>
      <w:rFonts w:ascii="宋体"/>
      <w:sz w:val="28"/>
      <w:szCs w:val="22"/>
    </w:rPr>
  </w:style>
  <w:style w:type="paragraph" w:styleId="107">
    <w:name w:val="List Paragraph"/>
    <w:basedOn w:val="1"/>
    <w:qFormat/>
    <w:uiPriority w:val="99"/>
    <w:pPr>
      <w:ind w:firstLine="420" w:firstLineChars="200"/>
    </w:pPr>
  </w:style>
  <w:style w:type="character" w:styleId="108">
    <w:name w:val="Placeholder Text"/>
    <w:basedOn w:val="24"/>
    <w:semiHidden/>
    <w:qFormat/>
    <w:uiPriority w:val="99"/>
    <w:rPr>
      <w:color w:val="666666"/>
    </w:rPr>
  </w:style>
  <w:style w:type="character" w:customStyle="1" w:styleId="109">
    <w:name w:val="正文（首行缩进两字） Char Char"/>
    <w:basedOn w:val="24"/>
    <w:qFormat/>
    <w:uiPriority w:val="99"/>
    <w:rPr>
      <w:rFonts w:ascii="Times New Roman" w:hAnsi="Times New Roman" w:cs="Times New Roman"/>
      <w:kern w:val="30"/>
      <w:sz w:val="28"/>
      <w:lang w:val="en-US" w:eastAsia="zh-CN"/>
    </w:rPr>
  </w:style>
  <w:style w:type="table" w:customStyle="1" w:styleId="110">
    <w:name w:val="Table Normal"/>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table" w:customStyle="1" w:styleId="111">
    <w:name w:val="报告表格样式"/>
    <w:basedOn w:val="22"/>
    <w:qFormat/>
    <w:uiPriority w:val="99"/>
    <w:pPr>
      <w:jc w:val="center"/>
    </w:pPr>
    <w:rPr>
      <w:sz w:val="21"/>
    </w:rPr>
    <w:tblPr>
      <w:tblBorders>
        <w:top w:val="single" w:color="auto" w:sz="12" w:space="0"/>
        <w:bottom w:val="single" w:color="auto" w:sz="12" w:space="0"/>
        <w:insideH w:val="single" w:color="auto" w:sz="4" w:space="0"/>
        <w:insideV w:val="single" w:color="auto" w:sz="4" w:space="0"/>
      </w:tblBorders>
    </w:tblPr>
    <w:tcPr>
      <w:vAlign w:val="center"/>
    </w:tcPr>
  </w:style>
  <w:style w:type="character" w:customStyle="1" w:styleId="112">
    <w:name w:val="15"/>
    <w:qFormat/>
    <w:uiPriority w:val="0"/>
    <w:rPr>
      <w:rFonts w:hint="default" w:ascii="Times New Roman" w:hAnsi="Times New Roman" w:cs="Times New Roman"/>
      <w:kern w:val="3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7292538c-8899-4b09-af1a-44c08da96f4a</errorID>
      <errorWord>《民爆设计标准》</errorWord>
      <group>L1_Other</group>
      <groupName>其他问题</groupName>
      <ability>L2_Consistency</ability>
      <abilityName>一致性检查</abilityName>
      <candidateList>
        <item>《民用爆破物品工程设计安全标准》</item>
      </candidateList>
      <explain>术语一致性：文档中规范表述为《民用爆破物品工程设计安全标准》，此处简称不一致</explain>
      <paraID>78DAFA06</paraID>
      <start>880</start>
      <end>896</end>
      <status>modified</status>
      <modifiedWord>《民用爆破物品工程设计安全标准》</modifiedWord>
      <trackRevisions>false</trackRevisions>
    </reviewItem>
    <reviewItem>
      <errorID>b7b2a9bb-96c1-4ca4-b684-faec762bf3e2</errorID>
      <errorWord>、及</errorWord>
      <group>L1_Other</group>
      <groupName>其他问题</groupName>
      <ability>L2_UserTypo</ability>
      <abilityName>自定义错误</abilityName>
      <candidateList>
        <item>及</item>
      </candidateList>
      <explain>来自自定义错词库。</explain>
      <paraID>3226A0D9</paraID>
      <start>101</start>
      <end>103</end>
      <status>ignored</status>
      <modifiedWord/>
      <trackRevisions>false</trackRevisions>
    </reviewItem>
    <reviewItem>
      <errorID>2fa61a6a-4f7b-48c2-b877-df1c91a14a9f</errorID>
      <errorWord>、及</errorWord>
      <group>L1_Other</group>
      <groupName>其他问题</groupName>
      <ability>L2_UserTypo</ability>
      <abilityName>自定义错误</abilityName>
      <candidateList>
        <item>及</item>
      </candidateList>
      <explain>来自自定义错词库。</explain>
      <paraID>3785E698</paraID>
      <start>8</start>
      <end>10</end>
      <status>ignored</status>
      <modifiedWord/>
      <trackRevisions>false</trackRevisions>
    </reviewItem>
  </reviewItems>
  <config/>
</contractReview>
</file>

<file path=customXml/itemProps1.xml><?xml version="1.0" encoding="utf-8"?>
<ds:datastoreItem xmlns:ds="http://schemas.openxmlformats.org/officeDocument/2006/customXml" ds:itemID="{395E99E0-42CF-4A4B-A400-802F9BEAA91B}">
  <ds:schemaRefs/>
</ds:datastoreItem>
</file>

<file path=customXml/itemProps2.xml><?xml version="1.0" encoding="utf-8"?>
<ds:datastoreItem xmlns:ds="http://schemas.openxmlformats.org/officeDocument/2006/customXml" ds:itemID="{bff5a947-1556-4c25-bee1-ca97de592f5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66</Pages>
  <Words>22906</Words>
  <Characters>24286</Characters>
  <Lines>254</Lines>
  <Paragraphs>71</Paragraphs>
  <TotalTime>31</TotalTime>
  <ScaleCrop>false</ScaleCrop>
  <LinksUpToDate>false</LinksUpToDate>
  <CharactersWithSpaces>24966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2022-01-14T04:40:00Z</dcterms:created>
  <dc:creator>lhj</dc:creator>
  <cp:lastModifiedBy>WPS_1562320662</cp:lastModifiedBy>
  <cp:lastPrinted>2020-12-29T02:43:00Z</cp:lastPrinted>
  <dcterms:modified xsi:type="dcterms:W3CDTF">2026-04-30T05:09:25Z</dcterms:modified>
  <dc:title>附件2</dc:title>
  <cp:revision>297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F4A9625356F9468580575CF0B6ADF54F</vt:lpwstr>
  </property>
  <property fmtid="{D5CDD505-2E9C-101B-9397-08002B2CF9AE}" pid="4" name="KSOTemplateDocerSaveRecord">
    <vt:lpwstr>eyJoZGlkIjoiNGRhODgyNjQ5YTE5ZjFmYjE2NDEwOTU4OTE2MjU0N2MiLCJ1c2VySWQiOiI2MDE2NTE5NzkifQ==</vt:lpwstr>
  </property>
</Properties>
</file>