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Times New Roman" w:hAnsi="Times New Roman" w:eastAsia="宋体" w:cs="Times New Roman"/>
          <w:color w:val="auto"/>
          <w:sz w:val="28"/>
          <w:szCs w:val="28"/>
          <w:highlight w:val="none"/>
          <w:lang w:val="en-US" w:eastAsia="zh-CN"/>
        </w:rPr>
      </w:pPr>
    </w:p>
    <w:p>
      <w:pPr>
        <w:rPr>
          <w:rFonts w:hint="eastAsia" w:ascii="仿宋_GB2312" w:hAnsi="仿宋_GB2312" w:eastAsia="仿宋_GB2312" w:cs="仿宋_GB2312"/>
          <w:color w:val="auto"/>
          <w:sz w:val="36"/>
          <w:szCs w:val="36"/>
          <w:lang w:eastAsia="zh-CN"/>
        </w:rPr>
      </w:pPr>
      <w:bookmarkStart w:id="0" w:name="_Hlk57883707"/>
    </w:p>
    <w:p>
      <w:pPr>
        <w:rPr>
          <w:rFonts w:ascii="仿宋_GB2312" w:hAnsi="仿宋_GB2312" w:eastAsia="仿宋_GB2312" w:cs="仿宋_GB2312"/>
          <w:color w:val="auto"/>
          <w:sz w:val="36"/>
          <w:szCs w:val="36"/>
        </w:rPr>
      </w:pPr>
    </w:p>
    <w:p>
      <w:pPr>
        <w:rPr>
          <w:rFonts w:ascii="仿宋_GB2312" w:hAnsi="仿宋_GB2312" w:eastAsia="仿宋_GB2312" w:cs="仿宋_GB2312"/>
          <w:color w:val="auto"/>
          <w:sz w:val="36"/>
          <w:szCs w:val="36"/>
        </w:rPr>
      </w:pPr>
    </w:p>
    <w:p>
      <w:pPr>
        <w:rPr>
          <w:rFonts w:ascii="仿宋_GB2312" w:hAnsi="仿宋_GB2312" w:eastAsia="仿宋_GB2312" w:cs="仿宋_GB2312"/>
          <w:color w:val="auto"/>
          <w:sz w:val="36"/>
          <w:szCs w:val="36"/>
        </w:rPr>
      </w:pPr>
    </w:p>
    <w:bookmarkEnd w:id="0"/>
    <w:p>
      <w:pPr>
        <w:bidi w:val="0"/>
        <w:jc w:val="center"/>
        <w:outlineLvl w:val="0"/>
        <w:rPr>
          <w:rFonts w:hint="eastAsia" w:ascii="Times New Roman" w:hAnsi="Times New Roman" w:eastAsia="宋体" w:cs="Times New Roman"/>
          <w:b/>
          <w:bCs/>
          <w:color w:val="auto"/>
          <w:sz w:val="60"/>
          <w:szCs w:val="60"/>
        </w:rPr>
      </w:pPr>
      <w:r>
        <w:rPr>
          <w:rFonts w:hint="eastAsia" w:ascii="Times New Roman" w:hAnsi="Times New Roman" w:eastAsia="宋体" w:cs="Times New Roman"/>
          <w:b/>
          <w:bCs/>
          <w:color w:val="auto"/>
          <w:sz w:val="60"/>
          <w:szCs w:val="60"/>
        </w:rPr>
        <w:t>建设项目</w:t>
      </w:r>
      <w:r>
        <w:rPr>
          <w:rFonts w:hint="eastAsia" w:cs="Times New Roman"/>
          <w:b/>
          <w:bCs/>
          <w:color w:val="auto"/>
          <w:sz w:val="60"/>
          <w:szCs w:val="60"/>
          <w:lang w:val="en-US" w:eastAsia="zh-CN"/>
        </w:rPr>
        <w:t>生态</w:t>
      </w:r>
      <w:r>
        <w:rPr>
          <w:rFonts w:hint="eastAsia" w:ascii="Times New Roman" w:hAnsi="Times New Roman" w:eastAsia="宋体" w:cs="Times New Roman"/>
          <w:b/>
          <w:bCs/>
          <w:color w:val="auto"/>
          <w:sz w:val="60"/>
          <w:szCs w:val="60"/>
        </w:rPr>
        <w:t>环境影响报告表</w:t>
      </w:r>
    </w:p>
    <w:p>
      <w:pPr>
        <w:adjustRightInd w:val="0"/>
        <w:snapToGrid w:val="0"/>
        <w:spacing w:before="192" w:beforeLines="80"/>
        <w:jc w:val="center"/>
        <w:rPr>
          <w:rFonts w:hint="eastAsia" w:ascii="Times New Roman" w:hAnsi="Times New Roman" w:eastAsia="宋体" w:cs="Times New Roman"/>
          <w:bCs/>
          <w:color w:val="auto"/>
          <w:sz w:val="48"/>
          <w:szCs w:val="48"/>
        </w:rPr>
      </w:pPr>
      <w:r>
        <w:rPr>
          <w:rFonts w:hint="eastAsia" w:ascii="Times New Roman" w:hAnsi="Times New Roman" w:eastAsia="宋体" w:cs="Times New Roman"/>
          <w:bCs/>
          <w:color w:val="auto"/>
          <w:sz w:val="48"/>
          <w:szCs w:val="48"/>
        </w:rPr>
        <w:t>（生态影响类）</w:t>
      </w:r>
    </w:p>
    <w:p>
      <w:pPr>
        <w:adjustRightInd w:val="0"/>
        <w:snapToGrid w:val="0"/>
        <w:spacing w:line="288" w:lineRule="auto"/>
        <w:jc w:val="center"/>
        <w:outlineLvl w:val="0"/>
        <w:rPr>
          <w:rFonts w:ascii="华文仿宋" w:hAnsi="华文仿宋" w:eastAsia="华文仿宋" w:cs="华文仿宋"/>
          <w:color w:val="auto"/>
          <w:kern w:val="44"/>
          <w:sz w:val="44"/>
          <w:szCs w:val="44"/>
        </w:rPr>
      </w:pPr>
      <w:bookmarkStart w:id="1" w:name="_Hlk57883728"/>
    </w:p>
    <w:p>
      <w:pPr>
        <w:jc w:val="center"/>
        <w:rPr>
          <w:rFonts w:eastAsia="仿宋"/>
          <w:color w:val="auto"/>
          <w:sz w:val="52"/>
          <w:szCs w:val="52"/>
        </w:rPr>
      </w:pPr>
    </w:p>
    <w:p>
      <w:pPr>
        <w:ind w:firstLine="1040"/>
        <w:rPr>
          <w:rFonts w:eastAsia="仿宋"/>
          <w:color w:val="auto"/>
          <w:sz w:val="44"/>
          <w:szCs w:val="44"/>
        </w:rPr>
      </w:pPr>
    </w:p>
    <w:p>
      <w:pPr>
        <w:ind w:firstLine="1040"/>
        <w:rPr>
          <w:rFonts w:eastAsia="仿宋"/>
          <w:color w:val="auto"/>
          <w:sz w:val="44"/>
          <w:szCs w:val="44"/>
        </w:rPr>
      </w:pPr>
    </w:p>
    <w:p>
      <w:pPr>
        <w:ind w:firstLine="1040"/>
        <w:rPr>
          <w:rFonts w:eastAsia="仿宋"/>
          <w:color w:val="auto"/>
          <w:sz w:val="28"/>
          <w:szCs w:val="28"/>
        </w:rPr>
      </w:pPr>
    </w:p>
    <w:bookmarkEnd w:id="1"/>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u w:val="single"/>
          <w:lang w:val="en-US" w:eastAsia="zh-CN"/>
        </w:rPr>
      </w:pPr>
      <w:r>
        <w:rPr>
          <w:rFonts w:hint="eastAsia" w:ascii="Times New Roman" w:hAnsi="Times New Roman" w:eastAsia="宋体" w:cs="Times New Roman"/>
          <w:color w:val="auto"/>
          <w:sz w:val="32"/>
          <w:szCs w:val="32"/>
        </w:rPr>
        <w:t>项目名称：</w:t>
      </w:r>
      <w:r>
        <w:rPr>
          <w:rFonts w:hint="eastAsia"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val="en-US" w:eastAsia="zh-CN"/>
        </w:rPr>
        <w:t>尉犁5区块龙口10</w:t>
      </w:r>
      <w:r>
        <w:rPr>
          <w:rFonts w:hint="eastAsia" w:cs="Times New Roman"/>
          <w:color w:val="auto"/>
          <w:sz w:val="32"/>
          <w:szCs w:val="32"/>
          <w:u w:val="single"/>
          <w:lang w:val="en-US" w:eastAsia="zh-CN"/>
        </w:rPr>
        <w:t>3</w:t>
      </w:r>
      <w:r>
        <w:rPr>
          <w:rFonts w:hint="eastAsia" w:ascii="Times New Roman" w:hAnsi="Times New Roman" w:eastAsia="宋体" w:cs="Times New Roman"/>
          <w:color w:val="auto"/>
          <w:sz w:val="32"/>
          <w:szCs w:val="32"/>
          <w:u w:val="single"/>
          <w:lang w:val="en-US" w:eastAsia="zh-CN"/>
        </w:rPr>
        <w:t xml:space="preserve">井油气勘探项目   </w:t>
      </w:r>
      <w:r>
        <w:rPr>
          <w:rFonts w:hint="eastAsia"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lang w:val="en-US" w:eastAsia="zh-CN"/>
        </w:rPr>
      </w:pPr>
      <w:r>
        <w:rPr>
          <w:rFonts w:hint="eastAsia" w:ascii="Times New Roman" w:hAnsi="Times New Roman" w:eastAsia="宋体" w:cs="Times New Roman"/>
          <w:color w:val="auto"/>
          <w:sz w:val="32"/>
          <w:szCs w:val="32"/>
        </w:rPr>
        <w:t>建设单位（盖章）：</w:t>
      </w:r>
      <w:r>
        <w:rPr>
          <w:rFonts w:hint="eastAsia" w:ascii="Times New Roman" w:hAnsi="Times New Roman" w:eastAsia="宋体" w:cs="Times New Roman"/>
          <w:strike w:val="0"/>
          <w:dstrike w:val="0"/>
          <w:color w:val="auto"/>
          <w:sz w:val="32"/>
          <w:szCs w:val="32"/>
          <w:u w:val="single"/>
          <w:lang w:eastAsia="zh-CN"/>
        </w:rPr>
        <w:t>中能北方（尉犁）油气勘探开发有限责任公司</w:t>
      </w:r>
      <w:r>
        <w:rPr>
          <w:rFonts w:hint="eastAsia" w:ascii="Times New Roman" w:hAnsi="Times New Roman" w:eastAsia="宋体" w:cs="Times New Roman"/>
          <w:strike w:val="0"/>
          <w:dstrike w:val="0"/>
          <w:color w:val="auto"/>
          <w:sz w:val="32"/>
          <w:szCs w:val="32"/>
          <w:u w:val="single"/>
          <w:lang w:val="en-US" w:eastAsia="zh-CN"/>
        </w:rPr>
        <w:t xml:space="preserve">   </w:t>
      </w:r>
      <w:r>
        <w:rPr>
          <w:rFonts w:hint="eastAsia" w:cs="Times New Roman"/>
          <w:strike w:val="0"/>
          <w:dstrike w:val="0"/>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lang w:val="en-US"/>
        </w:rPr>
      </w:pPr>
      <w:r>
        <w:rPr>
          <w:rFonts w:hint="eastAsia" w:ascii="Times New Roman" w:hAnsi="Times New Roman" w:eastAsia="宋体" w:cs="Times New Roman"/>
          <w:color w:val="auto"/>
          <w:sz w:val="32"/>
          <w:szCs w:val="32"/>
        </w:rPr>
        <w:t>编制日期：</w:t>
      </w:r>
      <w:r>
        <w:rPr>
          <w:rFonts w:hint="eastAsia" w:ascii="Times New Roman" w:hAnsi="Times New Roman" w:eastAsia="宋体" w:cs="Times New Roman"/>
          <w:color w:val="auto"/>
          <w:sz w:val="32"/>
          <w:szCs w:val="32"/>
          <w:u w:val="single"/>
          <w:lang w:val="en-US" w:eastAsia="zh-CN"/>
        </w:rPr>
        <w:t xml:space="preserve">             2026年</w:t>
      </w:r>
      <w:r>
        <w:rPr>
          <w:rFonts w:hint="eastAsia" w:cs="Times New Roman"/>
          <w:color w:val="auto"/>
          <w:sz w:val="32"/>
          <w:szCs w:val="32"/>
          <w:u w:val="single"/>
          <w:lang w:val="en-US" w:eastAsia="zh-CN"/>
        </w:rPr>
        <w:t>10</w:t>
      </w:r>
      <w:r>
        <w:rPr>
          <w:rFonts w:hint="eastAsia" w:ascii="Times New Roman" w:hAnsi="Times New Roman" w:eastAsia="宋体" w:cs="Times New Roman"/>
          <w:color w:val="auto"/>
          <w:sz w:val="32"/>
          <w:szCs w:val="32"/>
          <w:u w:val="single"/>
          <w:lang w:val="en-US" w:eastAsia="zh-CN"/>
        </w:rPr>
        <w:t xml:space="preserve">月                      </w:t>
      </w:r>
    </w:p>
    <w:p>
      <w:pPr>
        <w:adjustRightInd w:val="0"/>
        <w:snapToGrid w:val="0"/>
        <w:spacing w:line="288" w:lineRule="auto"/>
        <w:ind w:firstLine="1040"/>
        <w:rPr>
          <w:rFonts w:ascii="仿宋_GB2312" w:eastAsia="仿宋_GB2312"/>
          <w:color w:val="auto"/>
          <w:sz w:val="36"/>
          <w:szCs w:val="36"/>
        </w:rPr>
      </w:pPr>
    </w:p>
    <w:p>
      <w:pPr>
        <w:adjustRightInd w:val="0"/>
        <w:snapToGrid w:val="0"/>
        <w:spacing w:line="288" w:lineRule="auto"/>
        <w:ind w:firstLine="1040"/>
        <w:rPr>
          <w:rFonts w:hint="eastAsia" w:ascii="仿宋_GB2312" w:eastAsia="仿宋_GB2312"/>
          <w:color w:val="auto"/>
          <w:sz w:val="36"/>
          <w:szCs w:val="36"/>
        </w:rPr>
      </w:pPr>
    </w:p>
    <w:p>
      <w:pPr>
        <w:adjustRightInd w:val="0"/>
        <w:snapToGrid w:val="0"/>
        <w:spacing w:line="288" w:lineRule="auto"/>
        <w:ind w:firstLine="1040"/>
        <w:rPr>
          <w:rFonts w:hint="eastAsia" w:ascii="仿宋_GB2312" w:eastAsia="仿宋_GB2312"/>
          <w:color w:val="auto"/>
          <w:sz w:val="36"/>
          <w:szCs w:val="36"/>
        </w:rPr>
      </w:pPr>
    </w:p>
    <w:p>
      <w:pPr>
        <w:adjustRightInd w:val="0"/>
        <w:snapToGrid w:val="0"/>
        <w:spacing w:line="288" w:lineRule="auto"/>
        <w:ind w:firstLine="1040"/>
        <w:rPr>
          <w:rFonts w:hint="eastAsia" w:ascii="仿宋_GB2312" w:eastAsia="仿宋_GB2312"/>
          <w:color w:val="auto"/>
          <w:sz w:val="36"/>
          <w:szCs w:val="36"/>
        </w:rPr>
      </w:pPr>
    </w:p>
    <w:p>
      <w:pPr>
        <w:pStyle w:val="26"/>
        <w:rPr>
          <w:rFonts w:hint="eastAsia"/>
          <w:color w:val="auto"/>
        </w:rPr>
      </w:pPr>
    </w:p>
    <w:p>
      <w:pPr>
        <w:adjustRightInd w:val="0"/>
        <w:snapToGrid w:val="0"/>
        <w:spacing w:line="288" w:lineRule="auto"/>
        <w:jc w:val="center"/>
        <w:rPr>
          <w:rFonts w:hint="eastAsia" w:ascii="楷体_GB2312" w:eastAsia="楷体_GB2312"/>
          <w:color w:val="auto"/>
          <w:sz w:val="36"/>
          <w:szCs w:val="36"/>
        </w:rPr>
      </w:pPr>
    </w:p>
    <w:p>
      <w:pPr>
        <w:adjustRightInd w:val="0"/>
        <w:snapToGrid w:val="0"/>
        <w:spacing w:line="288" w:lineRule="auto"/>
        <w:jc w:val="center"/>
        <w:outlineLvl w:val="0"/>
        <w:rPr>
          <w:rFonts w:hint="eastAsia" w:ascii="Times New Roman" w:hAnsi="Times New Roman" w:eastAsia="宋体" w:cs="Times New Roman"/>
          <w:color w:val="auto"/>
          <w:sz w:val="36"/>
          <w:szCs w:val="36"/>
        </w:rPr>
      </w:pPr>
    </w:p>
    <w:p>
      <w:pPr>
        <w:adjustRightInd w:val="0"/>
        <w:snapToGrid w:val="0"/>
        <w:spacing w:line="288" w:lineRule="auto"/>
        <w:jc w:val="center"/>
        <w:outlineLvl w:val="0"/>
        <w:rPr>
          <w:rFonts w:hint="default" w:ascii="Times New Roman" w:hAnsi="Times New Roman" w:eastAsia="宋体" w:cs="Times New Roman"/>
          <w:color w:val="auto"/>
          <w:sz w:val="36"/>
          <w:szCs w:val="36"/>
          <w:lang w:val="en-US"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宋体" w:cs="Times New Roman"/>
          <w:color w:val="auto"/>
          <w:sz w:val="36"/>
          <w:szCs w:val="36"/>
        </w:rPr>
        <w:t>中华人民共和国生态环境部制</w:t>
      </w:r>
    </w:p>
    <w:p>
      <w:pPr>
        <w:pStyle w:val="30"/>
        <w:jc w:val="center"/>
        <w:outlineLvl w:val="0"/>
        <w:rPr>
          <w:rFonts w:hint="default" w:ascii="Times New Roman" w:hAnsi="Times New Roman" w:eastAsia="黑体" w:cs="Times New Roman"/>
          <w:snapToGrid w:val="0"/>
          <w:color w:val="auto"/>
          <w:sz w:val="30"/>
          <w:szCs w:val="30"/>
          <w:highlight w:val="none"/>
        </w:rPr>
      </w:pPr>
      <w:bookmarkStart w:id="2" w:name="_Toc32087"/>
      <w:r>
        <w:rPr>
          <w:rFonts w:hint="default" w:ascii="Times New Roman" w:hAnsi="Times New Roman" w:eastAsia="黑体" w:cs="Times New Roman"/>
          <w:snapToGrid w:val="0"/>
          <w:color w:val="auto"/>
          <w:sz w:val="30"/>
          <w:szCs w:val="30"/>
          <w:highlight w:val="none"/>
        </w:rPr>
        <w:t>一、建设项目基本情况</w:t>
      </w:r>
      <w:bookmarkEnd w:id="2"/>
    </w:p>
    <w:tbl>
      <w:tblPr>
        <w:tblStyle w:val="34"/>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85"/>
        <w:gridCol w:w="1707"/>
        <w:gridCol w:w="2190"/>
        <w:gridCol w:w="2065"/>
        <w:gridCol w:w="2787"/>
        <w:gridCol w:w="2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3803" w:type="pct"/>
            <w:gridSpan w:val="3"/>
            <w:noWrap w:val="0"/>
            <w:vAlign w:val="center"/>
          </w:tcPr>
          <w:p>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尉犁5区块</w:t>
            </w:r>
            <w:r>
              <w:rPr>
                <w:rFonts w:hint="eastAsia" w:cs="Times New Roman"/>
                <w:color w:val="auto"/>
                <w:sz w:val="24"/>
                <w:szCs w:val="24"/>
                <w:highlight w:val="none"/>
                <w:lang w:eastAsia="zh-CN"/>
              </w:rPr>
              <w:t>龙口103井</w:t>
            </w:r>
            <w:r>
              <w:rPr>
                <w:rFonts w:hint="eastAsia" w:ascii="Times New Roman" w:hAnsi="Times New Roman" w:cs="Times New Roman"/>
                <w:color w:val="auto"/>
                <w:sz w:val="24"/>
                <w:szCs w:val="24"/>
                <w:highlight w:val="none"/>
                <w:lang w:eastAsia="zh-CN"/>
              </w:rPr>
              <w:t>油气勘探项目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3803" w:type="pct"/>
            <w:gridSpan w:val="3"/>
            <w:noWrap w:val="0"/>
            <w:vAlign w:val="center"/>
          </w:tcPr>
          <w:p>
            <w:pPr>
              <w:adjustRightInd w:val="0"/>
              <w:snapToGrid w:val="0"/>
              <w:jc w:val="center"/>
              <w:rPr>
                <w:rFonts w:hint="default" w:ascii="Times New Roman" w:hAnsi="Times New Roman"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183" w:type="pct"/>
            <w:noWrap w:val="0"/>
            <w:vAlign w:val="center"/>
          </w:tcPr>
          <w:p>
            <w:pPr>
              <w:adjustRightInd w:val="0"/>
              <w:snapToGrid w:val="0"/>
              <w:jc w:val="center"/>
              <w:rPr>
                <w:rFonts w:hint="default" w:ascii="Times New Roman" w:hAnsi="Times New Roman" w:cs="Times New Roman"/>
                <w:color w:val="auto"/>
                <w:sz w:val="24"/>
                <w:szCs w:val="24"/>
                <w:highlight w:val="none"/>
                <w:lang w:val="en-US" w:eastAsia="zh-CN"/>
              </w:rPr>
            </w:pPr>
          </w:p>
        </w:tc>
        <w:tc>
          <w:tcPr>
            <w:tcW w:w="1115" w:type="pct"/>
            <w:noWrap w:val="0"/>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1504" w:type="pct"/>
            <w:noWrap w:val="0"/>
            <w:vAlign w:val="center"/>
          </w:tcPr>
          <w:p>
            <w:pPr>
              <w:adjustRightInd w:val="0"/>
              <w:snapToGrid w:val="0"/>
              <w:jc w:val="center"/>
              <w:rPr>
                <w:rFonts w:hint="default" w:ascii="Times New Roman" w:hAnsi="Times New Roman" w:cs="Times New Roman"/>
                <w:color w:val="auto"/>
                <w:sz w:val="24"/>
                <w:szCs w:val="24"/>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3803" w:type="pct"/>
            <w:gridSpan w:val="3"/>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w w:val="100"/>
                <w:sz w:val="24"/>
                <w:szCs w:val="24"/>
                <w:highlight w:val="none"/>
                <w:u w:val="none"/>
                <w:lang w:val="en-US" w:eastAsia="zh-CN"/>
              </w:rPr>
              <w:t>新疆维吾尔自治区巴音郭楞蒙古自治州若羌县352.9度方位，直距约146.19千米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eastAsia="宋体" w:cs="Times New Roman"/>
                <w:color w:val="auto"/>
                <w:w w:val="100"/>
                <w:sz w:val="24"/>
                <w:szCs w:val="24"/>
                <w:highlight w:val="none"/>
                <w:u w:val="none"/>
                <w:lang w:val="en-US" w:eastAsia="zh-CN"/>
              </w:rPr>
            </w:pPr>
            <w:r>
              <w:rPr>
                <w:rFonts w:hint="default" w:ascii="Times New Roman" w:hAnsi="Times New Roman" w:eastAsia="宋体" w:cs="Times New Roman"/>
                <w:color w:val="auto"/>
                <w:w w:val="100"/>
                <w:sz w:val="24"/>
                <w:szCs w:val="24"/>
                <w:highlight w:val="none"/>
                <w:u w:val="none"/>
                <w:lang w:val="en-US" w:eastAsia="zh-CN"/>
              </w:rPr>
              <w:t>地理坐标</w:t>
            </w:r>
          </w:p>
        </w:tc>
        <w:tc>
          <w:tcPr>
            <w:tcW w:w="3803" w:type="pct"/>
            <w:gridSpan w:val="3"/>
            <w:noWrap w:val="0"/>
            <w:vAlign w:val="center"/>
          </w:tcPr>
          <w:p>
            <w:pPr>
              <w:adjustRightInd w:val="0"/>
              <w:snapToGrid w:val="0"/>
              <w:jc w:val="center"/>
              <w:rPr>
                <w:rFonts w:hint="default" w:ascii="Times New Roman" w:hAnsi="Times New Roman" w:eastAsia="宋体" w:cs="Times New Roman"/>
                <w:color w:val="auto"/>
                <w:w w:val="100"/>
                <w:sz w:val="24"/>
                <w:szCs w:val="24"/>
                <w:highlight w:val="none"/>
                <w:u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183"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四十六、专业技术服务业99陆地矿产资源地质勘查（含油气资源勘探）</w:t>
            </w:r>
          </w:p>
        </w:tc>
        <w:tc>
          <w:tcPr>
            <w:tcW w:w="1115" w:type="pct"/>
            <w:noWrap w:val="0"/>
            <w:vAlign w:val="center"/>
          </w:tcPr>
          <w:p>
            <w:pPr>
              <w:keepNext w:val="0"/>
              <w:keepLines w:val="0"/>
              <w:pageBreakBefore w:val="0"/>
              <w:widowControl w:val="0"/>
              <w:kinsoku/>
              <w:wordWrap/>
              <w:overflowPunct/>
              <w:topLinePunct w:val="0"/>
              <w:autoSpaceDE/>
              <w:autoSpaceDN/>
              <w:bidi w:val="0"/>
              <w:adjustRightInd w:val="0"/>
              <w:snapToGrid w:val="0"/>
              <w:ind w:left="0" w:left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用地（用海）面积（m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）/长度（km）</w:t>
            </w:r>
          </w:p>
        </w:tc>
        <w:tc>
          <w:tcPr>
            <w:tcW w:w="1504" w:type="pct"/>
            <w:noWrap w:val="0"/>
            <w:vAlign w:val="center"/>
          </w:tcPr>
          <w:p>
            <w:pPr>
              <w:keepNext w:val="0"/>
              <w:keepLines w:val="0"/>
              <w:pageBreakBefore w:val="0"/>
              <w:widowControl w:val="0"/>
              <w:kinsoku/>
              <w:wordWrap/>
              <w:overflowPunct/>
              <w:topLinePunct w:val="0"/>
              <w:autoSpaceDE/>
              <w:autoSpaceDN/>
              <w:bidi w:val="0"/>
              <w:adjustRightInd w:val="0"/>
              <w:snapToGrid w:val="0"/>
              <w:ind w:left="0" w:left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24451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eastAsia="zh-CN"/>
              </w:rPr>
              <w:t>（临时占地）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183" w:type="pct"/>
            <w:noWrap w:val="0"/>
            <w:vAlign w:val="center"/>
          </w:tcPr>
          <w:p>
            <w:pPr>
              <w:adjustRightInd w:val="0"/>
              <w:snapToGrid w:val="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pPr>
              <w:adjustRightInd w:val="0"/>
              <w:snapToGrid w:val="0"/>
              <w:jc w:val="left"/>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1115" w:type="pct"/>
            <w:noWrap w:val="0"/>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1504" w:type="pct"/>
            <w:noWrap w:val="0"/>
            <w:vAlign w:val="center"/>
          </w:tcPr>
          <w:p>
            <w:pPr>
              <w:adjustRightInd w:val="0"/>
              <w:snapToGrid w:val="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pPr>
              <w:adjustRightInd w:val="0"/>
              <w:snapToGrid w:val="0"/>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w:t>
            </w:r>
            <w:r>
              <w:rPr>
                <w:rFonts w:hint="default" w:ascii="Times New Roman" w:hAnsi="Times New Roman" w:cs="Times New Roman"/>
                <w:color w:val="auto"/>
                <w:sz w:val="24"/>
                <w:szCs w:val="24"/>
                <w:highlight w:val="none"/>
              </w:rPr>
              <w:t>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768"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备案）部门（选填）</w:t>
            </w:r>
          </w:p>
        </w:tc>
        <w:tc>
          <w:tcPr>
            <w:tcW w:w="1183"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若羌县发展和改革委员会</w:t>
            </w:r>
          </w:p>
        </w:tc>
        <w:tc>
          <w:tcPr>
            <w:tcW w:w="1115" w:type="pct"/>
            <w:noWrap w:val="0"/>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备案）文号（选填）</w:t>
            </w:r>
          </w:p>
        </w:tc>
        <w:tc>
          <w:tcPr>
            <w:tcW w:w="1504"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2608191781652824000180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183"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5000</w:t>
            </w:r>
          </w:p>
        </w:tc>
        <w:tc>
          <w:tcPr>
            <w:tcW w:w="1115" w:type="pct"/>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1504" w:type="pct"/>
            <w:noWrap w:val="0"/>
            <w:vAlign w:val="center"/>
          </w:tcPr>
          <w:p>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125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183"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2.5</w:t>
            </w:r>
          </w:p>
        </w:tc>
        <w:tc>
          <w:tcPr>
            <w:tcW w:w="1115" w:type="pct"/>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1504" w:type="pct"/>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180天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3803" w:type="pct"/>
            <w:gridSpan w:val="3"/>
            <w:noWrap w:val="0"/>
            <w:vAlign w:val="center"/>
          </w:tcPr>
          <w:p>
            <w:pPr>
              <w:adjustRightInd w:val="0"/>
              <w:snapToGrid w:val="0"/>
              <w:ind w:firstLine="105"/>
              <w:jc w:val="lef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pPr>
              <w:adjustRightInd w:val="0"/>
              <w:snapToGrid w:val="0"/>
              <w:ind w:firstLine="92"/>
              <w:jc w:val="lef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3803" w:type="pct"/>
            <w:gridSpan w:val="3"/>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3803" w:type="pct"/>
            <w:gridSpan w:val="3"/>
            <w:noWrap w:val="0"/>
            <w:tcMar>
              <w:top w:w="16" w:type="dxa"/>
              <w:left w:w="16" w:type="dxa"/>
              <w:right w:w="16" w:type="dxa"/>
            </w:tcMar>
            <w:vAlign w:val="center"/>
          </w:tcPr>
          <w:p>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文件名称：《塔里木油田“十四五”发展规划》</w:t>
            </w:r>
          </w:p>
          <w:p>
            <w:pPr>
              <w:widowControl/>
              <w:spacing w:line="300" w:lineRule="auto"/>
              <w:jc w:val="left"/>
              <w:rPr>
                <w:rFonts w:hint="default" w:ascii="Times New Roman" w:hAnsi="Times New Roman" w:eastAsia="宋体" w:cs="Times New Roman"/>
                <w:color w:val="auto"/>
                <w:kern w:val="2"/>
                <w:sz w:val="24"/>
                <w:szCs w:val="24"/>
                <w:highlight w:val="none"/>
                <w:lang w:val="en-US" w:eastAsia="zh-CN" w:bidi="ar-SA"/>
              </w:rPr>
            </w:pPr>
            <w:r>
              <w:rPr>
                <w:rFonts w:hint="eastAsia" w:hAnsi="宋体" w:cs="宋体"/>
                <w:color w:val="auto"/>
                <w:kern w:val="0"/>
                <w:sz w:val="24"/>
                <w:szCs w:val="24"/>
                <w:highlight w:val="none"/>
                <w:lang w:bidi="ar"/>
              </w:rPr>
              <w:t>审查单位：中国石油天然气股份有限公司勘探与生产分公司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3803" w:type="pct"/>
            <w:gridSpan w:val="3"/>
            <w:noWrap w:val="0"/>
            <w:tcMar>
              <w:top w:w="16" w:type="dxa"/>
              <w:left w:w="16" w:type="dxa"/>
              <w:right w:w="16" w:type="dxa"/>
            </w:tcMar>
            <w:vAlign w:val="center"/>
          </w:tcPr>
          <w:p>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规划环境影响评价文件名称：《塔里木油田“十四五”发展规划环境影响报告书》</w:t>
            </w:r>
          </w:p>
          <w:p>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召集审查机关：新疆维吾尔自治区生态环境厅</w:t>
            </w:r>
          </w:p>
          <w:p>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审查文件名称：关于《塔里木油田“十四五”发展规划环境影响报告书》的审查意见</w:t>
            </w:r>
          </w:p>
          <w:p>
            <w:pPr>
              <w:adjustRightInd w:val="0"/>
              <w:snapToGrid w:val="0"/>
              <w:jc w:val="left"/>
              <w:rPr>
                <w:rFonts w:hint="default" w:ascii="Times New Roman" w:hAnsi="Times New Roman" w:eastAsia="宋体" w:cs="Times New Roman"/>
                <w:color w:val="auto"/>
                <w:kern w:val="2"/>
                <w:sz w:val="24"/>
                <w:szCs w:val="24"/>
                <w:highlight w:val="none"/>
                <w:lang w:val="en-US" w:eastAsia="zh-CN" w:bidi="ar-SA"/>
              </w:rPr>
            </w:pPr>
            <w:r>
              <w:rPr>
                <w:rFonts w:hint="eastAsia" w:hAnsi="宋体" w:cs="宋体"/>
                <w:color w:val="auto"/>
                <w:kern w:val="0"/>
                <w:sz w:val="24"/>
                <w:szCs w:val="24"/>
                <w:highlight w:val="none"/>
                <w:lang w:bidi="ar"/>
              </w:rPr>
              <w:t>审查文件文号：新环环审〔2022〕214号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262" w:type="pct"/>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w:t>
            </w:r>
            <w:r>
              <w:rPr>
                <w:rFonts w:hint="default" w:ascii="Times New Roman" w:hAnsi="Times New Roman" w:cs="Times New Roman"/>
                <w:color w:val="auto"/>
                <w:sz w:val="24"/>
                <w:szCs w:val="24"/>
                <w:highlight w:val="none"/>
              </w:rPr>
              <w:t>规划环境影响评价</w:t>
            </w:r>
            <w:r>
              <w:rPr>
                <w:rFonts w:hint="default" w:ascii="Times New Roman" w:hAnsi="Times New Roman" w:cs="Times New Roman"/>
                <w:color w:val="auto"/>
                <w:kern w:val="0"/>
                <w:sz w:val="24"/>
                <w:szCs w:val="24"/>
                <w:highlight w:val="none"/>
              </w:rPr>
              <w:t>符合性分析</w:t>
            </w:r>
          </w:p>
        </w:tc>
        <w:tc>
          <w:tcPr>
            <w:tcW w:w="4724" w:type="pct"/>
            <w:gridSpan w:val="4"/>
            <w:noWrap w:val="0"/>
            <w:tcMar>
              <w:top w:w="16" w:type="dxa"/>
              <w:left w:w="16" w:type="dxa"/>
              <w:right w:w="16"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本项目与《塔里木油田“十四五”发展规划》《塔里木油田“十四五”发展规划环境影响报告书》及审查意见的符合性分析见表1</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Times New Roman" w:hAnsi="宋体" w:cs="宋体"/>
                <w:b/>
                <w:bCs/>
                <w:color w:val="auto"/>
                <w:kern w:val="0"/>
                <w:sz w:val="21"/>
                <w:szCs w:val="21"/>
                <w:highlight w:val="none"/>
                <w:lang w:val="en-US" w:eastAsia="zh-CN" w:bidi="ar"/>
              </w:rPr>
            </w:pPr>
            <w:r>
              <w:rPr>
                <w:rFonts w:hint="default" w:ascii="Times New Roman" w:hAnsi="宋体" w:cs="宋体"/>
                <w:b/>
                <w:bCs/>
                <w:color w:val="auto"/>
                <w:kern w:val="0"/>
                <w:sz w:val="21"/>
                <w:szCs w:val="21"/>
                <w:highlight w:val="none"/>
                <w:lang w:val="en-US" w:eastAsia="zh-CN" w:bidi="ar"/>
              </w:rPr>
              <w:t>表1</w:t>
            </w:r>
            <w:r>
              <w:rPr>
                <w:rFonts w:hint="eastAsia" w:ascii="Times New Roman" w:hAnsi="宋体" w:cs="宋体"/>
                <w:b/>
                <w:bCs/>
                <w:color w:val="auto"/>
                <w:kern w:val="0"/>
                <w:sz w:val="21"/>
                <w:szCs w:val="21"/>
                <w:highlight w:val="none"/>
                <w:lang w:val="en-US" w:eastAsia="zh-CN" w:bidi="ar"/>
              </w:rPr>
              <w:t>-1</w:t>
            </w:r>
            <w:r>
              <w:rPr>
                <w:rFonts w:hint="default" w:ascii="Times New Roman" w:hAnsi="宋体" w:cs="宋体"/>
                <w:b/>
                <w:bCs/>
                <w:color w:val="auto"/>
                <w:kern w:val="0"/>
                <w:sz w:val="21"/>
                <w:szCs w:val="21"/>
                <w:highlight w:val="none"/>
                <w:lang w:val="en-US" w:eastAsia="zh-CN" w:bidi="ar"/>
              </w:rPr>
              <w:t xml:space="preserve"> 与规划及规划环评文件符合性分析表</w:t>
            </w:r>
          </w:p>
          <w:tbl>
            <w:tblPr>
              <w:tblStyle w:val="3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79"/>
              <w:gridCol w:w="4098"/>
              <w:gridCol w:w="3234"/>
              <w:gridCol w:w="5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44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名称</w:t>
                  </w:r>
                </w:p>
              </w:tc>
              <w:tc>
                <w:tcPr>
                  <w:tcW w:w="235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文件要求</w:t>
                  </w:r>
                </w:p>
              </w:tc>
              <w:tc>
                <w:tcPr>
                  <w:tcW w:w="18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w:t>
                  </w:r>
                </w:p>
              </w:tc>
              <w:tc>
                <w:tcPr>
                  <w:tcW w:w="33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44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《塔里木油田“十四五”发展规划》</w:t>
                  </w:r>
                </w:p>
              </w:tc>
              <w:tc>
                <w:tcPr>
                  <w:tcW w:w="235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十四五期间”持续上产，着力推进“库车山前天然气、塔北-塔中原油”两大根据地，实施老油气田综合治理、新油气田效益建产和油气田精益生产，努力实现原油产量稳中上升和天然气快速上产。到2025年实现年产天然气360亿方，石油液体880万吨，产量当量3750万吨。</w:t>
                  </w:r>
                </w:p>
              </w:tc>
              <w:tc>
                <w:tcPr>
                  <w:tcW w:w="18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本项目属于油气勘探项目，为实现油气产量稳中上升和天然气快速上产，做好前期勘探准备。符合《塔里木油田“十四五”发展规划》</w:t>
                  </w:r>
                </w:p>
              </w:tc>
              <w:tc>
                <w:tcPr>
                  <w:tcW w:w="33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8"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《塔里木油田“十四五”发展规划环境影响报告书》及审查意见</w:t>
                  </w:r>
                </w:p>
              </w:tc>
              <w:tc>
                <w:tcPr>
                  <w:tcW w:w="235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废液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油藏注水水质推荐指标及分析方法》（SY/T5329）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18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不涉及运营期，单口井钻井期测试放喷时间一般为10d，采用放喷管线接至放喷池点火放空，施工活动范围区域开阔，气象扩散条件好，对区域环境空气产生影响可接受。酸化压裂返排液采用专用废液收集罐暂存，定期运至新疆腾疆环保科技有限公司处置；生活污水经井场撬装式污水处理装置处理后，水质达到《农村生活污水处理排放标准》（DB654275-2019）表2的B级标准，用于荒漠灌溉；</w:t>
                  </w:r>
                  <w:r>
                    <w:rPr>
                      <w:rFonts w:hint="eastAsia" w:ascii="Times New Roman" w:hAnsi="Times New Roman" w:eastAsia="宋体" w:cs="Times New Roman"/>
                      <w:color w:val="auto"/>
                      <w:kern w:val="2"/>
                      <w:sz w:val="21"/>
                      <w:szCs w:val="21"/>
                      <w:highlight w:val="none"/>
                      <w:lang w:val="en-US" w:eastAsia="zh-CN" w:bidi="ar-SA"/>
                    </w:rPr>
                    <w:t>锅炉排污水、软水处理废水全部用于临时道路洒水降尘</w:t>
                  </w:r>
                  <w:r>
                    <w:rPr>
                      <w:rFonts w:hint="eastAsia" w:cs="Times New Roman"/>
                      <w:b w:val="0"/>
                      <w:bCs w:val="0"/>
                      <w:color w:val="auto"/>
                      <w:kern w:val="0"/>
                      <w:sz w:val="21"/>
                      <w:szCs w:val="21"/>
                      <w:highlight w:val="none"/>
                      <w:lang w:val="en-US" w:eastAsia="zh-CN" w:bidi="ar"/>
                    </w:rPr>
                    <w:t>；</w:t>
                  </w:r>
                  <w:r>
                    <w:rPr>
                      <w:rFonts w:hint="eastAsia" w:ascii="Times New Roman" w:hAnsi="Times New Roman" w:eastAsia="宋体" w:cs="Times New Roman"/>
                      <w:b w:val="0"/>
                      <w:bCs w:val="0"/>
                      <w:color w:val="auto"/>
                      <w:kern w:val="0"/>
                      <w:sz w:val="21"/>
                      <w:szCs w:val="21"/>
                      <w:highlight w:val="none"/>
                      <w:lang w:val="en-US" w:eastAsia="zh-CN" w:bidi="ar"/>
                    </w:rPr>
                    <w:t>岩屑随钻井泥浆带出，采用泥浆固控系统收集，泥浆排入泥浆罐循环使用，完井后拉运至下一口井再利用，膨润土体系废弃钻井泥浆及岩屑排入防渗膨润土岩屑池干化，经检测满足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含油废物、废烧碱包装袋、废防渗材料及废机油在危废贮存点暂存，定期由有处理资质的单位接收妥善处置；生活垃圾</w:t>
                  </w:r>
                  <w:r>
                    <w:rPr>
                      <w:rFonts w:hint="eastAsia" w:cs="Times New Roman"/>
                      <w:b w:val="0"/>
                      <w:bCs w:val="0"/>
                      <w:color w:val="auto"/>
                      <w:kern w:val="0"/>
                      <w:sz w:val="21"/>
                      <w:szCs w:val="21"/>
                      <w:highlight w:val="none"/>
                      <w:lang w:val="en-US" w:eastAsia="zh-CN" w:bidi="ar"/>
                    </w:rPr>
                    <w:t>交当地垃圾中转站处理</w:t>
                  </w:r>
                </w:p>
              </w:tc>
              <w:tc>
                <w:tcPr>
                  <w:tcW w:w="33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8"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Times New Roman"/>
                      <w:b w:val="0"/>
                      <w:bCs w:val="0"/>
                      <w:color w:val="auto"/>
                      <w:kern w:val="0"/>
                      <w:sz w:val="21"/>
                      <w:szCs w:val="21"/>
                      <w:highlight w:val="none"/>
                      <w:lang w:val="en-US" w:eastAsia="zh-CN" w:bidi="ar"/>
                    </w:rPr>
                  </w:pPr>
                </w:p>
              </w:tc>
              <w:tc>
                <w:tcPr>
                  <w:tcW w:w="235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r>
                    <w:rPr>
                      <w:rFonts w:hint="eastAsia" w:cs="Times New Roman"/>
                      <w:b w:val="0"/>
                      <w:bCs w:val="0"/>
                      <w:color w:val="auto"/>
                      <w:kern w:val="0"/>
                      <w:sz w:val="21"/>
                      <w:szCs w:val="21"/>
                      <w:highlight w:val="none"/>
                      <w:lang w:val="en-US" w:eastAsia="zh-CN" w:bidi="ar"/>
                    </w:rPr>
                    <w:t>。</w:t>
                  </w:r>
                </w:p>
              </w:tc>
              <w:tc>
                <w:tcPr>
                  <w:tcW w:w="18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严格控制施工作业带，严禁在施工场地外随意行车、乱碾乱压，钻井工作结束后施工单位负责做到工完、料净、场地清，施工结束后及时进行场地平整、恢复，同时报告中提出洒水抑尘、砾石压覆等防沙治沙措施，保证生态功能不退化</w:t>
                  </w:r>
                  <w:r>
                    <w:rPr>
                      <w:rFonts w:hint="eastAsia" w:cs="Times New Roman"/>
                      <w:b w:val="0"/>
                      <w:bCs w:val="0"/>
                      <w:color w:val="auto"/>
                      <w:kern w:val="0"/>
                      <w:sz w:val="21"/>
                      <w:szCs w:val="21"/>
                      <w:highlight w:val="none"/>
                      <w:lang w:val="en-US" w:eastAsia="zh-CN" w:bidi="ar"/>
                    </w:rPr>
                    <w:t>。</w:t>
                  </w:r>
                </w:p>
              </w:tc>
              <w:tc>
                <w:tcPr>
                  <w:tcW w:w="33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bl>
          <w:p>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lang w:val="en-US" w:eastAsia="zh-CN"/>
              </w:rPr>
            </w:pPr>
            <w:r>
              <w:rPr>
                <w:rFonts w:hint="default" w:ascii="Times New Roman" w:hAnsi="Times New Roman" w:eastAsia="宋体" w:cs="Times New Roman"/>
                <w:color w:val="auto"/>
                <w:sz w:val="24"/>
                <w:szCs w:val="24"/>
                <w:highlight w:val="none"/>
                <w:lang w:val="en-US" w:eastAsia="zh-CN"/>
              </w:rPr>
              <w:t>综上所述，本项目符合《塔里木油田“十四五”发展规划》《塔里木油田“十四五”发展规划环境影响报告书》及审查意见中相关要求。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430" w:hRule="atLeast"/>
          <w:jc w:val="center"/>
        </w:trPr>
        <w:tc>
          <w:tcPr>
            <w:tcW w:w="262" w:type="pct"/>
            <w:noWrap w:val="0"/>
            <w:tcMar>
              <w:top w:w="16" w:type="dxa"/>
              <w:left w:w="16" w:type="dxa"/>
              <w:right w:w="16" w:type="dxa"/>
            </w:tcMar>
            <w:vAlign w:val="center"/>
          </w:tcPr>
          <w:p>
            <w:pPr>
              <w:autoSpaceDE w:val="0"/>
              <w:autoSpaceDN w:val="0"/>
              <w:adjustRightInd w:val="0"/>
              <w:snapToGrid w:val="0"/>
              <w:jc w:val="center"/>
              <w:rPr>
                <w:rFonts w:hint="default" w:ascii="Times New Roman" w:hAnsi="Times New Roman" w:eastAsia="宋体" w:cs="Times New Roman"/>
                <w:color w:val="auto"/>
                <w:kern w:val="0"/>
                <w:sz w:val="24"/>
                <w:szCs w:val="24"/>
                <w:highlight w:val="none"/>
              </w:rPr>
            </w:pPr>
            <w:bookmarkStart w:id="3" w:name="_Hlk56690880"/>
            <w:r>
              <w:rPr>
                <w:rFonts w:hint="default" w:ascii="Times New Roman" w:hAnsi="Times New Roman" w:eastAsia="宋体" w:cs="Times New Roman"/>
                <w:color w:val="auto"/>
                <w:kern w:val="0"/>
                <w:sz w:val="24"/>
                <w:szCs w:val="24"/>
                <w:highlight w:val="none"/>
              </w:rPr>
              <w:t>其他符合性分析</w:t>
            </w:r>
            <w:bookmarkEnd w:id="3"/>
          </w:p>
        </w:tc>
        <w:tc>
          <w:tcPr>
            <w:tcW w:w="4737" w:type="pct"/>
            <w:gridSpan w:val="5"/>
            <w:noWrap w:val="0"/>
            <w:tcMar>
              <w:top w:w="16" w:type="dxa"/>
              <w:left w:w="16" w:type="dxa"/>
              <w:right w:w="16" w:type="dxa"/>
            </w:tcMar>
            <w:vAlign w:val="top"/>
          </w:tcPr>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产业政策符合性分析</w:t>
            </w:r>
          </w:p>
          <w:p>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石油天然气勘探是当前国民经济的重要基础产业和支柱产业，根据《产业结构调整指导目录（2024年本）》鼓励类中“七、石油天然气1．石油天然气开采：常规石油、天然气勘探与开采，页岩气、页岩油、致密油（气）、油砂、天然气水合物等非常规资源勘探开发”。本项目为油气资源勘探项目，符合国家鼓励类的产业政策。</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rPr>
            </w:pP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kern w:val="0"/>
                <w:sz w:val="24"/>
                <w:szCs w:val="24"/>
                <w:highlight w:val="none"/>
              </w:rPr>
              <w:t>与“生态环境分区管控</w:t>
            </w:r>
            <w:r>
              <w:rPr>
                <w:rFonts w:hint="default" w:ascii="Times New Roman" w:hAnsi="Times New Roman" w:eastAsia="宋体" w:cs="Times New Roman"/>
                <w:b/>
                <w:bCs/>
                <w:color w:val="auto"/>
                <w:kern w:val="0"/>
                <w:sz w:val="24"/>
                <w:szCs w:val="24"/>
                <w:highlight w:val="none"/>
                <w:lang w:val="en-US" w:eastAsia="zh-CN"/>
              </w:rPr>
              <w:t>方案</w:t>
            </w:r>
            <w:r>
              <w:rPr>
                <w:rFonts w:hint="default" w:ascii="Times New Roman" w:hAnsi="Times New Roman" w:eastAsia="宋体" w:cs="Times New Roman"/>
                <w:b/>
                <w:bCs/>
                <w:color w:val="auto"/>
                <w:kern w:val="0"/>
                <w:sz w:val="24"/>
                <w:szCs w:val="24"/>
                <w:highlight w:val="none"/>
              </w:rPr>
              <w:t>”的符合性分析</w:t>
            </w:r>
          </w:p>
          <w:p>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位于新疆维吾尔自治区巴音郭楞蒙古自治州</w:t>
            </w:r>
            <w:r>
              <w:rPr>
                <w:rFonts w:hint="eastAsia" w:cs="Times New Roman"/>
                <w:color w:val="auto"/>
                <w:sz w:val="24"/>
                <w:szCs w:val="24"/>
                <w:highlight w:val="none"/>
                <w:lang w:val="en-US" w:eastAsia="zh-CN"/>
              </w:rPr>
              <w:t>若羌</w:t>
            </w:r>
            <w:r>
              <w:rPr>
                <w:rFonts w:hint="default" w:ascii="Times New Roman" w:hAnsi="Times New Roman" w:eastAsia="宋体" w:cs="Times New Roman"/>
                <w:color w:val="auto"/>
                <w:sz w:val="24"/>
                <w:szCs w:val="24"/>
                <w:highlight w:val="none"/>
                <w:lang w:val="en-US" w:eastAsia="zh-CN"/>
              </w:rPr>
              <w:t>县境内，属于天山南坡片区。</w:t>
            </w:r>
          </w:p>
          <w:p>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202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年</w:t>
            </w:r>
            <w:r>
              <w:rPr>
                <w:rFonts w:hint="default"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lang w:eastAsia="zh-CN"/>
              </w:rPr>
              <w:t>月</w:t>
            </w:r>
            <w:r>
              <w:rPr>
                <w:rFonts w:hint="default" w:ascii="Times New Roman" w:hAnsi="Times New Roman" w:eastAsia="宋体" w:cs="Times New Roman"/>
                <w:color w:val="auto"/>
                <w:sz w:val="24"/>
                <w:szCs w:val="24"/>
                <w:highlight w:val="none"/>
                <w:lang w:val="en-US" w:eastAsia="zh-CN"/>
              </w:rPr>
              <w:t>15日，新疆维吾尔自治区生态环境厅</w:t>
            </w:r>
            <w:r>
              <w:rPr>
                <w:rFonts w:hint="default" w:ascii="Times New Roman" w:hAnsi="Times New Roman" w:eastAsia="宋体" w:cs="Times New Roman"/>
                <w:color w:val="auto"/>
                <w:sz w:val="24"/>
                <w:szCs w:val="24"/>
                <w:highlight w:val="none"/>
                <w:lang w:eastAsia="zh-CN"/>
              </w:rPr>
              <w:t>发布了《</w:t>
            </w:r>
            <w:r>
              <w:rPr>
                <w:rFonts w:hint="default" w:ascii="Times New Roman" w:hAnsi="Times New Roman" w:eastAsia="宋体" w:cs="Times New Roman"/>
                <w:color w:val="auto"/>
                <w:sz w:val="24"/>
                <w:szCs w:val="24"/>
                <w:highlight w:val="none"/>
                <w:lang w:val="en-US" w:eastAsia="zh-CN"/>
              </w:rPr>
              <w:t>关于印发〈新疆维吾尔自治区生态环境分区管控动态更新成果〉的通知</w:t>
            </w:r>
            <w:r>
              <w:rPr>
                <w:rFonts w:hint="default" w:ascii="Times New Roman" w:hAnsi="Times New Roman" w:eastAsia="宋体" w:cs="Times New Roman"/>
                <w:color w:val="auto"/>
                <w:sz w:val="24"/>
                <w:szCs w:val="24"/>
                <w:highlight w:val="none"/>
                <w:lang w:eastAsia="zh-CN"/>
              </w:rPr>
              <w:t>》（新</w:t>
            </w:r>
            <w:r>
              <w:rPr>
                <w:rFonts w:hint="default" w:ascii="Times New Roman" w:hAnsi="Times New Roman" w:eastAsia="宋体" w:cs="Times New Roman"/>
                <w:color w:val="auto"/>
                <w:sz w:val="24"/>
                <w:szCs w:val="24"/>
                <w:highlight w:val="none"/>
                <w:lang w:val="en-US" w:eastAsia="zh-CN"/>
              </w:rPr>
              <w:t>环环评发</w:t>
            </w:r>
            <w:r>
              <w:rPr>
                <w:rFonts w:hint="default" w:ascii="Times New Roman" w:hAnsi="Times New Roman" w:eastAsia="宋体" w:cs="Times New Roman"/>
                <w:color w:val="auto"/>
                <w:sz w:val="24"/>
                <w:szCs w:val="24"/>
                <w:highlight w:val="none"/>
                <w:lang w:eastAsia="zh-CN"/>
              </w:rPr>
              <w:t>〔20</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157</w:t>
            </w:r>
            <w:r>
              <w:rPr>
                <w:rFonts w:hint="default" w:ascii="Times New Roman" w:hAnsi="Times New Roman" w:eastAsia="宋体" w:cs="Times New Roman"/>
                <w:color w:val="auto"/>
                <w:sz w:val="24"/>
                <w:szCs w:val="24"/>
                <w:highlight w:val="none"/>
                <w:lang w:eastAsia="zh-CN"/>
              </w:rPr>
              <w:t>号）。</w:t>
            </w:r>
            <w:r>
              <w:rPr>
                <w:rFonts w:hint="default" w:ascii="Times New Roman" w:hAnsi="Times New Roman" w:eastAsia="宋体" w:cs="Times New Roman"/>
                <w:color w:val="auto"/>
                <w:sz w:val="24"/>
                <w:szCs w:val="24"/>
                <w:highlight w:val="none"/>
                <w:lang w:val="en-US" w:eastAsia="zh-CN"/>
              </w:rPr>
              <w:t>本项目与动态更新成果符合性分析见表1-</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，与天山南坡总体规划符合性分析见表1-</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val="en-US" w:eastAsia="zh-CN"/>
              </w:rPr>
              <w:t xml:space="preserve">  与新疆维吾尔自治区生态环境分区管控动态更新成果符合性分析一览表</w:t>
            </w:r>
          </w:p>
          <w:tbl>
            <w:tblPr>
              <w:tblStyle w:val="3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
              <w:gridCol w:w="677"/>
              <w:gridCol w:w="4213"/>
              <w:gridCol w:w="2709"/>
              <w:gridCol w:w="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045" w:type="pct"/>
                  <w:gridSpan w:val="3"/>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要求</w:t>
                  </w:r>
                </w:p>
              </w:tc>
              <w:tc>
                <w:tcPr>
                  <w:tcW w:w="155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本项目采取的相关措施</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生态保护红线</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按照“生态功能不降低、面积不减少、性质不改变”的基本要求，对划定的生态保护红线实施严格管控，保障和维护国家生态安全的底线和生命线</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本项目不在生态保护红线范围内</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环境质量底线</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eastAsia="zh-CN"/>
                    </w:rPr>
                    <w:t>本项目针对各类污染物已采取相应治理和处置措施，污染物能达标排放，在采取相应措施后各类污染物排放均能够满足相关标准要求，符合环境质量底线的要求，不会对环境质量底线产生冲击。</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1" w:type="pct"/>
                  <w:gridSpan w:val="2"/>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资源利用上限</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强化节约集约利用，持续提升资源能源利用效率，水资源、土地资源、能源消耗等达到国家、自治区下达的总量和强度控制目标。加快区域低碳发展，积极推动乌鲁木齐市、昌吉市、伊宁市、和田市等4个国家级低碳试点城市发挥低碳试点示范和引领作用。</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eastAsia="zh-CN"/>
                    </w:rPr>
                    <w:t>本项目</w:t>
                  </w:r>
                  <w:r>
                    <w:rPr>
                      <w:rFonts w:hint="default" w:ascii="Times New Roman" w:hAnsi="Times New Roman" w:eastAsia="宋体" w:cs="Times New Roman"/>
                      <w:b w:val="0"/>
                      <w:bCs w:val="0"/>
                      <w:color w:val="auto"/>
                      <w:kern w:val="0"/>
                      <w:sz w:val="21"/>
                      <w:szCs w:val="21"/>
                      <w:highlight w:val="none"/>
                    </w:rPr>
                    <w:t>施工过程中消耗水量</w:t>
                  </w:r>
                  <w:r>
                    <w:rPr>
                      <w:rFonts w:hint="default" w:ascii="Times New Roman" w:hAnsi="Times New Roman" w:eastAsia="宋体" w:cs="Times New Roman"/>
                      <w:b w:val="0"/>
                      <w:bCs w:val="0"/>
                      <w:color w:val="auto"/>
                      <w:kern w:val="0"/>
                      <w:sz w:val="21"/>
                      <w:szCs w:val="21"/>
                      <w:highlight w:val="none"/>
                      <w:lang w:val="en-US" w:eastAsia="zh-CN"/>
                    </w:rPr>
                    <w:t>较少，</w:t>
                  </w:r>
                  <w:r>
                    <w:rPr>
                      <w:rFonts w:hint="default" w:ascii="Times New Roman" w:hAnsi="Times New Roman" w:eastAsia="宋体" w:cs="Times New Roman"/>
                      <w:b w:val="0"/>
                      <w:bCs w:val="0"/>
                      <w:color w:val="auto"/>
                      <w:kern w:val="0"/>
                      <w:sz w:val="21"/>
                      <w:szCs w:val="21"/>
                      <w:highlight w:val="none"/>
                    </w:rPr>
                    <w:t>全为临时占地，占用土地面积较小</w:t>
                  </w:r>
                  <w:r>
                    <w:rPr>
                      <w:rFonts w:hint="default" w:ascii="Times New Roman" w:hAnsi="Times New Roman" w:eastAsia="宋体" w:cs="Times New Roman"/>
                      <w:b w:val="0"/>
                      <w:bCs w:val="0"/>
                      <w:color w:val="auto"/>
                      <w:kern w:val="0"/>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环境管控单元</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自治区划定环境管控单元，分为优先保护单元、重点管控单元和一般管控单元三类，实施分类管控。优先保护单元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重点管控单元主要包括城镇建成区、工业园区和开发强度大、污染物排放强度高的工业聚集区等。重点管控单元要着力优化空间布局，不断提升资源利用效率，有针对性地加强污染物排放管控和环境风险管控，解决生态环境质量不达标、生态环境风险高等问题。一般管控单元主要包括优先保护单元和重点管控单元之外的其他区域。一般管控单元主要落实生态环境保护基本要求，推动区域环境质量持续改善</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项目位于若羌县，</w:t>
                  </w:r>
                  <w:r>
                    <w:rPr>
                      <w:rFonts w:hint="default" w:ascii="Times New Roman" w:hAnsi="Times New Roman" w:eastAsia="宋体" w:cs="Times New Roman"/>
                      <w:b w:val="0"/>
                      <w:bCs w:val="0"/>
                      <w:color w:val="auto"/>
                      <w:kern w:val="0"/>
                      <w:sz w:val="21"/>
                      <w:szCs w:val="21"/>
                      <w:highlight w:val="none"/>
                      <w:lang w:eastAsia="zh-CN"/>
                    </w:rPr>
                    <w:t>本项目</w:t>
                  </w:r>
                  <w:r>
                    <w:rPr>
                      <w:rFonts w:hint="default" w:ascii="Times New Roman" w:hAnsi="Times New Roman" w:eastAsia="宋体" w:cs="Times New Roman"/>
                      <w:b w:val="0"/>
                      <w:bCs w:val="0"/>
                      <w:color w:val="auto"/>
                      <w:kern w:val="0"/>
                      <w:sz w:val="21"/>
                      <w:szCs w:val="21"/>
                      <w:highlight w:val="none"/>
                      <w:lang w:val="en-US" w:eastAsia="zh-CN"/>
                    </w:rPr>
                    <w:t>仅涉及施工期，</w:t>
                  </w:r>
                  <w:r>
                    <w:rPr>
                      <w:rFonts w:hint="default" w:ascii="Times New Roman" w:hAnsi="Times New Roman" w:eastAsia="宋体" w:cs="Times New Roman"/>
                      <w:b w:val="0"/>
                      <w:bCs w:val="0"/>
                      <w:color w:val="auto"/>
                      <w:kern w:val="0"/>
                      <w:sz w:val="21"/>
                      <w:szCs w:val="21"/>
                      <w:highlight w:val="none"/>
                    </w:rPr>
                    <w:t>通过采取完善的</w:t>
                  </w:r>
                  <w:r>
                    <w:rPr>
                      <w:rFonts w:hint="default" w:ascii="Times New Roman" w:hAnsi="Times New Roman" w:eastAsia="宋体" w:cs="Times New Roman"/>
                      <w:b w:val="0"/>
                      <w:bCs w:val="0"/>
                      <w:color w:val="auto"/>
                      <w:kern w:val="0"/>
                      <w:sz w:val="21"/>
                      <w:szCs w:val="21"/>
                      <w:highlight w:val="none"/>
                      <w:lang w:val="en-US" w:eastAsia="zh-CN"/>
                    </w:rPr>
                    <w:t>大气</w:t>
                  </w:r>
                  <w:r>
                    <w:rPr>
                      <w:rFonts w:hint="default" w:ascii="Times New Roman" w:hAnsi="Times New Roman" w:eastAsia="宋体" w:cs="Times New Roman"/>
                      <w:b w:val="0"/>
                      <w:bCs w:val="0"/>
                      <w:color w:val="auto"/>
                      <w:kern w:val="0"/>
                      <w:sz w:val="21"/>
                      <w:szCs w:val="21"/>
                      <w:highlight w:val="none"/>
                    </w:rPr>
                    <w:t>污染治理措施，不会对</w:t>
                  </w:r>
                  <w:r>
                    <w:rPr>
                      <w:rFonts w:hint="default" w:ascii="Times New Roman" w:hAnsi="Times New Roman" w:eastAsia="宋体" w:cs="Times New Roman"/>
                      <w:b w:val="0"/>
                      <w:bCs w:val="0"/>
                      <w:color w:val="auto"/>
                      <w:kern w:val="0"/>
                      <w:sz w:val="21"/>
                      <w:szCs w:val="21"/>
                      <w:highlight w:val="none"/>
                      <w:lang w:val="en-US" w:eastAsia="zh-CN"/>
                    </w:rPr>
                    <w:t>项目</w:t>
                  </w:r>
                  <w:r>
                    <w:rPr>
                      <w:rFonts w:hint="default" w:ascii="Times New Roman" w:hAnsi="Times New Roman" w:eastAsia="宋体" w:cs="Times New Roman"/>
                      <w:b w:val="0"/>
                      <w:bCs w:val="0"/>
                      <w:color w:val="auto"/>
                      <w:kern w:val="0"/>
                      <w:sz w:val="21"/>
                      <w:szCs w:val="21"/>
                      <w:highlight w:val="none"/>
                    </w:rPr>
                    <w:t>周围大气环境、地表水环境、声环境、地下水、土壤环境产生明显影响</w:t>
                  </w:r>
                  <w:r>
                    <w:rPr>
                      <w:rFonts w:hint="default" w:ascii="Times New Roman" w:hAnsi="Times New Roman" w:eastAsia="宋体" w:cs="Times New Roman"/>
                      <w:b w:val="0"/>
                      <w:bCs w:val="0"/>
                      <w:color w:val="auto"/>
                      <w:kern w:val="0"/>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A1空间布局约束</w:t>
                  </w:r>
                </w:p>
              </w:tc>
              <w:tc>
                <w:tcPr>
                  <w:tcW w:w="388"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A1.1禁止开发建设的活动</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〔A1.1-1〕禁止新建、扩建《产业结构调整指导目录（2024年本）》中淘汰类项目。禁止引入《市场准入负面清单（2022年版）》禁止准入类事项。</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〔A1.1-2〕禁止建设不符合国家和自治区环境保护标准的项目。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〔A1.1-3〕禁止在饮用水水源保护区、风景名胜区、自然保护区的核心区和缓冲区、城镇居民区、文化教育科学研究区等人口集中区域以及</w:t>
                  </w:r>
                  <w:r>
                    <w:rPr>
                      <w:rFonts w:hint="default" w:ascii="Times New Roman" w:hAnsi="Times New Roman" w:eastAsia="宋体" w:cs="Times New Roman"/>
                      <w:b w:val="0"/>
                      <w:bCs w:val="0"/>
                      <w:color w:val="auto"/>
                      <w:sz w:val="21"/>
                      <w:szCs w:val="21"/>
                      <w:highlight w:val="none"/>
                      <w:lang w:eastAsia="zh-CN"/>
                    </w:rPr>
                    <w:t>法律法规</w:t>
                  </w:r>
                  <w:r>
                    <w:rPr>
                      <w:rFonts w:hint="default" w:ascii="Times New Roman" w:hAnsi="Times New Roman" w:eastAsia="宋体" w:cs="Times New Roman"/>
                      <w:b w:val="0"/>
                      <w:bCs w:val="0"/>
                      <w:color w:val="auto"/>
                      <w:sz w:val="21"/>
                      <w:szCs w:val="21"/>
                      <w:highlight w:val="none"/>
                    </w:rPr>
                    <w:t>规定的其他禁止养殖区域建设畜禽养殖场、养殖小区。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〔A1.1-4〕禁止在水源涵养区、地下水源、饮用水源、自然保护区、风景名胜区、森林公园、重要湿地及人群密集区等生态敏感区域内进行煤炭、石油、天然气开发。</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-5〕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为油气资源勘探项目，属于“七、石油天然气1．石油天然气开采：常规石油、天然气勘探与开采，页岩气、页岩油、致密油（气）、油砂、天然气水合物等非常规资源勘探开发”项目，属于《产业结构调整指导目录（2024年本）》中的鼓励类项目，符合国家当前产业政策要求；不属于《市场准入负面清单（2025年版）》（发改体改规〔2025〕466号）中禁止准入类项目；不属于“三高”项目；项目所在区域不属于国家和自治区大气污染联防联控区域；本项目不处于</w:t>
                  </w:r>
                  <w:r>
                    <w:rPr>
                      <w:rFonts w:hint="default" w:ascii="Times New Roman" w:hAnsi="Times New Roman" w:eastAsia="宋体" w:cs="Times New Roman"/>
                      <w:b w:val="0"/>
                      <w:bCs w:val="0"/>
                      <w:color w:val="auto"/>
                      <w:sz w:val="21"/>
                      <w:szCs w:val="21"/>
                      <w:highlight w:val="none"/>
                    </w:rPr>
                    <w:t>水源涵养区、地下水源、饮用水源、自然保护区、风景名胜区、森林公园、重要湿地及人群密集区等生态</w:t>
                  </w:r>
                  <w:r>
                    <w:rPr>
                      <w:rFonts w:hint="default" w:ascii="Times New Roman" w:hAnsi="Times New Roman" w:eastAsia="宋体" w:cs="Times New Roman"/>
                      <w:b w:val="0"/>
                      <w:bCs w:val="0"/>
                      <w:color w:val="auto"/>
                      <w:sz w:val="21"/>
                      <w:szCs w:val="21"/>
                      <w:highlight w:val="none"/>
                      <w:lang w:eastAsia="zh-CN"/>
                    </w:rPr>
                    <w:t>敏感区域。</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A1.2限制开发建设的活动</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-1〕严格控制缺水地区、水污染严重区域和敏感区域高耗水、高污染行业发展。〔A1.2-2〕建设项目用地原则上不得占用永久基本农田，确需占用永久基本农田的建设项目须符合《基本农田保护条例》中相关要求，占用耕地、林地或草地的建设项目须按照国家、自治区相关补偿要求进行补偿。</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〔A1.2-3〕以用途变更为住宅、公共管理与公共服务用地的地块为重点，严格建设用地准入管理和风险管控，未依法完成土壤污染状况调查或风险评估的地块，不得开工建设与风险管控和修复无关的项目。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〔A1.2-4〕严格控制建设项目占用湿地。因国家和自治区重点建设工程、基础设施建设，以及重点公益性项目建设，确需占用湿地的，应当按照有关</w:t>
                  </w:r>
                  <w:r>
                    <w:rPr>
                      <w:rFonts w:hint="default" w:ascii="Times New Roman" w:hAnsi="Times New Roman" w:eastAsia="宋体" w:cs="Times New Roman"/>
                      <w:b w:val="0"/>
                      <w:bCs w:val="0"/>
                      <w:color w:val="auto"/>
                      <w:sz w:val="21"/>
                      <w:szCs w:val="21"/>
                      <w:highlight w:val="none"/>
                      <w:lang w:eastAsia="zh-CN"/>
                    </w:rPr>
                    <w:t>法律法规</w:t>
                  </w:r>
                  <w:r>
                    <w:rPr>
                      <w:rFonts w:hint="default" w:ascii="Times New Roman" w:hAnsi="Times New Roman" w:eastAsia="宋体" w:cs="Times New Roman"/>
                      <w:b w:val="0"/>
                      <w:bCs w:val="0"/>
                      <w:color w:val="auto"/>
                      <w:sz w:val="21"/>
                      <w:szCs w:val="21"/>
                      <w:highlight w:val="none"/>
                    </w:rPr>
                    <w:t>规定的权限和程序办理批准手续。</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〔A1.2-5〕严格管控自然保护地范围内非生态活动，稳妥推进核心区内居民、耕地有序退出，矿权依法依规退出。</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本项目不占用永久基本农田；不占用湿地；不涉及自然保护地</w:t>
                  </w:r>
                  <w:r>
                    <w:rPr>
                      <w:rFonts w:hint="default" w:ascii="Times New Roman" w:hAnsi="Times New Roman" w:eastAsia="宋体" w:cs="Times New Roman"/>
                      <w:b w:val="0"/>
                      <w:bCs w:val="0"/>
                      <w:lang w:eastAsia="zh-CN"/>
                    </w:rPr>
                    <w:t>。</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A1.3不符合空间布局要求活动的退出要求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〔A1.3-1〕任何单位和个人不得在水源涵养区、饮用水水源保护区内和河流、湖泊、水库周围建设重化工、涉重金属等工业污染项目；对已建成的工业污染项目，当地人民政府应当组织限期搬迁。</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〔A1.3-2〕对不符合国家产业政策、严重污染水环境的生产项目全部予以取缔。</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〔A1.3-3〕根据《产业结构调整指导目录》《限期淘汰产生严重污染环境的工业固体废物的落后生产工艺设备名录》等要求，配合有关部门依法淘汰烧结</w:t>
                  </w:r>
                  <w:r>
                    <w:rPr>
                      <w:rFonts w:hint="default" w:ascii="Times New Roman" w:hAnsi="Times New Roman" w:eastAsia="宋体" w:cs="Times New Roman"/>
                      <w:b w:val="0"/>
                      <w:bCs w:val="0"/>
                      <w:color w:val="auto"/>
                      <w:sz w:val="21"/>
                      <w:szCs w:val="21"/>
                      <w:highlight w:val="none"/>
                      <w:lang w:eastAsia="zh-CN"/>
                    </w:rPr>
                    <w:t>－鼓风炉</w:t>
                  </w:r>
                  <w:r>
                    <w:rPr>
                      <w:rFonts w:hint="default" w:ascii="Times New Roman" w:hAnsi="Times New Roman" w:eastAsia="宋体" w:cs="Times New Roman"/>
                      <w:b w:val="0"/>
                      <w:bCs w:val="0"/>
                      <w:color w:val="auto"/>
                      <w:sz w:val="21"/>
                      <w:szCs w:val="21"/>
                      <w:highlight w:val="none"/>
                    </w:rPr>
                    <w:t>炼铅等涉重金属落后产能和化解过剩产能。严格执行生态环境保护等相关法规标准，推动经整改仍达不到要求的产能依法依规关闭退出。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〔A1.3-4〕城市建成区、重点流域内已建成投产化工企业和危险化学品生产企业应加快退城入园，搬入化工园区前企业不应实施改扩建工程扩大生产规模。</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本项目属于油气资源勘探项目，不属于重化工、重金属等工业污染项目。本项目不涉及</w:t>
                  </w:r>
                  <w:r>
                    <w:rPr>
                      <w:rFonts w:hint="default" w:ascii="Times New Roman" w:hAnsi="Times New Roman" w:eastAsia="宋体" w:cs="Times New Roman"/>
                      <w:b w:val="0"/>
                      <w:bCs w:val="0"/>
                      <w:color w:val="auto"/>
                      <w:sz w:val="21"/>
                      <w:szCs w:val="21"/>
                      <w:highlight w:val="none"/>
                    </w:rPr>
                    <w:t>水源涵养区、饮用水水源保护区</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kern w:val="0"/>
                      <w:sz w:val="21"/>
                      <w:szCs w:val="21"/>
                      <w:highlight w:val="none"/>
                      <w:lang w:val="en-US" w:eastAsia="zh-CN" w:bidi="ar"/>
                    </w:rPr>
                    <w:t>符合国家产业政策，为鼓励类项目。</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w:t>
                  </w:r>
                  <w:r>
                    <w:rPr>
                      <w:rFonts w:hint="default" w:ascii="Times New Roman" w:hAnsi="Times New Roman" w:eastAsia="宋体" w:cs="Times New Roman"/>
                      <w:b w:val="0"/>
                      <w:bCs w:val="0"/>
                      <w:color w:val="auto"/>
                      <w:sz w:val="21"/>
                      <w:szCs w:val="21"/>
                      <w:highlight w:val="none"/>
                      <w:lang w:eastAsia="zh-CN"/>
                    </w:rPr>
                    <w:t>其他</w:t>
                  </w:r>
                  <w:r>
                    <w:rPr>
                      <w:rFonts w:hint="default" w:ascii="Times New Roman" w:hAnsi="Times New Roman" w:eastAsia="宋体" w:cs="Times New Roman"/>
                      <w:b w:val="0"/>
                      <w:bCs w:val="0"/>
                      <w:color w:val="auto"/>
                      <w:sz w:val="21"/>
                      <w:szCs w:val="21"/>
                      <w:highlight w:val="none"/>
                    </w:rPr>
                    <w:t>布局要求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〔A1.4-2〕新建、扩建石化、化工、焦化、有色金属冶炼、平板玻璃项目应布设在依法合规设立并经规划环评的产业园区。</w:t>
                  </w:r>
                </w:p>
                <w:p>
                  <w:pPr>
                    <w:pStyle w:val="15"/>
                    <w:keepNext w:val="0"/>
                    <w:keepLines w:val="0"/>
                    <w:widowControl/>
                    <w:suppressLineNumbers w:val="0"/>
                    <w:spacing w:before="0" w:beforeAutospacing="0" w:after="0" w:afterAutospacing="0"/>
                    <w:ind w:left="0" w:leftChars="0" w:right="0" w:firstLine="0" w:firstLineChars="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本项目符合</w:t>
                  </w:r>
                  <w:r>
                    <w:rPr>
                      <w:rFonts w:hint="default" w:ascii="Times New Roman" w:hAnsi="Times New Roman" w:eastAsia="宋体" w:cs="Times New Roman"/>
                      <w:b w:val="0"/>
                      <w:bCs w:val="0"/>
                      <w:color w:val="auto"/>
                      <w:sz w:val="21"/>
                      <w:szCs w:val="21"/>
                      <w:highlight w:val="none"/>
                    </w:rPr>
                    <w:t>国家、自治区主体功能区规划、生态环境功能区划、国民经济发展规划、产业发展规划、国土空间规划</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A2污染物排放管控</w:t>
                  </w:r>
                </w:p>
              </w:tc>
              <w:tc>
                <w:tcPr>
                  <w:tcW w:w="388" w:type="pct"/>
                  <w:vMerge w:val="restar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A2.1污染物削减/替代要求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2.1-1〕新、改、扩建重点行业建设项目应符合“三线一单”、产业政策、区域环评、规划环评和行业环境准入管控要求。重点区域的新、改、扩建重点行业建设项目应遵循重点重金属污染物排放“减量替代”原则。</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本项目无运营期，符合自治区</w:t>
                  </w:r>
                  <w:r>
                    <w:rPr>
                      <w:rFonts w:hint="default" w:ascii="Times New Roman" w:hAnsi="Times New Roman" w:eastAsia="宋体" w:cs="Times New Roman"/>
                      <w:b w:val="0"/>
                      <w:bCs w:val="0"/>
                      <w:color w:val="auto"/>
                      <w:sz w:val="21"/>
                      <w:szCs w:val="21"/>
                      <w:highlight w:val="none"/>
                    </w:rPr>
                    <w:t>产业政策、区域环评、规划环评和行业环境准入管控要求</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kern w:val="0"/>
                      <w:sz w:val="21"/>
                      <w:szCs w:val="21"/>
                      <w:highlight w:val="none"/>
                      <w:lang w:val="en-US" w:eastAsia="zh-CN" w:bidi="ar"/>
                    </w:rPr>
                    <w:t>本项目属于常规石油、天然气勘探项目</w:t>
                  </w:r>
                  <w:r>
                    <w:rPr>
                      <w:rFonts w:hint="default" w:ascii="Times New Roman" w:hAnsi="Times New Roman" w:eastAsia="宋体" w:cs="Times New Roman"/>
                      <w:b w:val="0"/>
                      <w:bCs w:val="0"/>
                      <w:color w:val="auto"/>
                      <w:sz w:val="21"/>
                      <w:szCs w:val="21"/>
                      <w:highlight w:val="none"/>
                    </w:rPr>
                    <w:t>。</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p>
              </w:tc>
              <w:tc>
                <w:tcPr>
                  <w:tcW w:w="388" w:type="pct"/>
                  <w:vMerge w:val="continue"/>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〔A2.1-2〕</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〔A2.1-4〕</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bookmarkStart w:id="4" w:name="OLE_LINK18" w:colFirst="4" w:colLast="5"/>
                </w:p>
              </w:tc>
              <w:tc>
                <w:tcPr>
                  <w:tcW w:w="388" w:type="pct"/>
                  <w:vMerge w:val="restar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w:t>
                  </w:r>
                  <w:r>
                    <w:rPr>
                      <w:rFonts w:hint="default"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rPr>
                    <w:t>污染控制措施要求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〔A2.2-1〕</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〔A2.2-3〕</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w:t>
                  </w: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〔A2.2-4〕强化用水定额管理。推进地下水超采综合治理。开展河湖生态流量（水量）确定工作，强化生态用水保障。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不涉及伊犁河流域、额尔齐斯河流域、博斯腾湖流域、额敏河流域等敏感区域；本项目采取防渗等措施不会对周边地表水造成污染；本项目为常规石油、天然气勘探项目，本项目无历史遗留污染场地；本项目不涉及种植业。</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〔A2.2-7〕</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〔A2.2-9〕</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A3环境风险管控</w:t>
                  </w:r>
                </w:p>
              </w:tc>
              <w:tc>
                <w:tcPr>
                  <w:tcW w:w="388"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A3.1人居环境要求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〔A3.1-1〕建立和完善重污染天气兵地联合应急预案、预报预警应急机制和会商联动机制。“乌—昌—石”区域内可能影响相邻行政区域大气环境的项目，兵地间、城市间必须相互征求意见。</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〔A3.1-2〕对跨国境河流、涉及县级及以上集中式饮用水水源地的河流、其他重要环境敏感目标的河流，建立健全流域上下游突发水污染事件</w:t>
                  </w:r>
                  <w:r>
                    <w:rPr>
                      <w:rFonts w:hint="default" w:ascii="Times New Roman" w:hAnsi="Times New Roman" w:eastAsia="宋体" w:cs="Times New Roman"/>
                      <w:b w:val="0"/>
                      <w:bCs w:val="0"/>
                      <w:color w:val="auto"/>
                      <w:sz w:val="21"/>
                      <w:szCs w:val="21"/>
                      <w:highlight w:val="none"/>
                      <w:lang w:eastAsia="zh-CN"/>
                    </w:rPr>
                    <w:t>联防联控机制</w:t>
                  </w:r>
                  <w:r>
                    <w:rPr>
                      <w:rFonts w:hint="default" w:ascii="Times New Roman" w:hAnsi="Times New Roman" w:eastAsia="宋体" w:cs="Times New Roman"/>
                      <w:b w:val="0"/>
                      <w:bCs w:val="0"/>
                      <w:color w:val="auto"/>
                      <w:sz w:val="21"/>
                      <w:szCs w:val="21"/>
                      <w:highlight w:val="none"/>
                    </w:rPr>
                    <w:t>，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r>
                    <w:rPr>
                      <w:rFonts w:hint="default" w:ascii="Times New Roman" w:hAnsi="Times New Roman" w:eastAsia="宋体" w:cs="Times New Roman"/>
                      <w:b w:val="0"/>
                      <w:bCs w:val="0"/>
                      <w:color w:val="auto"/>
                      <w:kern w:val="2"/>
                      <w:sz w:val="21"/>
                      <w:szCs w:val="21"/>
                      <w:highlight w:val="none"/>
                      <w:lang w:val="en-US" w:eastAsia="zh-CN" w:bidi="ar-SA"/>
                    </w:rPr>
                    <w:t>〔A3.1-3〕强化重污染天气监测预报预警能力，建立和完善重污染天气兵地联合应急预案、预警应急机制和会商联动机制，加强轻、中度污染天气管控。</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本项目所在区域属于PM</w:t>
                  </w:r>
                  <w:r>
                    <w:rPr>
                      <w:rFonts w:hint="default" w:ascii="Times New Roman" w:hAnsi="Times New Roman" w:eastAsia="宋体" w:cs="Times New Roman"/>
                      <w:b w:val="0"/>
                      <w:bCs w:val="0"/>
                      <w:color w:val="auto"/>
                      <w:kern w:val="0"/>
                      <w:sz w:val="21"/>
                      <w:szCs w:val="21"/>
                      <w:highlight w:val="none"/>
                      <w:vertAlign w:val="subscript"/>
                      <w:lang w:val="en-US" w:eastAsia="zh-CN" w:bidi="ar"/>
                    </w:rPr>
                    <w:t>2.5</w:t>
                  </w:r>
                  <w:r>
                    <w:rPr>
                      <w:rFonts w:hint="default" w:ascii="Times New Roman" w:hAnsi="Times New Roman" w:eastAsia="宋体" w:cs="Times New Roman"/>
                      <w:b w:val="0"/>
                      <w:bCs w:val="0"/>
                      <w:color w:val="auto"/>
                      <w:kern w:val="0"/>
                      <w:sz w:val="21"/>
                      <w:szCs w:val="21"/>
                      <w:highlight w:val="none"/>
                      <w:lang w:val="en-US" w:eastAsia="zh-CN" w:bidi="ar"/>
                    </w:rPr>
                    <w:t>、PM</w:t>
                  </w:r>
                  <w:r>
                    <w:rPr>
                      <w:rFonts w:hint="default" w:ascii="Times New Roman" w:hAnsi="Times New Roman" w:eastAsia="宋体" w:cs="Times New Roman"/>
                      <w:b w:val="0"/>
                      <w:bCs w:val="0"/>
                      <w:color w:val="auto"/>
                      <w:kern w:val="0"/>
                      <w:sz w:val="21"/>
                      <w:szCs w:val="21"/>
                      <w:highlight w:val="none"/>
                      <w:vertAlign w:val="subscript"/>
                      <w:lang w:val="en-US" w:eastAsia="zh-CN" w:bidi="ar"/>
                    </w:rPr>
                    <w:t>10</w:t>
                  </w:r>
                  <w:r>
                    <w:rPr>
                      <w:rFonts w:hint="default" w:ascii="Times New Roman" w:hAnsi="Times New Roman" w:eastAsia="宋体" w:cs="Times New Roman"/>
                      <w:b w:val="0"/>
                      <w:bCs w:val="0"/>
                      <w:color w:val="auto"/>
                      <w:kern w:val="0"/>
                      <w:sz w:val="21"/>
                      <w:szCs w:val="21"/>
                      <w:highlight w:val="none"/>
                      <w:lang w:val="en-US" w:eastAsia="zh-CN" w:bidi="ar"/>
                    </w:rPr>
                    <w:t>年平均浓度不达标城市，</w:t>
                  </w:r>
                  <w:r>
                    <w:rPr>
                      <w:rFonts w:hint="default" w:ascii="Times New Roman" w:hAnsi="Times New Roman" w:eastAsia="宋体" w:cs="Times New Roman"/>
                      <w:b w:val="0"/>
                      <w:bCs w:val="0"/>
                      <w:color w:val="auto"/>
                      <w:sz w:val="21"/>
                      <w:szCs w:val="21"/>
                      <w:highlight w:val="none"/>
                      <w:lang w:val="en-US" w:eastAsia="zh-CN"/>
                    </w:rPr>
                    <w:t>本项目不涉及</w:t>
                  </w:r>
                  <w:r>
                    <w:rPr>
                      <w:rFonts w:hint="default" w:ascii="Times New Roman" w:hAnsi="Times New Roman" w:eastAsia="宋体" w:cs="Times New Roman"/>
                      <w:b w:val="0"/>
                      <w:bCs w:val="0"/>
                      <w:color w:val="auto"/>
                      <w:sz w:val="21"/>
                      <w:szCs w:val="21"/>
                      <w:highlight w:val="none"/>
                    </w:rPr>
                    <w:t>县级及以上集中式饮用水水源地的河流、其他重要环境敏感目标的河流</w:t>
                  </w:r>
                  <w:r>
                    <w:rPr>
                      <w:rFonts w:hint="default" w:ascii="Times New Roman" w:hAnsi="Times New Roman" w:eastAsia="宋体" w:cs="Times New Roman"/>
                      <w:b w:val="0"/>
                      <w:bCs w:val="0"/>
                      <w:color w:val="auto"/>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A4资源利用要求</w:t>
                  </w:r>
                </w:p>
              </w:tc>
              <w:tc>
                <w:tcPr>
                  <w:tcW w:w="388"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A4.1水资源</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〔A4.1-1〕自治区用水总量2025年、2030年控制在国家下达的指标内。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〔A4.1-2〕加大城镇污水再生利用工程建设力度，推进区域再生水循环利用，到2025年，城市生活污水再生利用率力争达到60%。</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〔A4.1-3〕加强农村水利基础设施建设，推进农村供水保障工程，农村自来水普及率、集中供水率分别达到99.3%、99.7%。</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〔A4.1-4〕地下水资源利用实行总量控制和水位控制。取用地下水资源，应当按照国家和自治区有关规定申请取水许可。地下水利用应当以浅层地下水为主。</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本项目用水主要为施工期用水，用水量较少，对施工期废水进行综合利用，节约了水资源，对区域水资源消耗较小。</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A4.2土地资源</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〔A4.2-1〕土地资源上线指标控制在最终批复的国土空间规划控制指标内。</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本项目占地为临时占地，严格控制施工作业范围。</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A4.3能源利用</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〔A4.3-1〕单位地区生产总值二氧化碳排放降低水平完成国家下达指标。</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〔A4.3-2〕到2025年，自治区万元国内生产总值能耗比2020年下降14.5%。</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〔A4.3-3〕到2025年，非化石能源占一次能源消费比重达18%以上。</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〔A4.3-4〕鼓励使用清洁能源或电厂热力、工业余热等替代锅炉、炉窑燃料用煤。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〔A4.3-5〕以碳达峰碳中和工作为引领，着力提高能源资源利用效率。引导重点行业深入实施清洁生产改造，钢铁、建材、石油化工等重点行业以及其他行业重点用能单位持续开展节能降耗。</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〔A4.3-6〕深入推进碳达峰碳中和行动。推动能源清洁低碳转型，加强能耗“双控”管理，优化能源消费结构。新增原料用能不纳入能源消费总量控制。持续推进散煤整治。</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本项目无运营期，无加热炉</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A4.4禁燃区要求</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〔A4.4-1〕在禁燃区内，禁止销售、燃用高污染燃料；禁止新建、扩建燃用高污染燃料的设施。已建成的，应当在规定期限内改用清洁能源。</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本项目无运营期，无加热炉</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A4.5资源综合利用</w:t>
                  </w:r>
                </w:p>
              </w:tc>
              <w:tc>
                <w:tcPr>
                  <w:tcW w:w="2413"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-2〕推动工业固废按元素价值综合开发利用，加快推进尾矿（共伴生矿）、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1552" w:type="pct"/>
                  <w:tcBorders>
                    <w:tl2br w:val="nil"/>
                    <w:tr2bl w:val="nil"/>
                  </w:tcBorders>
                  <w:noWrap w:val="0"/>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b w:val="0"/>
                      <w:bCs w:val="0"/>
                      <w:color w:val="auto"/>
                      <w:sz w:val="21"/>
                      <w:szCs w:val="21"/>
                      <w:highlight w:val="none"/>
                      <w:u w:val="none"/>
                      <w:lang w:val="en-US" w:eastAsia="zh-CN"/>
                    </w:rPr>
                    <w:t>；危险废物贮存于危废暂存点，定期从施工现场交有资质单位处置；生活垃圾集中收集，定期送至当地生活垃圾转运站处理。</w:t>
                  </w:r>
                </w:p>
              </w:tc>
              <w:tc>
                <w:tcPr>
                  <w:tcW w:w="402" w:type="pct"/>
                  <w:tcBorders>
                    <w:tl2br w:val="nil"/>
                    <w:tr2bl w:val="nil"/>
                  </w:tcBorders>
                  <w:noWrap w:val="0"/>
                  <w:tcMar>
                    <w:top w:w="0" w:type="dxa"/>
                    <w:left w:w="0" w:type="dxa"/>
                    <w:bottom w:w="0" w:type="dxa"/>
                    <w:right w:w="0" w:type="dxa"/>
                  </w:tcMar>
                  <w:vAlign w:val="center"/>
                </w:tcPr>
                <w:p>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bl>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lang w:val="en-US" w:eastAsia="zh-CN"/>
              </w:rPr>
              <w:t xml:space="preserve">   本项目与天山南坡片区总体管控要求符合性分析</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71"/>
              <w:gridCol w:w="3657"/>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管控要求</w:t>
                  </w:r>
                </w:p>
              </w:tc>
              <w:tc>
                <w:tcPr>
                  <w:tcW w:w="209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本项目</w:t>
                  </w:r>
                </w:p>
              </w:tc>
              <w:tc>
                <w:tcPr>
                  <w:tcW w:w="40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209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本项目不在托木尔峰和天山南坡中段冰雪水源及生物多样性保护生态功能区</w:t>
                  </w:r>
                </w:p>
              </w:tc>
              <w:tc>
                <w:tcPr>
                  <w:tcW w:w="40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重点做好塔里木盆地北缘荒漠化防治。加强荒漠植被及河岸荒漠林保护，规范油气勘探开发作业，建立油田和公路扰动区域工程与生物相结合的防风固沙体系，逐步形成生态屏障。</w:t>
                  </w:r>
                </w:p>
              </w:tc>
              <w:tc>
                <w:tcPr>
                  <w:tcW w:w="209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本项目地处</w:t>
                  </w:r>
                  <w:r>
                    <w:rPr>
                      <w:rFonts w:hint="eastAsia" w:ascii="Times New Roman" w:hAnsi="Times New Roman" w:eastAsia="宋体" w:cs="Times New Roman"/>
                      <w:b w:val="0"/>
                      <w:bCs w:val="0"/>
                      <w:color w:val="auto"/>
                      <w:kern w:val="2"/>
                      <w:sz w:val="21"/>
                      <w:szCs w:val="21"/>
                      <w:highlight w:val="none"/>
                      <w:lang w:val="en-US" w:eastAsia="zh-CN" w:bidi="ar-SA"/>
                    </w:rPr>
                    <w:t>若羌县</w:t>
                  </w:r>
                  <w:r>
                    <w:rPr>
                      <w:rFonts w:hint="default" w:ascii="Times New Roman" w:hAnsi="Times New Roman" w:eastAsia="宋体" w:cs="Times New Roman"/>
                      <w:b w:val="0"/>
                      <w:bCs w:val="0"/>
                      <w:color w:val="auto"/>
                      <w:kern w:val="2"/>
                      <w:sz w:val="21"/>
                      <w:szCs w:val="21"/>
                      <w:highlight w:val="none"/>
                      <w:lang w:val="en-US" w:eastAsia="zh-CN" w:bidi="ar-SA"/>
                    </w:rPr>
                    <w:t>，施工过程中严格控制施工占地，项目油气勘探结束后，采取措施及时恢复临时占地和河道，对施工作业带进行生态恢复，尽可能减少本项目对区域生态环境的影响。</w:t>
                  </w:r>
                </w:p>
              </w:tc>
              <w:tc>
                <w:tcPr>
                  <w:tcW w:w="40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推进塔里木河流域用水结构调整，维护塔里木河、博斯腾湖基本生态用水。</w:t>
                  </w:r>
                </w:p>
              </w:tc>
              <w:tc>
                <w:tcPr>
                  <w:tcW w:w="209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本项目不涉及塔里木河流域、博斯腾湖。</w:t>
                  </w:r>
                </w:p>
              </w:tc>
              <w:tc>
                <w:tcPr>
                  <w:tcW w:w="40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3"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加强塔里木河流域水环境风险管控。加大博斯腾湖污染源头达标排放治理和监督力度，实施博斯腾湖综合治理。</w:t>
                  </w:r>
                </w:p>
              </w:tc>
              <w:tc>
                <w:tcPr>
                  <w:tcW w:w="209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本项目已提出一系列环境风险防范措施及应急要求</w:t>
                  </w:r>
                </w:p>
              </w:tc>
              <w:tc>
                <w:tcPr>
                  <w:tcW w:w="40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符合</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2024年12月</w:t>
            </w:r>
            <w:r>
              <w:rPr>
                <w:rFonts w:hint="default" w:ascii="Times New Roman" w:hAnsi="Times New Roman" w:eastAsia="宋体" w:cs="Times New Roman"/>
                <w:color w:val="auto"/>
                <w:sz w:val="24"/>
                <w:szCs w:val="24"/>
                <w:lang w:eastAsia="zh-CN"/>
              </w:rPr>
              <w:t>巴州人民政府办公室发布了《关于印发巴音郭楞蒙古自治州“三线一单”生态环境分区管控动态更新成果（2023年）的通知》（巴政办发〔2024〕32号）。本项目</w:t>
            </w:r>
            <w:r>
              <w:rPr>
                <w:rFonts w:hint="default" w:ascii="Times New Roman" w:hAnsi="Times New Roman" w:eastAsia="宋体" w:cs="Times New Roman"/>
                <w:color w:val="auto"/>
                <w:sz w:val="24"/>
                <w:szCs w:val="24"/>
                <w:lang w:val="en-US" w:eastAsia="zh-CN"/>
              </w:rPr>
              <w:t>位于ZH65282410008若羌县一般生态空间（</w:t>
            </w:r>
            <w:r>
              <w:rPr>
                <w:rFonts w:hint="eastAsia" w:cs="Times New Roman"/>
                <w:color w:val="auto"/>
                <w:sz w:val="24"/>
                <w:szCs w:val="24"/>
                <w:lang w:val="en-US" w:eastAsia="zh-CN"/>
              </w:rPr>
              <w:t>优先保护</w:t>
            </w:r>
            <w:r>
              <w:rPr>
                <w:rFonts w:hint="default" w:ascii="Times New Roman" w:hAnsi="Times New Roman" w:eastAsia="宋体" w:cs="Times New Roman"/>
                <w:color w:val="auto"/>
                <w:sz w:val="24"/>
                <w:szCs w:val="24"/>
                <w:lang w:val="en-US" w:eastAsia="zh-CN"/>
              </w:rPr>
              <w:t>单元），</w:t>
            </w:r>
            <w:r>
              <w:rPr>
                <w:rFonts w:hint="default" w:ascii="Times New Roman" w:hAnsi="Times New Roman" w:eastAsia="宋体" w:cs="Times New Roman"/>
                <w:color w:val="auto"/>
                <w:sz w:val="24"/>
                <w:szCs w:val="24"/>
                <w:lang w:eastAsia="zh-CN"/>
              </w:rPr>
              <w:t>本项目与巴音郭楞蒙古自治州生态环境分区管控方案（2023年版）符合性分析见表1-</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lang w:eastAsia="zh-CN"/>
              </w:rPr>
              <w:t>。管控单元分类位置示意图</w:t>
            </w:r>
            <w:r>
              <w:rPr>
                <w:rFonts w:hint="default" w:ascii="Times New Roman" w:hAnsi="Times New Roman" w:eastAsia="宋体" w:cs="Times New Roman"/>
                <w:color w:val="auto"/>
                <w:sz w:val="24"/>
                <w:szCs w:val="24"/>
                <w:lang w:val="en-US" w:eastAsia="zh-CN"/>
              </w:rPr>
              <w:t>见附图1-1。</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本项目与若羌县具体环境管控单元准入清单一览表</w:t>
            </w:r>
          </w:p>
          <w:tbl>
            <w:tblPr>
              <w:tblStyle w:val="34"/>
              <w:tblW w:w="8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15"/>
              <w:gridCol w:w="612"/>
              <w:gridCol w:w="3825"/>
              <w:gridCol w:w="2430"/>
              <w:gridCol w:w="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13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ZH65282410008若羌县一般生态空间（优先保护单元）</w:t>
                  </w:r>
                </w:p>
              </w:tc>
              <w:tc>
                <w:tcPr>
                  <w:tcW w:w="612"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空间布局约束</w:t>
                  </w:r>
                </w:p>
              </w:tc>
              <w:tc>
                <w:tcPr>
                  <w:tcW w:w="382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5"/>
                      <w:kern w:val="0"/>
                      <w:sz w:val="21"/>
                      <w:szCs w:val="21"/>
                      <w:highlight w:val="none"/>
                      <w:lang w:val="en-US" w:eastAsia="zh-CN" w:bidi="ar"/>
                    </w:rPr>
                  </w:pPr>
                  <w:r>
                    <w:rPr>
                      <w:rFonts w:hint="default" w:ascii="Times New Roman" w:hAnsi="Times New Roman" w:eastAsia="宋体" w:cs="Times New Roman"/>
                      <w:color w:val="auto"/>
                      <w:spacing w:val="5"/>
                      <w:kern w:val="0"/>
                      <w:sz w:val="21"/>
                      <w:szCs w:val="21"/>
                      <w:highlight w:val="none"/>
                      <w:lang w:val="en-US" w:eastAsia="zh-CN" w:bidi="ar"/>
                    </w:rPr>
                    <w:t>严格执行主体功能区划，明确不同功能区的环境准入条件和污染物排放标准；限制开发区，坚持保护优先，严格限制高污染项目，允许已列入规划的矿产项目、现有矿山企业，景区旅游开发项目以及水库、机场、公路、工业园区等项目合理开发。科学制定并严格实施县域规划，形成有利于污染物处理及扩散的区域空间格局。</w:t>
                  </w:r>
                </w:p>
              </w:tc>
              <w:tc>
                <w:tcPr>
                  <w:tcW w:w="243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lang w:val="en-US" w:eastAsia="zh-CN"/>
                    </w:rPr>
                  </w:pPr>
                  <w:r>
                    <w:rPr>
                      <w:rFonts w:hint="default" w:ascii="Times New Roman" w:hAnsi="Times New Roman" w:eastAsia="宋体" w:cs="Times New Roman"/>
                      <w:color w:val="auto"/>
                      <w:kern w:val="0"/>
                      <w:sz w:val="21"/>
                      <w:szCs w:val="21"/>
                      <w:highlight w:val="none"/>
                      <w:lang w:val="en-US" w:eastAsia="zh-CN" w:bidi="ar"/>
                    </w:rPr>
                    <w:t>根据《新疆维吾尔自治区主体功能区规划》，本工程位于国家级重点生态功能区，不在新疆维吾尔自治区主体功能区规划划定的禁止开发区，主要目的是勘探油气资源</w:t>
                  </w:r>
                  <w:r>
                    <w:rPr>
                      <w:rFonts w:hint="eastAsia" w:cs="Times New Roman"/>
                      <w:color w:val="auto"/>
                      <w:kern w:val="0"/>
                      <w:sz w:val="21"/>
                      <w:szCs w:val="21"/>
                      <w:highlight w:val="none"/>
                      <w:lang w:val="en-US" w:eastAsia="zh-CN" w:bidi="ar"/>
                    </w:rPr>
                    <w:t>，与区域主体功能区划目标相协调</w:t>
                  </w:r>
                </w:p>
              </w:tc>
              <w:tc>
                <w:tcPr>
                  <w:tcW w:w="57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5"/>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符合</w:t>
                  </w:r>
                </w:p>
              </w:tc>
            </w:tr>
          </w:tbl>
          <w:p>
            <w:pPr>
              <w:pStyle w:val="6"/>
              <w:keepNext w:val="0"/>
              <w:keepLines w:val="0"/>
              <w:pageBreakBefore w:val="0"/>
              <w:widowControl w:val="0"/>
              <w:kinsoku/>
              <w:wordWrap/>
              <w:overflowPunct/>
              <w:topLinePunct w:val="0"/>
              <w:autoSpaceDE/>
              <w:autoSpaceDN/>
              <w:bidi w:val="0"/>
              <w:adjustRightInd/>
              <w:snapToGrid/>
              <w:spacing w:line="440" w:lineRule="exact"/>
              <w:ind w:firstLine="50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相关生态环境保护法律法规和政策符合性分析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相关政策符合性分析见表1-</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ascii="Times New Roman" w:hAnsi="Times New Roman" w:eastAsia="宋体"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相关生态环境保护法律法规政策符合性分析一览表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22"/>
              <w:gridCol w:w="725"/>
              <w:gridCol w:w="503"/>
              <w:gridCol w:w="3129"/>
              <w:gridCol w:w="2633"/>
              <w:gridCol w:w="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5" w:type="pct"/>
                  <w:gridSpan w:val="2"/>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文件名称</w:t>
                  </w:r>
                </w:p>
              </w:tc>
              <w:tc>
                <w:tcPr>
                  <w:tcW w:w="288"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类别</w:t>
                  </w:r>
                </w:p>
              </w:tc>
              <w:tc>
                <w:tcPr>
                  <w:tcW w:w="1792"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文件要求</w:t>
                  </w:r>
                </w:p>
              </w:tc>
              <w:tc>
                <w:tcPr>
                  <w:tcW w:w="1508"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本项目</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《关于进一步加强石油天然气行业环境影响评价管理的通知》（环办环评函〔2019〕910号</w:t>
                  </w:r>
                  <w:r>
                    <w:rPr>
                      <w:rFonts w:hint="default" w:ascii="Times New Roman" w:hAnsi="Times New Roman" w:cs="Times New Roman"/>
                      <w:snapToGrid w:val="0"/>
                      <w:color w:val="auto"/>
                      <w:spacing w:val="0"/>
                      <w:kern w:val="0"/>
                      <w:sz w:val="21"/>
                      <w:szCs w:val="21"/>
                      <w:highlight w:val="none"/>
                      <w:lang w:eastAsia="zh-CN"/>
                    </w:rPr>
                    <w:t>）</w:t>
                  </w:r>
                </w:p>
              </w:tc>
              <w:tc>
                <w:tcPr>
                  <w:tcW w:w="288"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二、深化项目环评“放管服”改革</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（五</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未确定产能建设规模的陆地油气开采新区块，建设勘探井应当依法编制环境影响报告表。海洋油气勘探工程应当填报环境影响登记表并进行备案。确定产能建设规模后，原则上不得以勘探名义继续开展单井环评。勘探井转为生产井的，可以纳入区块环评。自2021年1月1日起，原则上不以单井形式开展环评。过渡期间，项目建设单位可以根据实际情况，报批区块环评或单井环评。在本通知印发前已经取得环评批复、不在海洋生态环境敏感区内、未纳入油气开采区块产能建设项目环评且排污量未超出原环评批复排放总量的海洋油气开发工程调整井项目，实施环境影响登记表备案管理</w:t>
                  </w:r>
                  <w:r>
                    <w:rPr>
                      <w:rFonts w:hint="default" w:ascii="Times New Roman" w:hAnsi="Times New Roman" w:cs="Times New Roman"/>
                      <w:snapToGrid w:val="0"/>
                      <w:color w:val="auto"/>
                      <w:spacing w:val="0"/>
                      <w:kern w:val="0"/>
                      <w:sz w:val="21"/>
                      <w:szCs w:val="21"/>
                      <w:highlight w:val="none"/>
                      <w:lang w:eastAsia="zh-CN"/>
                    </w:rPr>
                    <w:t>。</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color w:val="auto"/>
                      <w:spacing w:val="0"/>
                      <w:sz w:val="21"/>
                      <w:szCs w:val="21"/>
                      <w:highlight w:val="none"/>
                    </w:rPr>
                    <w:t>本项目属于石油勘探钻井工程，</w:t>
                  </w:r>
                  <w:r>
                    <w:rPr>
                      <w:rFonts w:hint="default" w:ascii="Times New Roman" w:hAnsi="Times New Roman" w:eastAsia="宋体" w:cs="Times New Roman"/>
                      <w:snapToGrid w:val="0"/>
                      <w:color w:val="auto"/>
                      <w:spacing w:val="0"/>
                      <w:kern w:val="0"/>
                      <w:sz w:val="21"/>
                      <w:szCs w:val="21"/>
                      <w:highlight w:val="none"/>
                    </w:rPr>
                    <w:t>项目实施的目的为确定区域油气产能建设规模（包括储量及质量</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。若测试放喷过程中发现油气资源储量可供开采，需转为生产井的，按相关环保法律法规等要求对地面工程建设开展相应环境影响评价工作</w:t>
                  </w:r>
                  <w:r>
                    <w:rPr>
                      <w:rFonts w:hint="default" w:ascii="Times New Roman" w:hAnsi="Times New Roman" w:eastAsia="宋体" w:cs="Times New Roman"/>
                      <w:color w:val="auto"/>
                      <w:spacing w:val="0"/>
                      <w:sz w:val="21"/>
                      <w:szCs w:val="21"/>
                      <w:highlight w:val="none"/>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idowControl/>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三、强化生态环境保护措施</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（十一</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r>
                    <w:rPr>
                      <w:rFonts w:hint="default" w:ascii="Times New Roman" w:hAnsi="Times New Roman" w:cs="Times New Roman"/>
                      <w:snapToGrid w:val="0"/>
                      <w:color w:val="auto"/>
                      <w:spacing w:val="0"/>
                      <w:kern w:val="0"/>
                      <w:sz w:val="21"/>
                      <w:szCs w:val="21"/>
                      <w:highlight w:val="none"/>
                      <w:lang w:eastAsia="zh-CN"/>
                    </w:rPr>
                    <w:t>。</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本项目施工周期较短，报告中已提出施工过程中严格控制施工范围，减少施工占地的措施，要求施工结束后及时进行恢复清理，落实报告中提出的生态保护措施，避免对区域生态环境造成影响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（十四</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油气企业应当加强风险防控，按规定编制突发环境事件应急预案，报所在地生态环境主管部门备案。海洋油气勘探开发溢油应急计划报相关海域生态环境监督管理局备案。</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cs="Times New Roman"/>
                      <w:snapToGrid w:val="0"/>
                      <w:color w:val="auto"/>
                      <w:spacing w:val="0"/>
                      <w:kern w:val="0"/>
                      <w:sz w:val="21"/>
                      <w:szCs w:val="21"/>
                      <w:highlight w:val="none"/>
                      <w:lang w:val="en-US" w:eastAsia="zh-CN"/>
                    </w:rPr>
                    <w:t>勘探井</w:t>
                  </w:r>
                  <w:r>
                    <w:rPr>
                      <w:rFonts w:hint="default" w:ascii="Times New Roman" w:hAnsi="Times New Roman" w:eastAsia="宋体" w:cs="Times New Roman"/>
                      <w:snapToGrid w:val="0"/>
                      <w:color w:val="auto"/>
                      <w:spacing w:val="0"/>
                      <w:kern w:val="0"/>
                      <w:sz w:val="21"/>
                      <w:szCs w:val="21"/>
                      <w:highlight w:val="none"/>
                    </w:rPr>
                    <w:t>钻井工程按规定编制突发环境事件应急预案</w:t>
                  </w:r>
                  <w:r>
                    <w:rPr>
                      <w:rFonts w:hint="default" w:ascii="Times New Roman" w:hAnsi="Times New Roman" w:cs="Times New Roman"/>
                      <w:snapToGrid w:val="0"/>
                      <w:color w:val="auto"/>
                      <w:spacing w:val="0"/>
                      <w:kern w:val="0"/>
                      <w:sz w:val="21"/>
                      <w:szCs w:val="21"/>
                      <w:highlight w:val="none"/>
                      <w:lang w:val="en-US" w:eastAsia="zh-CN"/>
                    </w:rPr>
                    <w:t>并在当地生态环境部门备案，定期开展应急演练</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shd w:val="clear" w:color="auto" w:fill="FFFFFF"/>
                      <w:lang w:bidi="ar"/>
                    </w:rPr>
                    <w:t>（</w:t>
                  </w:r>
                  <w:r>
                    <w:rPr>
                      <w:rFonts w:hint="default" w:ascii="Times New Roman" w:hAnsi="Times New Roman" w:eastAsia="宋体" w:cs="Times New Roman"/>
                      <w:snapToGrid w:val="0"/>
                      <w:color w:val="auto"/>
                      <w:spacing w:val="0"/>
                      <w:kern w:val="0"/>
                      <w:sz w:val="21"/>
                      <w:szCs w:val="21"/>
                      <w:highlight w:val="none"/>
                    </w:rPr>
                    <w:t>十五</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油气企业应当切实落实生态环境保护主体责任，进一步健全生态环境保护管理体系和制度，充分发挥企业内部生态环境保护部门作用，健全健康、安全与环境（HSE</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管理体系，加强督促检查，推动所属油气田落实规划、建设、运营、退役等环节生态环境保护措施。项目正式开工后，油气开采企业应当每年向具有管辖权的生态环境主管部门书面报告工程实施或变动情况、生态环境保护工作情况，涉及自然保护地和生态保护红线的，应当说明工程实施的合法合规性和对自然生态系统、主要保护对象等的实际影响，接受生态环境主管部门依法监管。</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本项目按照规划要求落实生态环保措施，报告中已提出施工过程中严格控制施工范围，减少施工占地的措施，要求施工结束后及时进行恢复清理，落实报告中提出的生态保护措施，避免对区域生态环境造成影响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四、加强事中事后监管</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（二十</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工程设施退役，建设单位或生产经营单位应当按照相关要求，采取有效生态环境保护措施。同时，按照《中华人民共和国土壤污染防治法》《土壤环境质量 建设用地土壤污染风险管控标准（试行</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》（GB36600</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的要求，对永久停用、拆除或弃置的各类井、管道等工程设施落实封堵、土壤及地下水修复、生态修复等措施。海洋油气勘探开发活动终止后，相关设施需要在海上弃置的，应当拆除可能造成海洋环境污染损害或者影响海洋资源开发利用的部分，并参照有关海洋倾倒废弃物管理的规定进行。拆除时，应当编制拆除环境保护方案，采取必要的措施，防止对海洋环境造成污染和损害</w:t>
                  </w:r>
                  <w:r>
                    <w:rPr>
                      <w:rFonts w:hint="default" w:ascii="Times New Roman" w:hAnsi="Times New Roman" w:cs="Times New Roman"/>
                      <w:snapToGrid w:val="0"/>
                      <w:color w:val="auto"/>
                      <w:spacing w:val="0"/>
                      <w:kern w:val="0"/>
                      <w:sz w:val="21"/>
                      <w:szCs w:val="21"/>
                      <w:highlight w:val="none"/>
                      <w:lang w:eastAsia="zh-CN"/>
                    </w:rPr>
                    <w:t>。</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本项目为勘探井，钻井结束后，若测试放喷显示无工业开采价值，需封井，井场临时占地恢复，落实各项生态保护措施</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5" w:type="pct"/>
                  <w:gridSpan w:val="2"/>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《钻前工程及井场布置技术要求》</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SY/T5466-2013</w:t>
                  </w:r>
                  <w:r>
                    <w:rPr>
                      <w:rFonts w:hint="default" w:ascii="Times New Roman" w:hAnsi="Times New Roman" w:cs="Times New Roman"/>
                      <w:snapToGrid w:val="0"/>
                      <w:color w:val="auto"/>
                      <w:spacing w:val="0"/>
                      <w:kern w:val="0"/>
                      <w:sz w:val="21"/>
                      <w:szCs w:val="21"/>
                      <w:highlight w:val="none"/>
                      <w:lang w:eastAsia="zh-CN"/>
                    </w:rPr>
                    <w:t>）</w:t>
                  </w:r>
                </w:p>
              </w:tc>
              <w:tc>
                <w:tcPr>
                  <w:tcW w:w="288" w:type="pct"/>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3.1井场选择原则</w:t>
                  </w:r>
                </w:p>
              </w:tc>
              <w:tc>
                <w:tcPr>
                  <w:tcW w:w="1792"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井场应避开滑坡、泥石流等不良地段，在河滩、海滩地区应避开汛、潮期进行钻前施工。</w:t>
                  </w:r>
                </w:p>
              </w:tc>
              <w:tc>
                <w:tcPr>
                  <w:tcW w:w="1508"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本项目井场不在滑坡、泥石流等不良地段，也不属于河滩地区</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满足防洪、防喷、防爆、防毒、防冻等安全要求。</w:t>
                  </w:r>
                </w:p>
              </w:tc>
              <w:tc>
                <w:tcPr>
                  <w:tcW w:w="1508"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项目选址满足防喷、防爆、防毒、防冻等安全要求，在做好防范措施的前提下，洪水不会对井场造成影响</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3.2井位的确定</w:t>
                  </w:r>
                </w:p>
              </w:tc>
              <w:tc>
                <w:tcPr>
                  <w:tcW w:w="1792"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油、气井井口距离高压线及其他永久性设施不小于75m，距民宅不小于100m，距铁路、高速公路不小于200m，距学校、医院和大型油库等人口密集性、高危性场所不小于500m。</w:t>
                  </w:r>
                </w:p>
              </w:tc>
              <w:tc>
                <w:tcPr>
                  <w:tcW w:w="1508"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项目井口75m范围内无高压线及其他永久性设施，100m范围内无民宅，200m范围内无铁路、高速公路，</w:t>
                  </w:r>
                  <w:r>
                    <w:rPr>
                      <w:rFonts w:hint="default" w:ascii="Times New Roman" w:hAnsi="Times New Roman" w:cs="Times New Roman"/>
                      <w:snapToGrid w:val="0"/>
                      <w:color w:val="auto"/>
                      <w:spacing w:val="0"/>
                      <w:kern w:val="0"/>
                      <w:sz w:val="21"/>
                      <w:szCs w:val="21"/>
                      <w:highlight w:val="none"/>
                      <w:lang w:val="en-US" w:eastAsia="zh-CN"/>
                    </w:rPr>
                    <w:t>5</w:t>
                  </w:r>
                  <w:r>
                    <w:rPr>
                      <w:rFonts w:hint="default" w:ascii="Times New Roman" w:hAnsi="Times New Roman" w:eastAsia="宋体" w:cs="Times New Roman"/>
                      <w:snapToGrid w:val="0"/>
                      <w:color w:val="auto"/>
                      <w:spacing w:val="0"/>
                      <w:kern w:val="0"/>
                      <w:sz w:val="21"/>
                      <w:szCs w:val="21"/>
                      <w:highlight w:val="none"/>
                    </w:rPr>
                    <w:t>00m范围内无学校、医院和大型油库等人口密集性、高危性场所</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在地下矿产采掘区钻井，井筒与采掘坑道、矿井坑道之间的距离不小于100m。</w:t>
                  </w:r>
                </w:p>
              </w:tc>
              <w:tc>
                <w:tcPr>
                  <w:tcW w:w="1508"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本项目钻井区不是地下矿产采掘区</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15" w:type="pct"/>
                  <w:gridSpan w:val="2"/>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288"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井口距堤坝、水库的位置应根据国家水利部门的有关规定执行。</w:t>
                  </w:r>
                </w:p>
              </w:tc>
              <w:tc>
                <w:tcPr>
                  <w:tcW w:w="1508" w:type="pct"/>
                  <w:noWrap w:val="0"/>
                  <w:vAlign w:val="center"/>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本项目井口周边不涉及堤坝、水库</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《石油天然气开采业污染防治技术政策》（公告2012年第18号</w:t>
                  </w:r>
                  <w:r>
                    <w:rPr>
                      <w:rFonts w:hint="default" w:ascii="Times New Roman" w:hAnsi="Times New Roman" w:cs="Times New Roman"/>
                      <w:snapToGrid w:val="0"/>
                      <w:color w:val="auto"/>
                      <w:spacing w:val="0"/>
                      <w:kern w:val="0"/>
                      <w:sz w:val="21"/>
                      <w:szCs w:val="21"/>
                      <w:highlight w:val="none"/>
                      <w:lang w:eastAsia="zh-CN"/>
                    </w:rPr>
                    <w:t>）</w:t>
                  </w:r>
                </w:p>
              </w:tc>
              <w:tc>
                <w:tcPr>
                  <w:tcW w:w="1792"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在钻井过程中，鼓励采用环境友好的钻井液体系；配备完善的固控设备，钻井液循环率达到95%以上</w:t>
                  </w:r>
                  <w:r>
                    <w:rPr>
                      <w:rFonts w:hint="default" w:ascii="Times New Roman" w:hAnsi="Times New Roman" w:eastAsia="宋体" w:cs="Times New Roman"/>
                      <w:color w:val="auto"/>
                      <w:sz w:val="21"/>
                      <w:szCs w:val="21"/>
                      <w:lang w:eastAsia="zh-CN"/>
                    </w:rPr>
                    <w:t>。</w:t>
                  </w:r>
                </w:p>
              </w:tc>
              <w:tc>
                <w:tcPr>
                  <w:tcW w:w="1508" w:type="pct"/>
                  <w:shd w:val="clear" w:color="auto" w:fill="auto"/>
                  <w:noWrap w:val="0"/>
                  <w:vAlign w:val="center"/>
                </w:tcPr>
                <w:p>
                  <w:pPr>
                    <w:pStyle w:val="82"/>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固体废物收集、贮存、处理处置设施应按照标准要求采取防渗措施</w:t>
                  </w:r>
                  <w:r>
                    <w:rPr>
                      <w:rFonts w:hint="default" w:ascii="Times New Roman" w:hAnsi="Times New Roman" w:eastAsia="宋体" w:cs="Times New Roman"/>
                      <w:color w:val="auto"/>
                      <w:sz w:val="21"/>
                      <w:szCs w:val="21"/>
                      <w:lang w:eastAsia="zh-CN"/>
                    </w:rPr>
                    <w:t>。</w:t>
                  </w:r>
                </w:p>
              </w:tc>
              <w:tc>
                <w:tcPr>
                  <w:tcW w:w="1508"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rPr>
                    <w:t>含油废物</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废弃包装材料及</w:t>
                  </w:r>
                  <w:r>
                    <w:rPr>
                      <w:rFonts w:hint="default" w:ascii="Times New Roman" w:hAnsi="Times New Roman" w:eastAsia="宋体" w:cs="Times New Roman"/>
                      <w:color w:val="auto"/>
                      <w:sz w:val="21"/>
                      <w:szCs w:val="21"/>
                    </w:rPr>
                    <w:t>废防渗材料等危险废物暂存于</w:t>
                  </w:r>
                  <w:r>
                    <w:rPr>
                      <w:rFonts w:hint="default" w:ascii="Times New Roman" w:hAnsi="Times New Roman" w:eastAsia="宋体" w:cs="Times New Roman"/>
                      <w:color w:val="auto"/>
                      <w:sz w:val="21"/>
                      <w:szCs w:val="21"/>
                      <w:lang w:eastAsia="zh-CN"/>
                    </w:rPr>
                    <w:t>危险废物贮存点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按照防渗要求采取防渗措施</w:t>
                  </w:r>
                  <w:r>
                    <w:rPr>
                      <w:rFonts w:hint="default" w:ascii="Times New Roman" w:hAnsi="Times New Roman" w:eastAsia="宋体" w:cs="Times New Roman"/>
                      <w:color w:val="auto"/>
                      <w:sz w:val="21"/>
                      <w:szCs w:val="21"/>
                    </w:rPr>
                    <w:t>。</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井下作业过程中，酸化液和压裂液宜集中配制，酸化残液、压裂残液和返排液应回收利用或进行无害化处置，压裂放喷返排入罐率应达到100%。酸化、压裂作业和试油（气）过程应采取防喷、地面管线防刺、防漏、防溢等措施</w:t>
                  </w:r>
                  <w:r>
                    <w:rPr>
                      <w:rFonts w:hint="default" w:ascii="Times New Roman" w:hAnsi="Times New Roman" w:eastAsia="宋体" w:cs="Times New Roman"/>
                      <w:color w:val="auto"/>
                      <w:sz w:val="21"/>
                      <w:szCs w:val="21"/>
                      <w:lang w:eastAsia="zh-CN"/>
                    </w:rPr>
                    <w:t>。</w:t>
                  </w:r>
                </w:p>
              </w:tc>
              <w:tc>
                <w:tcPr>
                  <w:tcW w:w="1508"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rPr>
                    <w:t>酸化</w:t>
                  </w:r>
                  <w:r>
                    <w:rPr>
                      <w:rFonts w:hint="default" w:ascii="Times New Roman" w:hAnsi="Times New Roman" w:eastAsia="宋体" w:cs="Times New Roman"/>
                      <w:color w:val="auto"/>
                      <w:sz w:val="21"/>
                      <w:szCs w:val="21"/>
                      <w:lang w:val="en-US" w:eastAsia="zh-CN"/>
                    </w:rPr>
                    <w:t>压裂反排液采用专用废液收集罐收集，</w:t>
                  </w:r>
                  <w:r>
                    <w:rPr>
                      <w:rFonts w:hint="default" w:ascii="Times New Roman" w:hAnsi="Times New Roman" w:eastAsia="宋体" w:cs="Times New Roman"/>
                      <w:color w:val="auto"/>
                      <w:sz w:val="21"/>
                      <w:szCs w:val="21"/>
                      <w:highlight w:val="none"/>
                      <w:lang w:val="en-US" w:eastAsia="zh-CN"/>
                    </w:rPr>
                    <w:t>运至新疆腾疆环保科技有限公司处置；</w:t>
                  </w:r>
                  <w:r>
                    <w:rPr>
                      <w:rFonts w:hint="default" w:ascii="Times New Roman" w:hAnsi="Times New Roman" w:eastAsia="宋体" w:cs="Times New Roman"/>
                      <w:color w:val="auto"/>
                      <w:sz w:val="21"/>
                      <w:szCs w:val="21"/>
                    </w:rPr>
                    <w:t>试油（气）过程采取</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防喷、地面管线防刺、防漏、防溢等措施。</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油气田企业应对勘探开发过程进行环境风险因素识别，制定突发环境事件应急预案并定期进行演练。应开展特征污染物监测工作，采取环境风险防范和应急措施，防止发生由突发性油气泄漏产生的环境事故</w:t>
                  </w:r>
                  <w:r>
                    <w:rPr>
                      <w:rFonts w:hint="default" w:ascii="Times New Roman" w:hAnsi="Times New Roman" w:eastAsia="宋体" w:cs="Times New Roman"/>
                      <w:color w:val="auto"/>
                      <w:sz w:val="21"/>
                      <w:szCs w:val="21"/>
                      <w:lang w:eastAsia="zh-CN"/>
                    </w:rPr>
                    <w:t>。</w:t>
                  </w:r>
                </w:p>
              </w:tc>
              <w:tc>
                <w:tcPr>
                  <w:tcW w:w="1508"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本项目</w:t>
                  </w:r>
                  <w:r>
                    <w:rPr>
                      <w:rFonts w:hint="default" w:ascii="Times New Roman" w:hAnsi="Times New Roman" w:eastAsia="宋体" w:cs="Times New Roman"/>
                      <w:color w:val="auto"/>
                      <w:sz w:val="21"/>
                      <w:szCs w:val="21"/>
                    </w:rPr>
                    <w:t>根据《企业事业单位突发环境事件应急预案备案管理办法（试行）》（环发〔2015〕4号）、《新疆维吾尔自治区突发环境事件应急预案编制导则（试行）》中的要求，编制环境应急预案并备案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从而对环境风险进行有效防治。</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在钻井和井下作业过程中，鼓励污油、污水进入生产流程循环利用，未进入生产流程的污油、污水应采用固液分离、废水处理</w:t>
                  </w:r>
                  <w:r>
                    <w:rPr>
                      <w:rFonts w:hint="default" w:ascii="Times New Roman" w:hAnsi="Times New Roman" w:eastAsia="宋体" w:cs="Times New Roman"/>
                      <w:color w:val="auto"/>
                      <w:sz w:val="21"/>
                      <w:szCs w:val="21"/>
                      <w:lang w:val="en-US" w:eastAsia="zh-CN"/>
                    </w:rPr>
                    <w:t>撬装式</w:t>
                  </w:r>
                  <w:r>
                    <w:rPr>
                      <w:rFonts w:hint="default" w:ascii="Times New Roman" w:hAnsi="Times New Roman" w:eastAsia="宋体" w:cs="Times New Roman"/>
                      <w:color w:val="auto"/>
                      <w:sz w:val="21"/>
                      <w:szCs w:val="21"/>
                    </w:rPr>
                    <w:t>装置等处理后达标外排</w:t>
                  </w:r>
                  <w:r>
                    <w:rPr>
                      <w:rFonts w:hint="default" w:ascii="Times New Roman" w:hAnsi="Times New Roman" w:eastAsia="宋体" w:cs="Times New Roman"/>
                      <w:color w:val="auto"/>
                      <w:sz w:val="21"/>
                      <w:szCs w:val="21"/>
                      <w:lang w:eastAsia="zh-CN"/>
                    </w:rPr>
                    <w:t>。</w:t>
                  </w:r>
                </w:p>
              </w:tc>
              <w:tc>
                <w:tcPr>
                  <w:tcW w:w="1508" w:type="pct"/>
                  <w:shd w:val="clear" w:color="auto" w:fill="auto"/>
                  <w:noWrap w:val="0"/>
                  <w:vAlign w:val="center"/>
                </w:tcPr>
                <w:p>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sz w:val="21"/>
                      <w:szCs w:val="21"/>
                    </w:rPr>
                    <w:t>。酸化压裂返排液采用专用</w:t>
                  </w:r>
                  <w:r>
                    <w:rPr>
                      <w:rFonts w:hint="default" w:ascii="Times New Roman" w:hAnsi="Times New Roman" w:eastAsia="宋体" w:cs="Times New Roman"/>
                      <w:color w:val="auto"/>
                      <w:sz w:val="21"/>
                      <w:szCs w:val="21"/>
                      <w:lang w:val="en-US" w:eastAsia="zh-CN"/>
                    </w:rPr>
                    <w:t>废液</w:t>
                  </w:r>
                  <w:r>
                    <w:rPr>
                      <w:rFonts w:hint="default" w:ascii="Times New Roman" w:hAnsi="Times New Roman" w:eastAsia="宋体" w:cs="Times New Roman"/>
                      <w:color w:val="auto"/>
                      <w:sz w:val="21"/>
                      <w:szCs w:val="21"/>
                    </w:rPr>
                    <w:t>收集罐，拉运至</w:t>
                  </w:r>
                  <w:r>
                    <w:rPr>
                      <w:rFonts w:hint="default" w:ascii="Times New Roman" w:hAnsi="Times New Roman" w:eastAsia="宋体" w:cs="Times New Roman"/>
                      <w:color w:val="auto"/>
                      <w:sz w:val="21"/>
                      <w:szCs w:val="21"/>
                      <w:lang w:eastAsia="zh-CN"/>
                    </w:rPr>
                    <w:t>有资质的单位</w:t>
                  </w:r>
                  <w:r>
                    <w:rPr>
                      <w:rFonts w:hint="default" w:ascii="Times New Roman" w:hAnsi="Times New Roman" w:eastAsia="宋体" w:cs="Times New Roman"/>
                      <w:color w:val="auto"/>
                      <w:sz w:val="21"/>
                      <w:szCs w:val="21"/>
                    </w:rPr>
                    <w:t>处理。</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新疆生态环境保护“十四五”规划</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推进产业转型升级。坚持高质量发展与严格环境准入标准相结合，坚持淘汰落后与鼓励先进相结合，支持产业发展向产业链中下游、价值链中高端迈进，坚持推进产业结构优化调整。全力推动节能环保产业发展，引导产业向绿色生产、清洁生产、循环生产转变，加快推进产业转型升级。支持企业实施智能化改造升级，推动石油开采、石油化工、煤化工、有色金属、钢铁、焦化、建材、农副产品加工等传统产业的重点企业改进工艺、节能降耗、提质增效，促进传统产业绿色化、智能化、高端化发展。</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本项目备用柴油发电机使用高标准清洁燃油</w:t>
                  </w:r>
                  <w:r>
                    <w:rPr>
                      <w:rFonts w:hint="default" w:ascii="Times New Roman" w:hAnsi="Times New Roman" w:cs="Times New Roman"/>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提升重点行业领域能效水平。加强高耗能行业企业的能效管理，提高能源利用效率，大力推动钢铁、建材、石油化工等重点行业以及其他行业重点用能单位持续开展节能工作，有效降低单位产品能耗。提高企业能源利用效率，实施重点工艺环节的能效提升改造，树立一批能效领跑、技术先进的示范领军企业。</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本项目施工过程中消耗水资源及能源量小，对区域资源造成的影响可接受，备用柴油发电机使用高标准清洁燃油</w:t>
                  </w:r>
                  <w:r>
                    <w:rPr>
                      <w:rFonts w:hint="default" w:ascii="Times New Roman" w:hAnsi="Times New Roman" w:cs="Times New Roman"/>
                      <w:color w:val="auto"/>
                      <w:spacing w:val="0"/>
                      <w:kern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加强重点行业VOCs治理。实施VOCs排放总量控制，重点推进石油天然气开采、石化、化工、包装印刷、工业涂装、油品储运销等重点行业排放源以及机动车等移动源VOCs污染防治，加强重点行业、重点企业的精细化管控；全面推进使用低VOCs含量涂料、油墨、胶黏剂、清洗剂等；加强汽修行业VOCs综合治理，加大餐饮油烟污染治理力度，持续削减VOCs排放量。</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本项目仅测试放喷期间会排放少量VOCs，通过科学计算放喷时间，减少放喷过程中的VOCs排放</w:t>
                  </w:r>
                  <w:r>
                    <w:rPr>
                      <w:rFonts w:hint="default" w:ascii="Times New Roman" w:hAnsi="Times New Roman" w:eastAsia="宋体" w:cs="Times New Roman"/>
                      <w:color w:val="auto"/>
                      <w:spacing w:val="0"/>
                      <w:sz w:val="21"/>
                      <w:szCs w:val="21"/>
                      <w:highlight w:val="none"/>
                      <w:lang w:val="zh-CN"/>
                    </w:rPr>
                    <w:t>，</w:t>
                  </w:r>
                  <w:r>
                    <w:rPr>
                      <w:rFonts w:hint="default" w:ascii="Times New Roman" w:hAnsi="Times New Roman" w:eastAsia="宋体" w:cs="Times New Roman"/>
                      <w:color w:val="auto"/>
                      <w:spacing w:val="0"/>
                      <w:sz w:val="21"/>
                      <w:szCs w:val="21"/>
                      <w:highlight w:val="none"/>
                    </w:rPr>
                    <w:t>且项目地处空旷区域，废气扩散条件好，对周围大气环境产生影响可接受</w:t>
                  </w:r>
                  <w:r>
                    <w:rPr>
                      <w:rFonts w:hint="default" w:ascii="Times New Roman" w:hAnsi="Times New Roman" w:cs="Times New Roman"/>
                      <w:color w:val="auto"/>
                      <w:spacing w:val="0"/>
                      <w:sz w:val="21"/>
                      <w:szCs w:val="21"/>
                      <w:highlight w:val="none"/>
                      <w:lang w:eastAsia="zh-CN"/>
                    </w:rPr>
                    <w:t>。</w:t>
                  </w:r>
                </w:p>
              </w:tc>
              <w:tc>
                <w:tcPr>
                  <w:tcW w:w="295"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kinsoku/>
                    <w:wordWrap/>
                    <w:overflowPunct/>
                    <w:topLinePunct w:val="0"/>
                    <w:autoSpaceDE/>
                    <w:autoSpaceDN/>
                    <w:bidi w:val="0"/>
                    <w:adjustRightInd w:val="0"/>
                    <w:spacing w:line="0" w:lineRule="atLeast"/>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10"/>
                      <w:sz w:val="21"/>
                      <w:szCs w:val="21"/>
                      <w:highlight w:val="none"/>
                    </w:rPr>
                    <w:t>《巴音郭楞蒙古自治州生态环境“十四五”规划》</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加强重点行业VOC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协同控制。深入实施《自治州重点行业挥发性有机物综合治理方案》，切实推进重点行业VOC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污染治理。重点推进石化、化工、包装印刷、工业涂装等重点行业以及机动车、油品储运销等交通源VOC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污染防治，加强芳香烃、烯烃、炔烃、醛类等活性强的VOC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排放控制，持续削减重点企业VOC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排放量。建立健全以改善环境空气质量为核心的VOC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污染防治管理体系，加强石化、煤化工、表面处理、印刷、油气储罐等重点排放行业的精细化管控，持续实施LARD治理。强化新增污染物排放控制，推进VOC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与NOx等的协同减排，改善环境空气质量。</w:t>
                  </w:r>
                </w:p>
              </w:tc>
              <w:tc>
                <w:tcPr>
                  <w:tcW w:w="1508" w:type="pct"/>
                  <w:noWrap w:val="0"/>
                  <w:vAlign w:val="center"/>
                </w:tcPr>
                <w:p>
                  <w:pPr>
                    <w:keepNext w:val="0"/>
                    <w:keepLines w:val="0"/>
                    <w:pageBreakBefore w:val="0"/>
                    <w:wordWrap/>
                    <w:overflowPunct/>
                    <w:bidi w:val="0"/>
                    <w:adjustRightInd w:val="0"/>
                    <w:snapToGrid/>
                    <w:spacing w:line="260" w:lineRule="exact"/>
                    <w:rPr>
                      <w:rFonts w:hint="eastAsia"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本工程仅测试放喷期间会排放少量VOC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，通过科学计算放喷时间，减少放喷过程中的VOC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w:t>
                  </w:r>
                  <w:r>
                    <w:rPr>
                      <w:rFonts w:hint="default" w:ascii="Times New Roman" w:hAnsi="Times New Roman" w:eastAsia="宋体" w:cs="Times New Roman"/>
                      <w:color w:val="auto"/>
                      <w:spacing w:val="0"/>
                      <w:sz w:val="21"/>
                      <w:szCs w:val="21"/>
                      <w:highlight w:val="none"/>
                      <w:lang w:val="zh-CN"/>
                    </w:rPr>
                    <w:t>，</w:t>
                  </w:r>
                  <w:r>
                    <w:rPr>
                      <w:rFonts w:hint="default" w:ascii="Times New Roman" w:hAnsi="Times New Roman" w:eastAsia="宋体" w:cs="Times New Roman"/>
                      <w:color w:val="auto"/>
                      <w:spacing w:val="0"/>
                      <w:sz w:val="21"/>
                      <w:szCs w:val="21"/>
                      <w:highlight w:val="none"/>
                    </w:rPr>
                    <w:t>VOC</w:t>
                  </w:r>
                  <w:r>
                    <w:rPr>
                      <w:rFonts w:hint="default" w:ascii="Times New Roman" w:hAnsi="Times New Roman" w:eastAsia="宋体" w:cs="Times New Roman"/>
                      <w:color w:val="auto"/>
                      <w:spacing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产生量小，且项目地处空旷区域，废气扩散条件好，对大气环境影响可接受</w:t>
                  </w:r>
                  <w:r>
                    <w:rPr>
                      <w:rFonts w:hint="eastAsia" w:cs="Times New Roman"/>
                      <w:color w:val="auto"/>
                      <w:spacing w:val="0"/>
                      <w:sz w:val="21"/>
                      <w:szCs w:val="21"/>
                      <w:highlight w:val="none"/>
                      <w:lang w:eastAsia="zh-CN"/>
                    </w:rPr>
                    <w:t>。</w:t>
                  </w:r>
                </w:p>
              </w:tc>
              <w:tc>
                <w:tcPr>
                  <w:tcW w:w="295" w:type="pct"/>
                  <w:noWrap w:val="0"/>
                  <w:vAlign w:val="center"/>
                </w:tcPr>
                <w:p>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有序实施建设用地风险管控和治理修复。推动全州重点行业企业用地土壤污染状况调查成果应用，提升土壤环境监管能力。严格落实建设用地土壤污染风险管控和修复名录制度。以用途变更为住宅、公共管理与公共服务用地的污染地块为重点，严格建设用地准入管理和风险管控。严控土壤重金属污染，加强油</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气</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田开发土壤污染防治，以历史遗留工业企业污染场地为重点，开展治理与修复工程。</w:t>
                  </w:r>
                </w:p>
              </w:tc>
              <w:tc>
                <w:tcPr>
                  <w:tcW w:w="1508" w:type="pct"/>
                  <w:noWrap w:val="0"/>
                  <w:vAlign w:val="center"/>
                </w:tcPr>
                <w:p>
                  <w:pPr>
                    <w:keepNext w:val="0"/>
                    <w:keepLines w:val="0"/>
                    <w:pageBreakBefore w:val="0"/>
                    <w:wordWrap/>
                    <w:overflowPunct/>
                    <w:bidi w:val="0"/>
                    <w:adjustRightInd w:val="0"/>
                    <w:snapToGrid/>
                    <w:spacing w:line="260" w:lineRule="exact"/>
                    <w:rPr>
                      <w:rFonts w:hint="eastAsia"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本项目废水、固废均妥善处置，并采取了严格的防渗防止土壤和地下水的污染</w:t>
                  </w:r>
                  <w:r>
                    <w:rPr>
                      <w:rFonts w:hint="eastAsia" w:cs="Times New Roman"/>
                      <w:color w:val="auto"/>
                      <w:spacing w:val="0"/>
                      <w:sz w:val="21"/>
                      <w:szCs w:val="21"/>
                      <w:highlight w:val="none"/>
                      <w:lang w:eastAsia="zh-CN"/>
                    </w:rPr>
                    <w:t>。</w:t>
                  </w:r>
                </w:p>
              </w:tc>
              <w:tc>
                <w:tcPr>
                  <w:tcW w:w="295" w:type="pct"/>
                  <w:noWrap w:val="0"/>
                  <w:vAlign w:val="center"/>
                </w:tcPr>
                <w:p>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508" w:type="pct"/>
                  <w:noWrap w:val="0"/>
                  <w:vAlign w:val="center"/>
                </w:tcPr>
                <w:p>
                  <w:pPr>
                    <w:keepNext w:val="0"/>
                    <w:keepLines w:val="0"/>
                    <w:pageBreakBefore w:val="0"/>
                    <w:wordWrap/>
                    <w:overflowPunct/>
                    <w:bidi w:val="0"/>
                    <w:adjustRightInd w:val="0"/>
                    <w:snapToGrid/>
                    <w:spacing w:line="260" w:lineRule="exact"/>
                    <w:rPr>
                      <w:rFonts w:hint="eastAsia"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测试过程中安装钻采一体化井口装置，完井后，当井没有开采价值时，用水泥固封，同时用铁质保护罩保护井口装置，其余设施将拆除、搬迁。钻井液材料将全部进行回收，不得遗弃在井场；钻井过程中产生的废弃物进行清理。施工单位负责做到工完、料净、场地清，临时占地恢复，场地平整，植被自然恢复</w:t>
                  </w:r>
                  <w:r>
                    <w:rPr>
                      <w:rFonts w:hint="eastAsia" w:cs="Times New Roman"/>
                      <w:color w:val="auto"/>
                      <w:spacing w:val="0"/>
                      <w:sz w:val="21"/>
                      <w:szCs w:val="21"/>
                      <w:highlight w:val="none"/>
                      <w:lang w:eastAsia="zh-CN"/>
                    </w:rPr>
                    <w:t>。</w:t>
                  </w:r>
                </w:p>
              </w:tc>
              <w:tc>
                <w:tcPr>
                  <w:tcW w:w="295" w:type="pct"/>
                  <w:noWrap w:val="0"/>
                  <w:vAlign w:val="center"/>
                </w:tcPr>
                <w:p>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《陆上石油天然气开采业绿色矿山建设规范》（DZ/T0317-2018</w:t>
                  </w:r>
                  <w:r>
                    <w:rPr>
                      <w:rFonts w:hint="default" w:ascii="Times New Roman" w:hAnsi="Times New Roman" w:cs="Times New Roman"/>
                      <w:color w:val="auto"/>
                      <w:spacing w:val="0"/>
                      <w:sz w:val="21"/>
                      <w:szCs w:val="21"/>
                      <w:highlight w:val="none"/>
                      <w:lang w:eastAsia="zh-CN"/>
                    </w:rPr>
                    <w:t>）</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应遵循矿区油气资源赋存状况、生态环境特征等条件，科学合理地确定开发方案，选择与油气藏类型相适应的先进开采技术和工艺，推广使用成熟、先进的技术装备，严禁使用国家明文规定的限制和淘汰的技术工艺及装备。</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本项目为油气勘探工程，实施的目的为确定区域油气产能建设规模（包括储量及质量</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。本项目所用技术、工艺和设备不属于国家和自治区明令限制和淘汰的技术、工艺和设备</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集约节约利用土地资源，土地利用符合用地指标政策。合理确定站址、场址、管网、路网建设占地规模。</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本项目方案设计基于区块概念设计，合理布置井场，并根据施工需求确定道路占地规模</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废液、废气、固体废物应建档分类管理，并清洁化、无害化处置，处置率应达到100%。</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本项目废水及固体废物处理及处置措施得当，处置率100%</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油气开采过程中产生的落地原油应及时全部回收。</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工程施工采取带罐作业，对落地油等进行100%回收</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《国务院关于印发＜空气质量持续改善行动计划＞的通知》（国发〔2023〕24号</w:t>
                  </w:r>
                  <w:r>
                    <w:rPr>
                      <w:rFonts w:hint="default" w:ascii="Times New Roman" w:hAnsi="Times New Roman" w:cs="Times New Roman"/>
                      <w:color w:val="auto"/>
                      <w:spacing w:val="0"/>
                      <w:kern w:val="0"/>
                      <w:sz w:val="21"/>
                      <w:szCs w:val="21"/>
                      <w:highlight w:val="none"/>
                      <w:lang w:eastAsia="zh-CN"/>
                    </w:rPr>
                    <w:t>）</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本项目不属于高耗能、高排放低水平项目；严格落实了国家产业规划、产业政策、生态环境分区管控方案、规划环评、项目环评等相关要求，采取清洁运输方式</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深化扬尘污染综合治理。鼓励经济发达地区5000平方米及以上建筑工地安装视频监控并接入当地监管平台；重点区域道路、水务等长距离线性工程实行分段施工。将防治扬尘污染费用纳入工程造价。到2025年，装配式建筑占新建建筑面积比例达30%；地级及以上城市建成区道路机械化清扫率达80%左右，县城达70%左右。对城市公共绿地进行排查建档并采取防尘措施。城市大型煤炭、矿石等干散货码头物料堆场基本完成抑尘设施建设和物料输送系统封闭改造。</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运输车辆产生的扬尘主要采取洒水降尘。运输车辆减速行驶，为减少道路扬尘影响。对于井场也需定期进行洒水降尘，以降低钻井过程中产生的扬尘对施工人员和周边植被的影响。做到文明施工，防止水泥等的洒落与飘散；避开大风天气进行作业。钻井作业期间应对车辆进行苫盖，以降低扬尘的影响</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推进矿山生态环境综合整治。新建矿山原则上要同步建设铁路专用线或采用其他清洁运输方式。到2025年，京津冀及周边地区原则上不再新建露天矿山（省级矿产资源规划确定的重点开采区或经安全论证不宜采用地下开采方式的除外</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。对限期整改仍不达标的矿山，根据安全生产、水土保持、生态环境等要求依法关闭。</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后期根据景观相似原则，对探矿活动造成的土壤、植被和地表景观破坏进行恢复，恢复至原貌</w:t>
                  </w:r>
                  <w:r>
                    <w:rPr>
                      <w:rFonts w:hint="default" w:ascii="Times New Roman" w:hAnsi="Times New Roman" w:eastAsia="宋体" w:cs="Times New Roman"/>
                      <w:color w:val="auto"/>
                      <w:spacing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强化VOCs全流程、全环节综合治理。鼓励储罐使用低泄漏的呼吸阀、紧急泄压阀，定期开展密封性检测。</w:t>
                  </w:r>
                </w:p>
              </w:tc>
              <w:tc>
                <w:tcPr>
                  <w:tcW w:w="1508" w:type="pct"/>
                  <w:noWrap w:val="0"/>
                  <w:vAlign w:val="center"/>
                </w:tcPr>
                <w:p>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本项目仅测试放喷期间会排放少量VOCs，通过科学计算放喷时间，减少放喷过程中的VOCs排放</w:t>
                  </w:r>
                  <w:r>
                    <w:rPr>
                      <w:rFonts w:hint="default" w:ascii="Times New Roman" w:hAnsi="Times New Roman" w:eastAsia="宋体" w:cs="Times New Roman"/>
                      <w:snapToGrid w:val="0"/>
                      <w:color w:val="auto"/>
                      <w:spacing w:val="0"/>
                      <w:kern w:val="0"/>
                      <w:sz w:val="21"/>
                      <w:szCs w:val="21"/>
                      <w:highlight w:val="none"/>
                      <w:lang w:val="zh-CN"/>
                    </w:rPr>
                    <w:t>，</w:t>
                  </w:r>
                  <w:r>
                    <w:rPr>
                      <w:rFonts w:hint="default" w:ascii="Times New Roman" w:hAnsi="Times New Roman" w:eastAsia="宋体" w:cs="Times New Roman"/>
                      <w:snapToGrid w:val="0"/>
                      <w:color w:val="auto"/>
                      <w:spacing w:val="0"/>
                      <w:kern w:val="0"/>
                      <w:sz w:val="21"/>
                      <w:szCs w:val="21"/>
                      <w:highlight w:val="none"/>
                    </w:rPr>
                    <w:t>VOCs产生量小，且项目地处空旷区域，废气扩散条件好，对周围大气环境影响可接受</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实施城市空气质量达标管理。空气质量未达标的直辖市和设区的市编制实施大气环境质量限期达标规划，明确达标路线图及重点任务，并向社会公开。推进PM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kern w:val="0"/>
                      <w:sz w:val="21"/>
                      <w:szCs w:val="21"/>
                      <w:highlight w:val="none"/>
                    </w:rPr>
                    <w:t>和臭氧协同控制。2020年PM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kern w:val="0"/>
                      <w:sz w:val="21"/>
                      <w:szCs w:val="21"/>
                      <w:highlight w:val="none"/>
                    </w:rPr>
                    <w:t>浓度低于40微克/立方米的未达标城市“十四五”期间实现达标；其他未达标城市明确“十四五”空气质量改善阶段目标。已达标城市巩固改善空气质量。</w:t>
                  </w:r>
                </w:p>
              </w:tc>
              <w:tc>
                <w:tcPr>
                  <w:tcW w:w="1508" w:type="pct"/>
                  <w:noWrap w:val="0"/>
                  <w:vAlign w:val="center"/>
                </w:tcPr>
                <w:p>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本项目所在区域属于PM</w:t>
                  </w:r>
                  <w:r>
                    <w:rPr>
                      <w:rFonts w:hint="default" w:ascii="Times New Roman" w:hAnsi="Times New Roman" w:eastAsia="宋体" w:cs="Times New Roman"/>
                      <w:color w:val="auto"/>
                      <w:spacing w:val="0"/>
                      <w:sz w:val="21"/>
                      <w:szCs w:val="21"/>
                      <w:highlight w:val="none"/>
                      <w:vertAlign w:val="subscript"/>
                    </w:rPr>
                    <w:t>2.5</w:t>
                  </w:r>
                  <w:r>
                    <w:rPr>
                      <w:rFonts w:hint="default" w:ascii="Times New Roman" w:hAnsi="Times New Roman" w:eastAsia="宋体" w:cs="Times New Roman"/>
                      <w:color w:val="auto"/>
                      <w:spacing w:val="0"/>
                      <w:sz w:val="21"/>
                      <w:szCs w:val="21"/>
                      <w:highlight w:val="none"/>
                    </w:rPr>
                    <w:t>、PM</w:t>
                  </w:r>
                  <w:r>
                    <w:rPr>
                      <w:rFonts w:hint="default" w:ascii="Times New Roman" w:hAnsi="Times New Roman" w:eastAsia="宋体" w:cs="Times New Roman"/>
                      <w:color w:val="auto"/>
                      <w:spacing w:val="0"/>
                      <w:sz w:val="21"/>
                      <w:szCs w:val="21"/>
                      <w:highlight w:val="none"/>
                      <w:vertAlign w:val="subscript"/>
                    </w:rPr>
                    <w:t>10</w:t>
                  </w:r>
                  <w:r>
                    <w:rPr>
                      <w:rFonts w:hint="default" w:ascii="Times New Roman" w:hAnsi="Times New Roman" w:eastAsia="宋体" w:cs="Times New Roman"/>
                      <w:color w:val="auto"/>
                      <w:spacing w:val="0"/>
                      <w:sz w:val="21"/>
                      <w:szCs w:val="21"/>
                      <w:highlight w:val="none"/>
                    </w:rPr>
                    <w:t>年平均浓度不达标城市，</w:t>
                  </w:r>
                  <w:r>
                    <w:rPr>
                      <w:rFonts w:hint="default" w:ascii="Times New Roman" w:hAnsi="Times New Roman" w:eastAsia="宋体" w:cs="Times New Roman"/>
                      <w:color w:val="auto"/>
                      <w:spacing w:val="0"/>
                      <w:sz w:val="21"/>
                      <w:szCs w:val="21"/>
                      <w:highlight w:val="none"/>
                      <w:lang w:bidi="ar"/>
                    </w:rPr>
                    <w:t>根据《关于在南疆四地州深度贫困地区实施《环境影响评价技术导则大气环境（HJ2.2-2018</w:t>
                  </w:r>
                  <w:r>
                    <w:rPr>
                      <w:rFonts w:hint="default" w:ascii="Times New Roman" w:hAnsi="Times New Roman" w:cs="Times New Roman"/>
                      <w:color w:val="auto"/>
                      <w:spacing w:val="0"/>
                      <w:sz w:val="21"/>
                      <w:szCs w:val="21"/>
                      <w:highlight w:val="none"/>
                      <w:lang w:eastAsia="zh-CN" w:bidi="ar"/>
                    </w:rPr>
                    <w:t>）</w:t>
                  </w:r>
                  <w:r>
                    <w:rPr>
                      <w:rFonts w:hint="default" w:ascii="Times New Roman" w:hAnsi="Times New Roman" w:eastAsia="宋体" w:cs="Times New Roman"/>
                      <w:color w:val="auto"/>
                      <w:spacing w:val="0"/>
                      <w:sz w:val="21"/>
                      <w:szCs w:val="21"/>
                      <w:highlight w:val="none"/>
                      <w:lang w:bidi="ar"/>
                    </w:rPr>
                    <w:t>》差别化政策有关事宜的复函》环办环评函〔2019〕590号</w:t>
                  </w:r>
                  <w:r>
                    <w:rPr>
                      <w:rFonts w:hint="default" w:ascii="Times New Roman" w:hAnsi="Times New Roman" w:cs="Times New Roman"/>
                      <w:color w:val="auto"/>
                      <w:spacing w:val="0"/>
                      <w:sz w:val="21"/>
                      <w:szCs w:val="21"/>
                      <w:highlight w:val="none"/>
                      <w:lang w:eastAsia="zh-CN" w:bidi="ar"/>
                    </w:rPr>
                    <w:t>）</w:t>
                  </w:r>
                  <w:r>
                    <w:rPr>
                      <w:rFonts w:hint="default" w:ascii="Times New Roman" w:hAnsi="Times New Roman" w:eastAsia="宋体" w:cs="Times New Roman"/>
                      <w:color w:val="auto"/>
                      <w:spacing w:val="0"/>
                      <w:sz w:val="21"/>
                      <w:szCs w:val="21"/>
                      <w:highlight w:val="none"/>
                      <w:lang w:bidi="ar"/>
                    </w:rPr>
                    <w:t>要求对</w:t>
                  </w:r>
                  <w:r>
                    <w:rPr>
                      <w:rFonts w:hint="default" w:ascii="Times New Roman" w:hAnsi="Times New Roman" w:cs="Times New Roman"/>
                      <w:color w:val="auto"/>
                      <w:spacing w:val="0"/>
                      <w:sz w:val="21"/>
                      <w:szCs w:val="21"/>
                      <w:highlight w:val="none"/>
                      <w:lang w:val="en-US" w:eastAsia="zh-CN" w:bidi="ar"/>
                    </w:rPr>
                    <w:t>巴州</w:t>
                  </w:r>
                  <w:r>
                    <w:rPr>
                      <w:rFonts w:hint="default" w:ascii="Times New Roman" w:hAnsi="Times New Roman" w:eastAsia="宋体" w:cs="Times New Roman"/>
                      <w:color w:val="auto"/>
                      <w:spacing w:val="0"/>
                      <w:sz w:val="21"/>
                      <w:szCs w:val="21"/>
                      <w:highlight w:val="none"/>
                      <w:lang w:bidi="ar"/>
                    </w:rPr>
                    <w:t>地区实行环境影响评价差别化政策，可不进行颗粒物区域削减</w:t>
                  </w:r>
                  <w:r>
                    <w:rPr>
                      <w:rFonts w:hint="default" w:ascii="Times New Roman" w:hAnsi="Times New Roman" w:cs="Times New Roman"/>
                      <w:color w:val="auto"/>
                      <w:spacing w:val="0"/>
                      <w:sz w:val="21"/>
                      <w:szCs w:val="21"/>
                      <w:highlight w:val="none"/>
                      <w:lang w:eastAsia="zh-CN" w:bidi="ar"/>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《新疆维吾尔自治区2025年空气质量持续改善行动实施方案》（新政办发〔2024〕58号）</w:t>
                  </w:r>
                </w:p>
              </w:tc>
              <w:tc>
                <w:tcPr>
                  <w:tcW w:w="1792" w:type="pct"/>
                  <w:noWrap w:val="0"/>
                  <w:vAlign w:val="top"/>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本项目不属于“高耗能、高排放、低水平”项目；严格落实了国家产业规划、产业政策、生态环境分区管控方案、规划环评、项目环评等相关要求，采取清洁运输方式。</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p>
              </w:tc>
              <w:tc>
                <w:tcPr>
                  <w:tcW w:w="1792" w:type="pct"/>
                  <w:noWrap w:val="0"/>
                  <w:vAlign w:val="top"/>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本项目属于油气勘探钻井工程，属于《产业结构调整指导目录（2024年本）》（国家发展改革委令2023年第7号）中的鼓励类项目；不属于《市场准入负面清单》中禁止准入类项目。</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p>
              </w:tc>
              <w:tc>
                <w:tcPr>
                  <w:tcW w:w="1792" w:type="pct"/>
                  <w:noWrap w:val="0"/>
                  <w:vAlign w:val="top"/>
                </w:tcPr>
                <w:p>
                  <w:pPr>
                    <w:keepNext w:val="0"/>
                    <w:keepLines w:val="0"/>
                    <w:pageBreakBefore w:val="0"/>
                    <w:wordWrap/>
                    <w:overflowPunct/>
                    <w:bidi w:val="0"/>
                    <w:adjustRightInd w:val="0"/>
                    <w:snapToGrid/>
                    <w:spacing w:line="260" w:lineRule="exact"/>
                    <w:jc w:val="left"/>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tc>
              <w:tc>
                <w:tcPr>
                  <w:tcW w:w="1508" w:type="pc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后期根据景观相似原则，对探矿活动造成的土壤、植被和地表景观破坏进行恢复，恢复至原貌。</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《关于加快解决当前挥发性有机物治理突出问题的通知》（环大气〔2021〕65号</w:t>
                  </w:r>
                  <w:r>
                    <w:rPr>
                      <w:rFonts w:hint="default" w:ascii="Times New Roman" w:hAnsi="Times New Roman" w:cs="Times New Roman"/>
                      <w:color w:val="auto"/>
                      <w:spacing w:val="0"/>
                      <w:kern w:val="0"/>
                      <w:sz w:val="21"/>
                      <w:szCs w:val="21"/>
                      <w:highlight w:val="none"/>
                      <w:lang w:val="en-US" w:eastAsia="zh-CN"/>
                    </w:rPr>
                    <w:t>）</w:t>
                  </w:r>
                </w:p>
              </w:tc>
              <w:tc>
                <w:tcPr>
                  <w:tcW w:w="1792" w:type="pct"/>
                  <w:noWrap w:val="0"/>
                  <w:vAlign w:val="top"/>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各地要以石油炼制、石油化工、合成树脂等石化行业，有机化工、煤化工、焦化（含兰炭）、制药、农药、涂料、油墨、胶粘剂等化工行业，涉及工业涂装的汽车、家具、零部件、钢结构、彩涂板等行业，包装印刷行业以及油品储运销为重点，并结合本地特色产业，组织企业针对挥发性有机液体储罐、装卸、敞开液面、泄漏检测与修复（LDAR）、废气收集、废气旁路、治理设施、加油站、非正常工况、产品VOCs含量等10个关键环节，认真对照大气污染防治法、排污许可证、相关排放标准和产品VOCs含量限值标准等开展排查整治。</w:t>
                  </w:r>
                </w:p>
              </w:tc>
              <w:tc>
                <w:tcPr>
                  <w:tcW w:w="1508" w:type="pct"/>
                  <w:noWrap w:val="0"/>
                  <w:vAlign w:val="center"/>
                </w:tcPr>
                <w:p>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本项目属于油气勘探钻井工程，</w:t>
                  </w:r>
                  <w:r>
                    <w:rPr>
                      <w:rFonts w:hint="default" w:ascii="Times New Roman" w:hAnsi="Times New Roman" w:eastAsia="宋体" w:cs="Times New Roman"/>
                      <w:snapToGrid w:val="0"/>
                      <w:color w:val="auto"/>
                      <w:spacing w:val="0"/>
                      <w:kern w:val="0"/>
                      <w:sz w:val="21"/>
                      <w:szCs w:val="21"/>
                      <w:highlight w:val="none"/>
                    </w:rPr>
                    <w:t>仅测试放喷期间会排放少量VOCs，通过科学计算放喷时间，减少放喷过程中的VOCs排放</w:t>
                  </w:r>
                  <w:r>
                    <w:rPr>
                      <w:rFonts w:hint="default" w:ascii="Times New Roman" w:hAnsi="Times New Roman" w:eastAsia="宋体" w:cs="Times New Roman"/>
                      <w:snapToGrid w:val="0"/>
                      <w:color w:val="auto"/>
                      <w:spacing w:val="0"/>
                      <w:kern w:val="0"/>
                      <w:sz w:val="21"/>
                      <w:szCs w:val="21"/>
                      <w:highlight w:val="none"/>
                      <w:lang w:val="zh-CN"/>
                    </w:rPr>
                    <w:t>，</w:t>
                  </w:r>
                  <w:r>
                    <w:rPr>
                      <w:rFonts w:hint="default" w:ascii="Times New Roman" w:hAnsi="Times New Roman" w:eastAsia="宋体" w:cs="Times New Roman"/>
                      <w:snapToGrid w:val="0"/>
                      <w:color w:val="auto"/>
                      <w:spacing w:val="0"/>
                      <w:kern w:val="0"/>
                      <w:sz w:val="21"/>
                      <w:szCs w:val="21"/>
                      <w:highlight w:val="none"/>
                    </w:rPr>
                    <w:t>VOCs产生量小，且项目地处空旷区域，废气扩散条件好，对周围大气环境影响可接受</w:t>
                  </w:r>
                  <w:r>
                    <w:rPr>
                      <w:rFonts w:hint="default" w:ascii="Times New Roman" w:hAnsi="Times New Roman" w:cs="Times New Roman"/>
                      <w:snapToGrid w:val="0"/>
                      <w:color w:val="auto"/>
                      <w:spacing w:val="0"/>
                      <w:kern w:val="0"/>
                      <w:sz w:val="21"/>
                      <w:szCs w:val="21"/>
                      <w:highlight w:val="none"/>
                      <w:lang w:eastAsia="zh-CN"/>
                    </w:rPr>
                    <w:t>。</w:t>
                  </w:r>
                </w:p>
              </w:tc>
              <w:tc>
                <w:tcPr>
                  <w:tcW w:w="295" w:type="pct"/>
                  <w:noWrap w:val="0"/>
                  <w:vAlign w:val="center"/>
                </w:tcPr>
                <w:p>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《新疆维吾尔自治区重点行业生态环境准入条件（2024年）》</w:t>
                  </w:r>
                  <w:r>
                    <w:rPr>
                      <w:rFonts w:hint="eastAsia" w:ascii="Times New Roman" w:hAnsi="Times New Roman" w:eastAsia="宋体" w:cs="Times New Roman"/>
                      <w:color w:val="auto"/>
                      <w:spacing w:val="0"/>
                      <w:kern w:val="0"/>
                      <w:sz w:val="21"/>
                      <w:szCs w:val="21"/>
                      <w:highlight w:val="none"/>
                      <w:lang w:val="en-US" w:eastAsia="zh-CN"/>
                    </w:rPr>
                    <w:t>及部分条目说明</w:t>
                  </w: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sz w:val="21"/>
                      <w:szCs w:val="21"/>
                      <w:highlight w:val="none"/>
                    </w:rPr>
                    <w:t>涉及自然保护地的石油天然气勘探、开发项目按照国家和自治区有关油气安全保障政策要求执行。</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本项目不涉及自然保护地</w:t>
                  </w:r>
                  <w:r>
                    <w:rPr>
                      <w:rFonts w:hint="default" w:ascii="Times New Roman" w:hAnsi="Times New Roman" w:cs="Times New Roman"/>
                      <w:color w:val="auto"/>
                      <w:spacing w:val="0"/>
                      <w:sz w:val="21"/>
                      <w:szCs w:val="21"/>
                      <w:highlight w:val="none"/>
                      <w:lang w:eastAsia="zh-CN"/>
                    </w:rPr>
                    <w:t>。</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sz w:val="21"/>
                      <w:szCs w:val="21"/>
                      <w:highlight w:val="none"/>
                    </w:rPr>
                    <w:t>施工期应当尽量减少施工占地、严格控制施工作业面积、缩短施工时间、选择合理施工方式、落实环境敏感区管控要求以及其他生态环境保护措施，有效降低生态环境影响。</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本项目施工期严格控制施工作业面积、缩短施工时间，提出水土保持、防风固沙、生态修复的要求，有效降低生态环境影响</w:t>
                  </w:r>
                  <w:r>
                    <w:rPr>
                      <w:rFonts w:hint="default" w:ascii="Times New Roman" w:hAnsi="Times New Roman" w:cs="Times New Roman"/>
                      <w:color w:val="auto"/>
                      <w:spacing w:val="0"/>
                      <w:sz w:val="21"/>
                      <w:szCs w:val="21"/>
                      <w:highlight w:val="none"/>
                      <w:lang w:eastAsia="zh-CN"/>
                    </w:rPr>
                    <w:t>。</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陆地油气开发项目产生的废水应经处理后优先回用，无法回用的应满足国家和地方相关污染物排放标准后排放，工业废水回用率应达到90%以上。钻井及储层改造应采用环境友好的油田化学助剂、酸化液、压裂液、钻井液，配备完善的固控设备，钻井液循环率应达到95%以上，压裂废液、酸化废液等井下作业废水应100%返排入罐。</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本项目钻井液循环率达到95%以上，压裂废液、酸化废液等井下作业废水100%返排入罐</w:t>
                  </w:r>
                  <w:r>
                    <w:rPr>
                      <w:rFonts w:hint="default" w:ascii="Times New Roman" w:hAnsi="Times New Roman" w:cs="Times New Roman"/>
                      <w:color w:val="auto"/>
                      <w:spacing w:val="0"/>
                      <w:sz w:val="21"/>
                      <w:szCs w:val="21"/>
                      <w:highlight w:val="none"/>
                      <w:lang w:eastAsia="zh-CN"/>
                    </w:rPr>
                    <w:t>。</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废弃钻井泥浆及岩屑应采取“泥浆不落地”工艺，勘探、开发过程产生的落地原油回收率应达到100%。废弃水基钻井泥浆及岩屑经“泥浆不落地”设备处理后，固相优先综合利用，暂时不利用或者不能利用的，应按照《一般工业固体废物贮存和填埋污染控制标准》</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GB18599</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处置；废弃油基钻井泥浆及岩屑、落地油、清罐底泥、含油污泥、含油清管废渣、油气处理厂过滤吸附介质、废脱汞剂等危险废物，应按照国家有关规定制定危险废物管理计划，建立危险废物管理台账，依法依规自行处置或委托有相应资质的单位无害化处置。固体废物无害化处置率应达到100%。</w:t>
                  </w:r>
                </w:p>
              </w:tc>
              <w:tc>
                <w:tcPr>
                  <w:tcW w:w="1508" w:type="pct"/>
                  <w:noWrap w:val="0"/>
                  <w:vAlign w:val="center"/>
                </w:tcPr>
                <w:p>
                  <w:pPr>
                    <w:keepNext w:val="0"/>
                    <w:keepLines w:val="0"/>
                    <w:pageBreakBefore w:val="0"/>
                    <w:wordWrap/>
                    <w:overflowPunct/>
                    <w:autoSpaceDE w:val="0"/>
                    <w:autoSpaceDN w:val="0"/>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w:t>
                  </w:r>
                  <w:r>
                    <w:rPr>
                      <w:rFonts w:hint="default" w:ascii="Times New Roman" w:hAnsi="Times New Roman" w:eastAsia="宋体" w:cs="Times New Roman"/>
                      <w:color w:val="auto"/>
                      <w:spacing w:val="0"/>
                      <w:sz w:val="21"/>
                      <w:szCs w:val="21"/>
                      <w:highlight w:val="none"/>
                    </w:rPr>
                    <w:t>废弃钻井泥浆及岩屑采用“泥浆不落地”工艺，勘探过程产生的落地原油回收率应达到100%。</w:t>
                  </w: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cs="Times New Roman"/>
                      <w:color w:val="auto"/>
                      <w:spacing w:val="0"/>
                      <w:sz w:val="21"/>
                      <w:szCs w:val="21"/>
                      <w:highlight w:val="none"/>
                      <w:lang w:eastAsia="zh-CN"/>
                    </w:rPr>
                    <w:t>。</w:t>
                  </w:r>
                </w:p>
              </w:tc>
              <w:tc>
                <w:tcPr>
                  <w:tcW w:w="295" w:type="pct"/>
                  <w:noWrap w:val="0"/>
                  <w:vAlign w:val="center"/>
                </w:tcPr>
                <w:p>
                  <w:pPr>
                    <w:keepNext w:val="0"/>
                    <w:keepLines w:val="0"/>
                    <w:pageBreakBefore w:val="0"/>
                    <w:wordWrap/>
                    <w:overflowPunct/>
                    <w:autoSpaceDE w:val="0"/>
                    <w:autoSpaceDN w:val="0"/>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sz w:val="21"/>
                      <w:szCs w:val="21"/>
                      <w:highlight w:val="none"/>
                    </w:rPr>
                  </w:pPr>
                  <w:r>
                    <w:rPr>
                      <w:rFonts w:hint="default" w:ascii="Times New Roman" w:hAnsi="Times New Roman" w:eastAsia="宋体" w:cs="Times New Roman"/>
                      <w:color w:val="auto"/>
                      <w:spacing w:val="0"/>
                      <w:sz w:val="21"/>
                      <w:szCs w:val="21"/>
                      <w:highlight w:val="none"/>
                    </w:rPr>
                    <w:t>对拟退役的废弃井（站</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场、管道、道路等工程设施应进行生态修复，生态修复前应对废弃油（气</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井、管道进行封堵或设施拆除，确保无土壤及地下水环境污染遗留问题、废弃物得到妥善处置。生态修复应满足《矿山生态环境保护与恢复治理技术规范（试行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HJ651</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、《废弃井封井回填技术指南（试行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》《废弃井及长停井处置指南》</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SY/T6646</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、《陆上石油天然气开采业绿色矿山建设规范》</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DZ/T0317</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等相关要求。</w:t>
                  </w:r>
                </w:p>
              </w:tc>
              <w:tc>
                <w:tcPr>
                  <w:tcW w:w="1508" w:type="pct"/>
                  <w:noWrap w:val="0"/>
                  <w:vAlign w:val="center"/>
                </w:tcPr>
                <w:p>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sz w:val="21"/>
                      <w:szCs w:val="21"/>
                      <w:highlight w:val="none"/>
                    </w:rPr>
                  </w:pPr>
                  <w:r>
                    <w:rPr>
                      <w:rFonts w:hint="default" w:ascii="Times New Roman" w:hAnsi="Times New Roman" w:eastAsia="宋体" w:cs="Times New Roman"/>
                      <w:color w:val="auto"/>
                      <w:spacing w:val="0"/>
                      <w:sz w:val="21"/>
                      <w:szCs w:val="21"/>
                      <w:highlight w:val="none"/>
                    </w:rPr>
                    <w:t>本项目若无油气进行封井，井场生态修复前对井场进行封堵和设施拆除，确保无土壤及地下水环境污染遗留问题、废弃物得到妥善处置。生态修复满足《矿山生态环境保护与恢复治理技术规范（试行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HJ651</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、《废弃井封井回填技术指南（试行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》《废弃井及长停井处置指南》</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SY/T6646</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、《陆上石油天然气开采业绿色矿山建设规范》</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DZ/T0317</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等相关要求。</w:t>
                  </w:r>
                </w:p>
              </w:tc>
              <w:tc>
                <w:tcPr>
                  <w:tcW w:w="295" w:type="pct"/>
                  <w:noWrap w:val="0"/>
                  <w:vAlign w:val="center"/>
                </w:tcPr>
                <w:p>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restar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rPr>
                    <w:t>新疆维吾尔自治区实施《中华人民共和国防沙治沙法》办法</w:t>
                  </w:r>
                </w:p>
              </w:tc>
              <w:tc>
                <w:tcPr>
                  <w:tcW w:w="1792"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snapToGrid w:val="0"/>
                      <w:color w:val="auto"/>
                      <w:spacing w:val="0"/>
                      <w:w w:val="100"/>
                      <w:kern w:val="0"/>
                      <w:sz w:val="21"/>
                      <w:szCs w:val="21"/>
                      <w:highlight w:val="none"/>
                      <w:lang w:eastAsia="zh-CN"/>
                    </w:rPr>
                  </w:pPr>
                  <w:r>
                    <w:rPr>
                      <w:rFonts w:hint="default" w:ascii="Times New Roman" w:hAnsi="Times New Roman" w:eastAsia="宋体" w:cs="Times New Roman"/>
                      <w:color w:val="auto"/>
                      <w:spacing w:val="0"/>
                      <w:w w:val="100"/>
                      <w:sz w:val="21"/>
                      <w:szCs w:val="21"/>
                      <w:highlight w:val="none"/>
                    </w:rPr>
                    <w:t>沙化土地所在地区的县级以上人民政府应当加强防沙治沙规划的组织实施工作，定期对规划的实施情况进行检查和评估</w:t>
                  </w:r>
                  <w:r>
                    <w:rPr>
                      <w:rFonts w:hint="default" w:ascii="Times New Roman" w:hAnsi="Times New Roman" w:cs="Times New Roman"/>
                      <w:color w:val="auto"/>
                      <w:spacing w:val="0"/>
                      <w:w w:val="100"/>
                      <w:sz w:val="21"/>
                      <w:szCs w:val="21"/>
                      <w:highlight w:val="none"/>
                      <w:lang w:eastAsia="zh-CN"/>
                    </w:rPr>
                    <w:t>。</w:t>
                  </w:r>
                </w:p>
              </w:tc>
              <w:tc>
                <w:tcPr>
                  <w:tcW w:w="1508"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color w:val="auto"/>
                      <w:spacing w:val="0"/>
                      <w:w w:val="100"/>
                      <w:kern w:val="0"/>
                      <w:sz w:val="21"/>
                      <w:szCs w:val="21"/>
                      <w:highlight w:val="none"/>
                      <w:lang w:val="en-US" w:eastAsia="zh-CN"/>
                    </w:rPr>
                  </w:pPr>
                  <w:r>
                    <w:rPr>
                      <w:rFonts w:hint="default" w:ascii="Times New Roman" w:hAnsi="Times New Roman" w:eastAsia="宋体" w:cs="Times New Roman"/>
                      <w:bCs/>
                      <w:color w:val="auto"/>
                      <w:spacing w:val="0"/>
                      <w:w w:val="100"/>
                      <w:sz w:val="21"/>
                      <w:szCs w:val="21"/>
                      <w:highlight w:val="none"/>
                    </w:rPr>
                    <w:t>根据</w:t>
                  </w:r>
                  <w:r>
                    <w:rPr>
                      <w:rFonts w:hint="default" w:ascii="Times New Roman" w:hAnsi="Times New Roman" w:eastAsia="宋体" w:cs="Times New Roman"/>
                      <w:bCs/>
                      <w:color w:val="auto"/>
                      <w:spacing w:val="0"/>
                      <w:w w:val="100"/>
                      <w:sz w:val="21"/>
                      <w:szCs w:val="21"/>
                      <w:highlight w:val="none"/>
                      <w:lang w:val="en-US" w:eastAsia="en-US"/>
                    </w:rPr>
                    <w:t>《新疆</w:t>
                  </w:r>
                  <w:r>
                    <w:rPr>
                      <w:rFonts w:hint="default" w:ascii="Times New Roman" w:hAnsi="Times New Roman" w:eastAsia="宋体" w:cs="Times New Roman"/>
                      <w:bCs/>
                      <w:color w:val="auto"/>
                      <w:spacing w:val="0"/>
                      <w:w w:val="100"/>
                      <w:sz w:val="21"/>
                      <w:szCs w:val="21"/>
                      <w:highlight w:val="none"/>
                      <w:lang w:val="en-US" w:eastAsia="zh-CN"/>
                    </w:rPr>
                    <w:t>维吾尔自治区</w:t>
                  </w:r>
                  <w:r>
                    <w:rPr>
                      <w:rFonts w:hint="default" w:ascii="Times New Roman" w:hAnsi="Times New Roman" w:eastAsia="宋体" w:cs="Times New Roman"/>
                      <w:bCs/>
                      <w:color w:val="auto"/>
                      <w:spacing w:val="0"/>
                      <w:w w:val="100"/>
                      <w:sz w:val="21"/>
                      <w:szCs w:val="21"/>
                      <w:highlight w:val="none"/>
                      <w:lang w:val="en-US" w:eastAsia="en-US"/>
                    </w:rPr>
                    <w:t>防沙治沙规划》</w:t>
                  </w:r>
                  <w:r>
                    <w:rPr>
                      <w:rFonts w:hint="default" w:ascii="Times New Roman" w:hAnsi="Times New Roman" w:eastAsia="宋体" w:cs="Times New Roman"/>
                      <w:bCs/>
                      <w:color w:val="auto"/>
                      <w:spacing w:val="0"/>
                      <w:w w:val="100"/>
                      <w:sz w:val="21"/>
                      <w:szCs w:val="21"/>
                      <w:highlight w:val="none"/>
                      <w:lang w:val="en-US" w:eastAsia="zh-CN"/>
                    </w:rPr>
                    <w:t>（</w:t>
                  </w:r>
                  <w:r>
                    <w:rPr>
                      <w:rFonts w:hint="default" w:ascii="Times New Roman" w:hAnsi="Times New Roman" w:eastAsia="宋体" w:cs="Times New Roman"/>
                      <w:bCs/>
                      <w:color w:val="auto"/>
                      <w:spacing w:val="0"/>
                      <w:w w:val="100"/>
                      <w:sz w:val="21"/>
                      <w:szCs w:val="21"/>
                      <w:highlight w:val="none"/>
                      <w:lang w:val="en-US" w:eastAsia="en-US"/>
                    </w:rPr>
                    <w:t>20</w:t>
                  </w:r>
                  <w:r>
                    <w:rPr>
                      <w:rFonts w:hint="default" w:ascii="Times New Roman" w:hAnsi="Times New Roman" w:eastAsia="宋体" w:cs="Times New Roman"/>
                      <w:bCs/>
                      <w:color w:val="auto"/>
                      <w:spacing w:val="0"/>
                      <w:w w:val="100"/>
                      <w:sz w:val="21"/>
                      <w:szCs w:val="21"/>
                      <w:highlight w:val="none"/>
                      <w:lang w:val="en-US" w:eastAsia="zh-CN"/>
                    </w:rPr>
                    <w:t>2</w:t>
                  </w:r>
                  <w:r>
                    <w:rPr>
                      <w:rFonts w:hint="default" w:ascii="Times New Roman" w:hAnsi="Times New Roman" w:eastAsia="宋体" w:cs="Times New Roman"/>
                      <w:bCs/>
                      <w:color w:val="auto"/>
                      <w:spacing w:val="0"/>
                      <w:w w:val="100"/>
                      <w:sz w:val="21"/>
                      <w:szCs w:val="21"/>
                      <w:highlight w:val="none"/>
                      <w:lang w:val="en-US" w:eastAsia="en-US"/>
                    </w:rPr>
                    <w:t>1-20</w:t>
                  </w:r>
                  <w:r>
                    <w:rPr>
                      <w:rFonts w:hint="default" w:ascii="Times New Roman" w:hAnsi="Times New Roman" w:eastAsia="宋体" w:cs="Times New Roman"/>
                      <w:bCs/>
                      <w:color w:val="auto"/>
                      <w:spacing w:val="0"/>
                      <w:w w:val="100"/>
                      <w:sz w:val="21"/>
                      <w:szCs w:val="21"/>
                      <w:highlight w:val="none"/>
                      <w:lang w:val="en-US" w:eastAsia="zh-CN"/>
                    </w:rPr>
                    <w:t>3</w:t>
                  </w:r>
                  <w:r>
                    <w:rPr>
                      <w:rFonts w:hint="default" w:ascii="Times New Roman" w:hAnsi="Times New Roman" w:eastAsia="宋体" w:cs="Times New Roman"/>
                      <w:bCs/>
                      <w:color w:val="auto"/>
                      <w:spacing w:val="0"/>
                      <w:w w:val="100"/>
                      <w:sz w:val="21"/>
                      <w:szCs w:val="21"/>
                      <w:highlight w:val="none"/>
                      <w:lang w:val="en-US" w:eastAsia="en-US"/>
                    </w:rPr>
                    <w:t>0年</w:t>
                  </w:r>
                  <w:r>
                    <w:rPr>
                      <w:rFonts w:hint="default" w:ascii="Times New Roman" w:hAnsi="Times New Roman" w:cs="Times New Roman"/>
                      <w:bCs/>
                      <w:color w:val="auto"/>
                      <w:spacing w:val="0"/>
                      <w:w w:val="100"/>
                      <w:sz w:val="21"/>
                      <w:szCs w:val="21"/>
                      <w:highlight w:val="none"/>
                      <w:lang w:val="en-US" w:eastAsia="zh-CN"/>
                    </w:rPr>
                    <w:t>）</w:t>
                  </w:r>
                  <w:r>
                    <w:rPr>
                      <w:rFonts w:hint="default" w:ascii="Times New Roman" w:hAnsi="Times New Roman" w:eastAsia="宋体" w:cs="Times New Roman"/>
                      <w:bCs/>
                      <w:color w:val="auto"/>
                      <w:spacing w:val="0"/>
                      <w:w w:val="100"/>
                      <w:sz w:val="21"/>
                      <w:szCs w:val="21"/>
                      <w:highlight w:val="none"/>
                      <w:lang w:val="en-US" w:eastAsia="zh-CN"/>
                    </w:rPr>
                    <w:t>，</w:t>
                  </w:r>
                  <w:r>
                    <w:rPr>
                      <w:rFonts w:hint="eastAsia" w:ascii="Times New Roman" w:hAnsi="Times New Roman" w:eastAsia="宋体" w:cs="Times New Roman"/>
                      <w:bCs/>
                      <w:color w:val="auto"/>
                      <w:spacing w:val="0"/>
                      <w:w w:val="100"/>
                      <w:sz w:val="21"/>
                      <w:szCs w:val="21"/>
                      <w:highlight w:val="none"/>
                      <w:lang w:val="en-US" w:eastAsia="zh-CN"/>
                    </w:rPr>
                    <w:t>若羌县</w:t>
                  </w:r>
                  <w:r>
                    <w:rPr>
                      <w:rFonts w:hint="default" w:ascii="Times New Roman" w:hAnsi="Times New Roman" w:eastAsia="宋体" w:cs="Times New Roman"/>
                      <w:bCs/>
                      <w:color w:val="auto"/>
                      <w:spacing w:val="0"/>
                      <w:w w:val="100"/>
                      <w:sz w:val="21"/>
                      <w:szCs w:val="21"/>
                      <w:highlight w:val="none"/>
                    </w:rPr>
                    <w:t>属于</w:t>
                  </w:r>
                  <w:r>
                    <w:rPr>
                      <w:rFonts w:hint="default" w:ascii="Times New Roman" w:hAnsi="Times New Roman" w:cs="Times New Roman"/>
                      <w:bCs/>
                      <w:color w:val="auto"/>
                      <w:spacing w:val="0"/>
                      <w:w w:val="100"/>
                      <w:sz w:val="21"/>
                      <w:szCs w:val="21"/>
                      <w:highlight w:val="none"/>
                      <w:lang w:eastAsia="zh-CN"/>
                    </w:rPr>
                    <w:t>“</w:t>
                  </w:r>
                  <w:r>
                    <w:rPr>
                      <w:rFonts w:hint="default" w:ascii="Times New Roman" w:hAnsi="Times New Roman" w:eastAsia="宋体" w:cs="Times New Roman"/>
                      <w:bCs/>
                      <w:color w:val="auto"/>
                      <w:spacing w:val="0"/>
                      <w:w w:val="100"/>
                      <w:sz w:val="21"/>
                      <w:szCs w:val="21"/>
                      <w:highlight w:val="none"/>
                    </w:rPr>
                    <w:t>塔克拉玛干沙漠</w:t>
                  </w:r>
                  <w:r>
                    <w:rPr>
                      <w:rFonts w:hint="default" w:ascii="Times New Roman" w:hAnsi="Times New Roman" w:eastAsia="宋体" w:cs="Times New Roman"/>
                      <w:color w:val="auto"/>
                      <w:spacing w:val="0"/>
                      <w:w w:val="100"/>
                      <w:sz w:val="21"/>
                      <w:szCs w:val="21"/>
                      <w:highlight w:val="none"/>
                      <w:lang w:val="en-US" w:eastAsia="zh-CN"/>
                    </w:rPr>
                    <w:t>生态保护修复</w:t>
                  </w:r>
                  <w:r>
                    <w:rPr>
                      <w:rFonts w:hint="default" w:ascii="Times New Roman" w:hAnsi="Times New Roman" w:eastAsia="宋体" w:cs="Times New Roman"/>
                      <w:color w:val="auto"/>
                      <w:spacing w:val="0"/>
                      <w:w w:val="100"/>
                      <w:sz w:val="21"/>
                      <w:szCs w:val="21"/>
                      <w:highlight w:val="none"/>
                    </w:rPr>
                    <w:t>区”中的“</w:t>
                  </w:r>
                  <w:r>
                    <w:rPr>
                      <w:rFonts w:hint="default" w:ascii="Times New Roman" w:hAnsi="Times New Roman" w:eastAsia="宋体" w:cs="Times New Roman"/>
                      <w:bCs/>
                      <w:color w:val="auto"/>
                      <w:spacing w:val="0"/>
                      <w:w w:val="100"/>
                      <w:sz w:val="21"/>
                      <w:szCs w:val="21"/>
                      <w:highlight w:val="none"/>
                    </w:rPr>
                    <w:t>塔克拉玛干沙漠</w:t>
                  </w:r>
                  <w:r>
                    <w:rPr>
                      <w:rFonts w:hint="eastAsia" w:ascii="Times New Roman" w:hAnsi="Times New Roman" w:eastAsia="宋体" w:cs="Times New Roman"/>
                      <w:color w:val="auto"/>
                      <w:spacing w:val="0"/>
                      <w:w w:val="100"/>
                      <w:sz w:val="21"/>
                      <w:szCs w:val="21"/>
                      <w:highlight w:val="none"/>
                      <w:lang w:val="en-US" w:eastAsia="zh-CN"/>
                    </w:rPr>
                    <w:t>东</w:t>
                  </w:r>
                  <w:r>
                    <w:rPr>
                      <w:rFonts w:hint="default" w:ascii="Times New Roman" w:hAnsi="Times New Roman" w:eastAsia="宋体" w:cs="Times New Roman"/>
                      <w:color w:val="auto"/>
                      <w:spacing w:val="0"/>
                      <w:w w:val="100"/>
                      <w:sz w:val="21"/>
                      <w:szCs w:val="21"/>
                      <w:highlight w:val="none"/>
                    </w:rPr>
                    <w:t>缘</w:t>
                  </w:r>
                  <w:r>
                    <w:rPr>
                      <w:rFonts w:hint="default" w:ascii="Times New Roman" w:hAnsi="Times New Roman" w:eastAsia="宋体" w:cs="Times New Roman"/>
                      <w:color w:val="auto"/>
                      <w:spacing w:val="0"/>
                      <w:w w:val="100"/>
                      <w:sz w:val="21"/>
                      <w:szCs w:val="21"/>
                      <w:highlight w:val="none"/>
                      <w:lang w:val="en-US" w:eastAsia="zh-CN"/>
                    </w:rPr>
                    <w:t>绿洲生态保护修复</w:t>
                  </w:r>
                  <w:r>
                    <w:rPr>
                      <w:rFonts w:hint="default" w:ascii="Times New Roman" w:hAnsi="Times New Roman" w:eastAsia="宋体" w:cs="Times New Roman"/>
                      <w:color w:val="auto"/>
                      <w:spacing w:val="0"/>
                      <w:w w:val="100"/>
                      <w:sz w:val="21"/>
                      <w:szCs w:val="21"/>
                      <w:highlight w:val="none"/>
                    </w:rPr>
                    <w:t>小区”定期对规划情况进行了检查和评估</w:t>
                  </w:r>
                  <w:r>
                    <w:rPr>
                      <w:rFonts w:hint="default"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lang w:val="en-US" w:eastAsia="zh-CN"/>
                    </w:rPr>
                    <w:t>本项目所在地为有明显沙化趋势的土地</w:t>
                  </w:r>
                  <w:r>
                    <w:rPr>
                      <w:rFonts w:hint="default" w:ascii="Times New Roman" w:hAnsi="Times New Roman" w:cs="Times New Roman"/>
                      <w:color w:val="auto"/>
                      <w:spacing w:val="0"/>
                      <w:w w:val="100"/>
                      <w:sz w:val="21"/>
                      <w:szCs w:val="21"/>
                      <w:highlight w:val="none"/>
                      <w:lang w:val="en-US" w:eastAsia="zh-CN"/>
                    </w:rPr>
                    <w:t>。</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snapToGrid w:val="0"/>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1792" w:type="pct"/>
                  <w:noWrap w:val="0"/>
                  <w:vAlign w:val="center"/>
                </w:tcPr>
                <w:p>
                  <w:pPr>
                    <w:keepNext w:val="0"/>
                    <w:keepLines w:val="0"/>
                    <w:pageBreakBefore w:val="0"/>
                    <w:widowControl/>
                    <w:wordWrap/>
                    <w:overflowPunct/>
                    <w:autoSpaceDE w:val="0"/>
                    <w:autoSpaceDN w:val="0"/>
                    <w:bidi w:val="0"/>
                    <w:adjustRightInd w:val="0"/>
                    <w:snapToGrid/>
                    <w:spacing w:line="260" w:lineRule="exact"/>
                    <w:textAlignment w:val="baseline"/>
                    <w:rPr>
                      <w:rFonts w:hint="default" w:ascii="Times New Roman" w:hAnsi="Times New Roman" w:eastAsia="宋体" w:cs="Times New Roman"/>
                      <w:snapToGrid w:val="0"/>
                      <w:color w:val="auto"/>
                      <w:spacing w:val="0"/>
                      <w:w w:val="100"/>
                      <w:kern w:val="0"/>
                      <w:sz w:val="21"/>
                      <w:szCs w:val="21"/>
                      <w:highlight w:val="none"/>
                      <w:lang w:eastAsia="zh-CN"/>
                    </w:rPr>
                  </w:pPr>
                  <w:r>
                    <w:rPr>
                      <w:rFonts w:hint="default" w:ascii="Times New Roman" w:hAnsi="Times New Roman" w:eastAsia="宋体" w:cs="Times New Roman"/>
                      <w:color w:val="auto"/>
                      <w:spacing w:val="0"/>
                      <w:w w:val="100"/>
                      <w:sz w:val="21"/>
                      <w:szCs w:val="21"/>
                      <w:highlight w:val="none"/>
                    </w:rPr>
                    <w:t>沙化土地治理应当坚持统筹森林、草原、湿地、荒漠生态系统保护，以沙漠、戈壁边缘及绿洲、流域、山系等为防治单元，实施固定半固定沙漠提升工程；对规划重点治理的沙化土地，因地制宜采取工程和生物相结合的措施，科学配置林草植物类型和密度，提升生态系统质量和稳定性</w:t>
                  </w:r>
                  <w:r>
                    <w:rPr>
                      <w:rFonts w:hint="default" w:ascii="Times New Roman" w:hAnsi="Times New Roman" w:cs="Times New Roman"/>
                      <w:color w:val="auto"/>
                      <w:spacing w:val="0"/>
                      <w:w w:val="100"/>
                      <w:sz w:val="21"/>
                      <w:szCs w:val="21"/>
                      <w:highlight w:val="none"/>
                      <w:lang w:eastAsia="zh-CN"/>
                    </w:rPr>
                    <w:t>。</w:t>
                  </w:r>
                </w:p>
              </w:tc>
              <w:tc>
                <w:tcPr>
                  <w:tcW w:w="1508"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本项目施工期间应划定施工活动范围，严格控制和管理运输车辆及重型机械的运行</w:t>
                  </w:r>
                  <w:r>
                    <w:rPr>
                      <w:rFonts w:hint="default" w:ascii="Times New Roman" w:hAnsi="Times New Roman" w:eastAsia="宋体" w:cs="Times New Roman"/>
                      <w:color w:val="auto"/>
                      <w:spacing w:val="0"/>
                      <w:w w:val="100"/>
                      <w:sz w:val="21"/>
                      <w:szCs w:val="21"/>
                      <w:highlight w:val="none"/>
                      <w:lang w:val="en-GB"/>
                    </w:rPr>
                    <w:t>线路和范围，不得离开运输道路及随意行驶，由专人负责，以防破坏土壤和植被，使土地沙化；</w:t>
                  </w:r>
                  <w:r>
                    <w:rPr>
                      <w:rFonts w:hint="default" w:ascii="Times New Roman" w:hAnsi="Times New Roman" w:eastAsia="宋体" w:cs="Times New Roman"/>
                      <w:color w:val="auto"/>
                      <w:spacing w:val="0"/>
                      <w:w w:val="100"/>
                      <w:sz w:val="21"/>
                      <w:szCs w:val="21"/>
                      <w:highlight w:val="none"/>
                    </w:rPr>
                    <w:t>进场道路、井场砾石覆盖</w:t>
                  </w:r>
                  <w:r>
                    <w:rPr>
                      <w:rFonts w:hint="default" w:ascii="Times New Roman" w:hAnsi="Times New Roman" w:cs="Times New Roman"/>
                      <w:color w:val="auto"/>
                      <w:spacing w:val="0"/>
                      <w:w w:val="100"/>
                      <w:sz w:val="21"/>
                      <w:szCs w:val="21"/>
                      <w:highlight w:val="none"/>
                      <w:lang w:eastAsia="zh-CN"/>
                    </w:rPr>
                    <w:t>。</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snapToGrid w:val="0"/>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0" w:type="pct"/>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《关于规范临时用地管理的通知》</w:t>
                  </w:r>
                </w:p>
              </w:tc>
              <w:tc>
                <w:tcPr>
                  <w:tcW w:w="703" w:type="pct"/>
                  <w:gridSpan w:val="2"/>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rPr>
                    <w:t>界定临时用地使用范围</w:t>
                  </w:r>
                </w:p>
              </w:tc>
              <w:tc>
                <w:tcPr>
                  <w:tcW w:w="1792"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jc w:val="left"/>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（二）矿产资源勘查、</w:t>
                  </w:r>
                  <w:r>
                    <w:rPr>
                      <w:rFonts w:hint="default" w:ascii="Times New Roman" w:hAnsi="Times New Roman" w:eastAsia="宋体" w:cs="Times New Roman"/>
                      <w:b w:val="0"/>
                      <w:bCs w:val="0"/>
                      <w:color w:val="auto"/>
                      <w:sz w:val="21"/>
                      <w:szCs w:val="21"/>
                      <w:highlight w:val="none"/>
                      <w:lang w:eastAsia="zh-CN"/>
                    </w:rPr>
                    <w:t>工程地质勘察</w:t>
                  </w:r>
                  <w:r>
                    <w:rPr>
                      <w:rFonts w:hint="default" w:ascii="Times New Roman" w:hAnsi="Times New Roman" w:eastAsia="宋体" w:cs="Times New Roman"/>
                      <w:b w:val="0"/>
                      <w:bCs w:val="0"/>
                      <w:color w:val="auto"/>
                      <w:sz w:val="21"/>
                      <w:szCs w:val="21"/>
                      <w:highlight w:val="none"/>
                    </w:rPr>
                    <w:t>、水文地质勘查等，在勘查期间临时生活用房、临时工棚、勘查作业及其辅助工程、施工便道、运输便道等使用的土地，包括油气</w:t>
                  </w:r>
                  <w:r>
                    <w:rPr>
                      <w:rFonts w:hint="default" w:ascii="Times New Roman" w:hAnsi="Times New Roman" w:eastAsia="宋体" w:cs="Times New Roman"/>
                      <w:b w:val="0"/>
                      <w:bCs w:val="0"/>
                      <w:color w:val="auto"/>
                      <w:sz w:val="21"/>
                      <w:szCs w:val="21"/>
                      <w:highlight w:val="none"/>
                      <w:lang w:eastAsia="zh-CN"/>
                    </w:rPr>
                    <w:t>资源勘察</w:t>
                  </w:r>
                  <w:r>
                    <w:rPr>
                      <w:rFonts w:hint="default" w:ascii="Times New Roman" w:hAnsi="Times New Roman" w:eastAsia="宋体" w:cs="Times New Roman"/>
                      <w:b w:val="0"/>
                      <w:bCs w:val="0"/>
                      <w:color w:val="auto"/>
                      <w:sz w:val="21"/>
                      <w:szCs w:val="21"/>
                      <w:highlight w:val="none"/>
                    </w:rPr>
                    <w:t>中钻井井场、配套管线、电力设施、进场道路等钻井及配套设施使用的土地。</w:t>
                  </w:r>
                </w:p>
              </w:tc>
              <w:tc>
                <w:tcPr>
                  <w:tcW w:w="1508"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本</w:t>
                  </w:r>
                  <w:r>
                    <w:rPr>
                      <w:rFonts w:hint="default" w:ascii="Times New Roman" w:hAnsi="Times New Roman" w:eastAsia="宋体" w:cs="Times New Roman"/>
                      <w:b w:val="0"/>
                      <w:bCs w:val="0"/>
                      <w:color w:val="auto"/>
                      <w:sz w:val="21"/>
                      <w:szCs w:val="21"/>
                      <w:highlight w:val="none"/>
                      <w:lang w:val="en-US" w:eastAsia="zh-CN"/>
                    </w:rPr>
                    <w:t>项目勘探井属于油气资源勘探，钻井期的作业区、备用发电区、井场道路等均属于临时用地，符合临时用地使用范围</w:t>
                  </w:r>
                  <w:r>
                    <w:rPr>
                      <w:rFonts w:hint="default" w:ascii="Times New Roman" w:hAnsi="Times New Roman" w:eastAsia="宋体" w:cs="Times New Roman"/>
                      <w:b w:val="0"/>
                      <w:bCs w:val="0"/>
                      <w:color w:val="auto"/>
                      <w:sz w:val="21"/>
                      <w:szCs w:val="21"/>
                      <w:highlight w:val="none"/>
                    </w:rPr>
                    <w:t>。</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00"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703" w:type="pct"/>
                  <w:gridSpan w:val="2"/>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临时用地选址要求和使用期限</w:t>
                  </w:r>
                </w:p>
              </w:tc>
              <w:tc>
                <w:tcPr>
                  <w:tcW w:w="1792"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项目施工、地质勘查使用临时用地时应坚持“用多少、批多少、占多少、恢复多少”，尽量不占或者少占耕地。使用后土地复垦难度较大的临时用地，要严格控制占用耕地。铁路、公路等单独选址建设项目，应科学组织施工，节约集约使用临时用地。</w:t>
                  </w:r>
                </w:p>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jc w:val="left"/>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临时用地使用期限一般不超过两年。建设周期较长的能源、交通、水利等基础设施建设项目施工使用的临时用地，期限不超过四年。城镇开发边界内临时建设用地规划许可、临时建设工程规划许可的期限应当与临时用地期限相衔接。临时用地使用期限，从批准之日起算。</w:t>
                  </w:r>
                </w:p>
              </w:tc>
              <w:tc>
                <w:tcPr>
                  <w:tcW w:w="1508"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已对施工临时占地进行申请，期满后恢复施工前地形地貌。本项目施工期约180天，符合用地选址和使用期限。</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00"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703" w:type="pct"/>
                  <w:gridSpan w:val="2"/>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规范临时用地审批</w:t>
                  </w:r>
                </w:p>
              </w:tc>
              <w:tc>
                <w:tcPr>
                  <w:tcW w:w="1792"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jc w:val="left"/>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油气资源探采合一开发涉及的钻井及配套设施建设用地，可先以临时用地方式批准使用，勘探结束转入生产使用的，办理建设用地审批手续；不转入生产的，油气企业应当完成土地复垦，按期归还。</w:t>
                  </w:r>
                </w:p>
              </w:tc>
              <w:tc>
                <w:tcPr>
                  <w:tcW w:w="1508" w:type="pc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已对施工临时占地进行申请使用，期满后恢复施工前地形地貌。</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00" w:type="pct"/>
                  <w:vMerge w:val="restart"/>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《关于在新一轮找矿突破战略行动中全面实施绿色勘查的通知》（自然资发〔2024〕122号）</w:t>
                  </w:r>
                </w:p>
              </w:tc>
              <w:tc>
                <w:tcPr>
                  <w:tcW w:w="703" w:type="pct"/>
                  <w:gridSpan w:val="2"/>
                  <w:vMerge w:val="restart"/>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二、健全绿色勘查标准体系，明确项目实施要求</w:t>
                  </w:r>
                </w:p>
              </w:tc>
              <w:tc>
                <w:tcPr>
                  <w:tcW w:w="1792" w:type="pct"/>
                  <w:shd w:val="clear" w:color="auto" w:fill="auto"/>
                  <w:noWrap w:val="0"/>
                  <w:vAlign w:val="top"/>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（一）加快推进标准规范落实。各地要加快落实《绿色地质勘查工作规范》（DZ/T 0374-2021），细化形成符合本地实际的绿色勘查地方标准，为地勘单位和矿山企业实施绿色勘查提供明确依据，支持和鼓励地勘单位和矿山企业开展绿色勘查标准建设。要加大绿色勘查标准规范、工作规则宣传培训力度，加强绿色勘查成功经验总结提炼、推广应用。</w:t>
                  </w:r>
                </w:p>
              </w:tc>
              <w:tc>
                <w:tcPr>
                  <w:tcW w:w="150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本项目严格落实《绿色地质勘查工作规范》（DZ/T0374-2021）相关要求</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00"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3" w:type="pct"/>
                  <w:gridSpan w:val="2"/>
                  <w:vMerge w:val="continue"/>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lang w:val="en-US" w:eastAsia="zh-CN"/>
                    </w:rPr>
                  </w:pPr>
                </w:p>
              </w:tc>
              <w:tc>
                <w:tcPr>
                  <w:tcW w:w="1792" w:type="pct"/>
                  <w:shd w:val="clear" w:color="auto" w:fill="auto"/>
                  <w:noWrap w:val="0"/>
                  <w:vAlign w:val="top"/>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二）强化勘查设计管理。财政出资的各类地质勘查项目，勘查实施方案中要明确绿色勘查具体措施。新出让的探矿权，要将矿业权人绿色勘查义务在合同中载明，并在勘查实施方案评审中，对绿色勘查措施进行严格把关，促进矿业权人落实绿色勘查各项规定和要求。</w:t>
                  </w:r>
                </w:p>
              </w:tc>
              <w:tc>
                <w:tcPr>
                  <w:tcW w:w="1508" w:type="pct"/>
                  <w:vMerge w:val="restar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本项目施工过程中严格控制施工占地</w:t>
                  </w:r>
                  <w:r>
                    <w:rPr>
                      <w:rFonts w:hint="eastAsia" w:cs="Times New Roman"/>
                      <w:color w:val="auto"/>
                      <w:kern w:val="0"/>
                      <w:sz w:val="21"/>
                      <w:szCs w:val="21"/>
                      <w:highlight w:val="none"/>
                      <w:lang w:val="en-US" w:eastAsia="zh-CN" w:bidi="ar"/>
                    </w:rPr>
                    <w:t>，减少土壤扰动和地表植被破坏，减少裸地和土方暴露面积，</w:t>
                  </w:r>
                  <w:r>
                    <w:rPr>
                      <w:rFonts w:hint="default" w:ascii="Times New Roman" w:hAnsi="Times New Roman" w:eastAsia="宋体" w:cs="Times New Roman"/>
                      <w:color w:val="auto"/>
                      <w:kern w:val="0"/>
                      <w:sz w:val="21"/>
                      <w:szCs w:val="21"/>
                      <w:highlight w:val="none"/>
                      <w:lang w:val="en-US" w:eastAsia="zh-CN" w:bidi="ar"/>
                    </w:rPr>
                    <w:t>施工结束后</w:t>
                  </w:r>
                  <w:r>
                    <w:rPr>
                      <w:rFonts w:hint="eastAsia" w:cs="Times New Roman"/>
                      <w:color w:val="auto"/>
                      <w:kern w:val="0"/>
                      <w:sz w:val="21"/>
                      <w:szCs w:val="21"/>
                      <w:highlight w:val="none"/>
                      <w:lang w:val="en-US" w:eastAsia="zh-CN" w:bidi="ar"/>
                    </w:rPr>
                    <w:t>，及时拆除临时设施，</w:t>
                  </w:r>
                  <w:r>
                    <w:rPr>
                      <w:rFonts w:hint="default" w:ascii="Times New Roman" w:hAnsi="Times New Roman" w:eastAsia="宋体" w:cs="Times New Roman"/>
                      <w:color w:val="auto"/>
                      <w:kern w:val="0"/>
                      <w:sz w:val="21"/>
                      <w:szCs w:val="21"/>
                      <w:highlight w:val="none"/>
                      <w:lang w:val="en-US" w:eastAsia="zh-CN" w:bidi="ar"/>
                    </w:rPr>
                    <w:t>临时占地内进行土地复垦</w:t>
                  </w:r>
                  <w:r>
                    <w:rPr>
                      <w:rFonts w:hint="eastAsia" w:cs="Times New Roman"/>
                      <w:color w:val="auto"/>
                      <w:kern w:val="0"/>
                      <w:sz w:val="21"/>
                      <w:szCs w:val="21"/>
                      <w:highlight w:val="none"/>
                      <w:lang w:val="en-US" w:eastAsia="zh-CN" w:bidi="ar"/>
                    </w:rPr>
                    <w:t>，恢复植被；</w:t>
                  </w:r>
                </w:p>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0"/>
                      <w:sz w:val="21"/>
                      <w:szCs w:val="21"/>
                      <w:highlight w:val="none"/>
                      <w:lang w:val="en-US" w:eastAsia="zh-CN" w:bidi="ar"/>
                    </w:rPr>
                    <w:t>。</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0"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3" w:type="pct"/>
                  <w:gridSpan w:val="2"/>
                  <w:vMerge w:val="continue"/>
                  <w:shd w:val="clear" w:color="auto" w:fill="auto"/>
                  <w:noWrap w:val="0"/>
                  <w:vAlign w:val="center"/>
                </w:tcPr>
                <w:p>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lang w:val="en-US" w:eastAsia="zh-CN"/>
                    </w:rPr>
                  </w:pPr>
                </w:p>
              </w:tc>
              <w:tc>
                <w:tcPr>
                  <w:tcW w:w="1792"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三）明确项目实施要求。地勘单位和矿山企业要在新一轮找矿突破战略行动有关地质勘查项目实施中，优先采用遥感、物探、化探等对环境影响小的地质勘查方法，必要的坑探、槽探、钻探、硐探要符合绿色勘查有关标准规范。在森林、草原、湿地地区尽可能减少使用坑探、槽探，鼓励使用以钻代槽、一基多孔等探矿手段。</w:t>
                  </w:r>
                </w:p>
              </w:tc>
              <w:tc>
                <w:tcPr>
                  <w:tcW w:w="1508" w:type="pct"/>
                  <w:vMerge w:val="continue"/>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00" w:type="pct"/>
                  <w:vMerge w:val="continue"/>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3" w:type="pct"/>
                  <w:gridSpan w:val="2"/>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五、加强项目场地生态环境保护和恢复</w:t>
                  </w:r>
                </w:p>
              </w:tc>
              <w:tc>
                <w:tcPr>
                  <w:tcW w:w="1792" w:type="pct"/>
                  <w:shd w:val="clear" w:color="auto" w:fill="auto"/>
                  <w:noWrap w:val="0"/>
                  <w:vAlign w:val="top"/>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各地要严格落实好生态环境保护有关规定和要求，勘查工作结束后，项目承担单位要及时撤除各项设施，严格按照废弃物清理有关国家标准清理施工现场各种废物、垃圾等，严格按照绿色勘查有关标准规范和勘查实施方案要求处理新建道路、施工产生的坑、沟等，严格按照森林、草原、湿地、防沙治沙有关法律法规和标准规范在规定时间内做好复绿、复植等。各地要将绿色勘查措施落实和项目场地生态环境恢复情况作为地质勘查项目验收重要内容，不符合规定的项目（野外）验收不予通过。</w:t>
                  </w:r>
                </w:p>
              </w:tc>
              <w:tc>
                <w:tcPr>
                  <w:tcW w:w="150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本项目施工结束后按照《中华人民共和国土地复垦条例》（中华人民共和国国务院令 第592号）对井场临时占地范围内制定土地复垦方案，施工结束</w:t>
                  </w:r>
                  <w:r>
                    <w:rPr>
                      <w:rFonts w:hint="eastAsia" w:cs="Times New Roman"/>
                      <w:color w:val="auto"/>
                      <w:kern w:val="0"/>
                      <w:sz w:val="21"/>
                      <w:szCs w:val="21"/>
                      <w:highlight w:val="none"/>
                      <w:lang w:val="en-US" w:eastAsia="zh-CN" w:bidi="ar"/>
                    </w:rPr>
                    <w:t>后在</w:t>
                  </w:r>
                  <w:r>
                    <w:rPr>
                      <w:rFonts w:hint="default" w:ascii="Times New Roman" w:hAnsi="Times New Roman" w:eastAsia="宋体" w:cs="Times New Roman"/>
                      <w:color w:val="auto"/>
                      <w:kern w:val="0"/>
                      <w:sz w:val="21"/>
                      <w:szCs w:val="21"/>
                      <w:highlight w:val="none"/>
                      <w:lang w:val="en-US" w:eastAsia="zh-CN" w:bidi="ar"/>
                    </w:rPr>
                    <w:t>临时占地内进行土地复垦。</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pacing w:val="0"/>
                      <w:w w:val="100"/>
                      <w:sz w:val="21"/>
                      <w:szCs w:val="21"/>
                      <w:highlight w:val="none"/>
                      <w:lang w:val="en-US" w:eastAsia="zh-CN"/>
                    </w:rPr>
                    <w:t>《新疆维吾尔自治区国土空间规划（2021-2035年）》</w:t>
                  </w:r>
                </w:p>
              </w:tc>
              <w:tc>
                <w:tcPr>
                  <w:tcW w:w="1792" w:type="pct"/>
                  <w:shd w:val="clear" w:color="auto" w:fill="auto"/>
                  <w:noWrap w:val="0"/>
                  <w:vAlign w:val="top"/>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推进能源和矿产资源开发利用，以国家战略性矿产资源及自治区优势矿产为重点，围绕“两环”“八带”矿业空间格局，重点加强“十七基地”“六十二矿勘查开发，保障国家能源资源基地建设。”其中，两大能源矿业经济区包括环塔里木盆地能源矿业经济区和环准噶尔盆地能源矿业经济区。</w:t>
                  </w:r>
                </w:p>
              </w:tc>
              <w:tc>
                <w:tcPr>
                  <w:tcW w:w="150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位于环塔里木盆地能源矿业经济区，本项目符合相关规划。同时，根据《新疆维吾尔自治区国土空间规划2021-2035》中“强化自然保护地管控”相关要求及自然保护地体系规划图，本项目不涉及相关自然保护地，项目区与自然保护地体系规划图位置关系见附图1-2</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《巴音郭楞蒙古自治州生态环境保护“十四五”规划》</w:t>
                  </w:r>
                </w:p>
              </w:tc>
              <w:tc>
                <w:tcPr>
                  <w:tcW w:w="1792"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严控土壤重金属污染，加强油（气）田开发土壤污染防治，以历史遗留工业企业污染场地为重点，开展治理与修复工程。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508" w:type="pc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sz w:val="21"/>
                      <w:szCs w:val="21"/>
                      <w:highlight w:val="none"/>
                      <w:lang w:val="en-US" w:eastAsia="zh-CN"/>
                    </w:rPr>
                    <w:t>；危险废物贮存于危废暂存点，定期从施工现场交有资质单位处置；生活垃圾集中收集，定期送至当地生活垃圾转运站处理，不会对场地土壤环境造成污染。</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3"/>
                  <w:noWrap w:val="0"/>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lang w:val="en-US" w:eastAsia="zh-CN"/>
                    </w:rPr>
                    <w:t>若羌县国土空间总体规划（2021-2035年）</w:t>
                  </w:r>
                </w:p>
              </w:tc>
              <w:tc>
                <w:tcPr>
                  <w:tcW w:w="1792"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加强耕地保护：强化耕地数量、质量、生态“三位一体”保护，严格落实耕地“占补平衡”和“进出平衡”，严格永久基本农田占用及补划，适度开发耕地后备资源，制定耕地恢复计划</w:t>
                  </w:r>
                </w:p>
              </w:tc>
              <w:tc>
                <w:tcPr>
                  <w:tcW w:w="150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本项目占地土地利用类型为沙地</w:t>
                  </w:r>
                  <w:r>
                    <w:rPr>
                      <w:rFonts w:hint="eastAsia" w:ascii="Times New Roman" w:hAnsi="Times New Roman" w:cs="Times New Roman"/>
                      <w:color w:val="auto"/>
                      <w:kern w:val="0"/>
                      <w:sz w:val="21"/>
                      <w:szCs w:val="21"/>
                      <w:highlight w:val="none"/>
                      <w:lang w:val="en-US" w:eastAsia="zh-CN" w:bidi="ar"/>
                    </w:rPr>
                    <w:t>，不涉及耕地、永久基本农田</w:t>
                  </w:r>
                </w:p>
              </w:tc>
              <w:tc>
                <w:tcPr>
                  <w:tcW w:w="295" w:type="pct"/>
                  <w:noWrap w:val="0"/>
                  <w:vAlign w:val="center"/>
                </w:tcPr>
                <w:p>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bl>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4、与《</w:t>
            </w:r>
            <w:r>
              <w:rPr>
                <w:rFonts w:hint="eastAsia" w:ascii="Times New Roman" w:hAnsi="Times New Roman" w:eastAsia="宋体" w:cs="Times New Roman"/>
                <w:snapToGrid w:val="0"/>
                <w:color w:val="auto"/>
                <w:sz w:val="24"/>
                <w:szCs w:val="24"/>
                <w:highlight w:val="none"/>
                <w:lang w:val="en-US" w:eastAsia="zh-CN"/>
              </w:rPr>
              <w:t>中华人民共和国矿产资源法》符合性分析</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b/>
                <w:bCs/>
                <w:lang w:val="en-US" w:eastAsia="zh-CN"/>
              </w:rPr>
            </w:pPr>
            <w:r>
              <w:rPr>
                <w:rFonts w:hint="eastAsia"/>
                <w:b/>
                <w:bCs/>
                <w:lang w:val="en-US" w:eastAsia="zh-CN"/>
              </w:rPr>
              <w:t>表1-6  与《中华人民共和国矿产资源法》符合性分析</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2"/>
              <w:gridCol w:w="2900"/>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《中华人民共和国矿产资源法》</w:t>
                  </w:r>
                </w:p>
              </w:tc>
              <w:tc>
                <w:tcPr>
                  <w:tcW w:w="1660"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本项目情况</w:t>
                  </w:r>
                </w:p>
              </w:tc>
              <w:tc>
                <w:tcPr>
                  <w:tcW w:w="514"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自然保护地范围内，可以依法进行符合管控要求的勘查、开采活动，已设立的矿业权不符合管控要求的，应当依法有序退出。</w:t>
                  </w:r>
                </w:p>
              </w:tc>
              <w:tc>
                <w:tcPr>
                  <w:tcW w:w="1660"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本项目不涉及自然保护地</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第三十三条　矿业权人依照本法有关规定取得矿业权后，进行矿产资源勘查、开采作业前，应当按照矿业权出让合同以及相关标准、技术规范等，分别编制勘查方案、开采方案，报原矿业权出让部门批准，取得勘查许可证、采矿许可证；未取得许可证的，不得进行勘查、开采作业。</w:t>
                  </w:r>
                </w:p>
              </w:tc>
              <w:tc>
                <w:tcPr>
                  <w:tcW w:w="1660"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本项目已取得勘查许可证，编号：DT1000002025111008000025</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第三十八条　勘查活动结束后，探矿权人应当及时对勘查区域进行清理，清除可能危害公共安全的设施、设备等，对废弃的探坑、探井等实施回填、封堵；破坏地表植被的，应当及时恢复。勘查活动临时占用耕地的，应当及时恢复种植条件和耕地质量；临时占用林地、草地的，应当及时恢复植被和生产条件。</w:t>
                  </w:r>
                </w:p>
              </w:tc>
              <w:tc>
                <w:tcPr>
                  <w:tcW w:w="1660"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勘查活动结束后</w:t>
                  </w:r>
                  <w:r>
                    <w:rPr>
                      <w:rFonts w:hint="eastAsia" w:cs="Times New Roman"/>
                      <w:color w:val="auto"/>
                      <w:spacing w:val="0"/>
                      <w:w w:val="100"/>
                      <w:sz w:val="21"/>
                      <w:szCs w:val="21"/>
                      <w:highlight w:val="none"/>
                      <w:lang w:val="en-US" w:eastAsia="zh-CN"/>
                    </w:rPr>
                    <w:t>，探矿权人</w:t>
                  </w:r>
                  <w:r>
                    <w:rPr>
                      <w:rFonts w:hint="eastAsia" w:ascii="Times New Roman" w:hAnsi="Times New Roman" w:eastAsia="宋体" w:cs="Times New Roman"/>
                      <w:color w:val="auto"/>
                      <w:spacing w:val="0"/>
                      <w:w w:val="100"/>
                      <w:sz w:val="21"/>
                      <w:szCs w:val="21"/>
                      <w:highlight w:val="none"/>
                      <w:lang w:val="en-US" w:eastAsia="zh-CN"/>
                    </w:rPr>
                    <w:t>按照《矿山生态环境保护与恢复治理技术规范（试行）》（HJ651-2013）、《石油天然气项目土地复垦与生态修复技术规范》（GB/T 43936-2024）、《陆上石油天然气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bl>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eastAsia"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5、与《自然资源部深化矿产资源管理改革若干事项意见》符合性分析</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表1-7 与《自然资源部深化矿产资源管理改革若干事项意见》符合性分析</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6"/>
              <w:gridCol w:w="2266"/>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《自然资源部深化矿产资源管理改革若干事项意见》</w:t>
                  </w:r>
                </w:p>
              </w:tc>
              <w:tc>
                <w:tcPr>
                  <w:tcW w:w="1297"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本项目情况</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一、全面推进矿业权竞争性出让</w:t>
                  </w:r>
                </w:p>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除协议出让等特殊情形外，矿业权一律按照《矿业权出让交易规则》（自然资规〔2023〕1号）以招标、拍卖、挂牌方式公开竞争出让。在矿业权交易中推广使用保函或保证金，探索建立相关规则，确保矿业权交易顺利进行。</w:t>
                  </w:r>
                </w:p>
              </w:tc>
              <w:tc>
                <w:tcPr>
                  <w:tcW w:w="1297" w:type="pct"/>
                  <w:vMerge w:val="restar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本项目已取得勘查许可证，编号：DT1000002025111008000025</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五、开放油气勘查开采市场</w:t>
                  </w:r>
                </w:p>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在中华人民共和国境内注册，净资产不低于3亿元人民币的内外资公司，均有资格按照规定取得油气矿业权。从事油气勘查开采应当符合安全、环保等资质要求和规定，并具有相应的油气勘查开采技术能力。</w:t>
                  </w:r>
                </w:p>
              </w:tc>
              <w:tc>
                <w:tcPr>
                  <w:tcW w:w="1297" w:type="pct"/>
                  <w:vMerge w:val="continue"/>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六、实行油气探采合一制度</w:t>
                  </w:r>
                </w:p>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油气矿业权人发现可供开采的油气资源，完成试油（气）作业后决定继续开采的，在30日内向有登记权限的自然资源主管部门提交探采合一计划表（附件）后可以进行开采。在勘查开采过程中探明地质储量的区域，应当及时编制矿产资源储量报告，进行评审备案。报告探采合一计划5年内，矿业权人应当签订采矿权出让合同，依法办理采矿权登记。</w:t>
                  </w:r>
                </w:p>
                <w:p>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报告探采合一计划超过5年，未转采矿权仍继续开采的，按照违法采矿处理。矿业权人完成试油（气）作业后决定不再继续开采的，以及5年内开采完毕或无法转采并停止开采的，不再办理采矿权登记。</w:t>
                  </w:r>
                </w:p>
              </w:tc>
              <w:tc>
                <w:tcPr>
                  <w:tcW w:w="1297" w:type="pct"/>
                  <w:vAlign w:val="center"/>
                </w:tcPr>
                <w:p>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本项目属于油气勘探项目，完成试油（气）作业后决定继续开采的，将在30日内向有登记权限的自然资源主管部门提交探采合一计划表，进行开采</w:t>
                  </w:r>
                </w:p>
              </w:tc>
              <w:tc>
                <w:tcPr>
                  <w:tcW w:w="514" w:type="pct"/>
                  <w:vAlign w:val="center"/>
                </w:tcPr>
                <w:p>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bl>
          <w:p>
            <w:pPr>
              <w:pStyle w:val="7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jc w:val="both"/>
              <w:textAlignment w:val="auto"/>
              <w:rPr>
                <w:rFonts w:hint="eastAsia"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6、与《新疆维吾尔自治区防沙治沙规划（2021-2030）》符合性分析</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根据《新疆维吾尔自治区防沙治沙规划》（2021-2030年），若羌县属于“塔克拉玛干沙漠生态保护修复区”中的“塔克拉玛干沙漠东缘生态保护修复小区”</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该区为极干旱区，昼夜温差大，降水稀少。</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主要生态问题：荒漠河岸林生态需水保障不足，孔雀河下游胡杨林极度衰败；工农业发展引发了河湖滨岸带农田扩张、河道断流、湖泊萎缩、水质恶化等生态问题，绿洲外围土地沙化现象仍然存在。</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主攻方向：以山水林田湖草沙协同治理为导向，以增强开都一孔雀河流域生态系统稳定性为重点，上游提升水源涵养能力、中游抓好水资源高效利用、下游推进荒漠河岸林生态系统恢复。坚持宜林则林、宜灌则灌、宜草则草、宜沙则沙，科学开展林草植被保护和建设，水域生态系统恢复治理，加大沙化土地封禁保护力度。道路建设应尽量避免通过罗布泊、库木塔格沙漠、库木库里沙漠等区域，必须通过时需采取工程措施以防控风沙危害。重点开展巴州塔里木河下游及尾闾区域和孔雀河中下游区域荒漠生态保护与恢复工程。</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施工过程中对地表植被进行清理，破坏了原有地表结皮，会在一定程度上增大土地沙化风险，但本项目属于短期施工，总占地面积较小，在施工过程中采取分段作业、减少植被破坏范围，对临时占地采取覆盖、围挡等防护措施，在施工结束后及时平整场地、恢复地貌的前提下，项目建设引发土地沙化的范围和程度较小，不会造成区域土地沙化趋势加重，符合《规划》要求。</w:t>
            </w:r>
          </w:p>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7、与《巴州防沙治沙规划（2021-2030年）》符合性分析</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《巴音郭楞蒙古自治州防沙治沙规划（2021</w:t>
            </w:r>
            <w:r>
              <w:rPr>
                <w:rFonts w:hint="eastAsia" w:cs="Times New Roman"/>
                <w:snapToGrid w:val="0"/>
                <w:color w:val="auto"/>
                <w:sz w:val="24"/>
                <w:szCs w:val="24"/>
                <w:highlight w:val="none"/>
                <w:lang w:val="en-US" w:eastAsia="zh-CN"/>
              </w:rPr>
              <w:t>-</w:t>
            </w:r>
            <w:r>
              <w:rPr>
                <w:rFonts w:hint="eastAsia" w:ascii="Times New Roman" w:hAnsi="Times New Roman" w:eastAsia="宋体" w:cs="Times New Roman"/>
                <w:snapToGrid w:val="0"/>
                <w:color w:val="auto"/>
                <w:sz w:val="24"/>
                <w:szCs w:val="24"/>
                <w:highlight w:val="none"/>
                <w:lang w:val="en-US" w:eastAsia="zh-CN"/>
              </w:rPr>
              <w:t>2030年）》立足巴州荒漠化、沙化土地分布特征，坚持山水林田湖草沙一体化保护和系统治理，明确沙区开发建设活动管控总体要求：在沙化土地范围内开展各类工程建设，应当严格控制扰动范围，最大限度保护沙生植被与地表结皮等防风固沙体系；采取有效的工程防护与生态保护措施，降低人为扰动诱发风蚀沙化风险；施工结束后及时开展迹地整治与地貌恢复，避免人为活动加剧区域土地沙化趋势，统筹资源开发与荒漠化防治协调发展。</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为油气勘探短期工程，施工期间清理地表植被、破坏原有地表结皮，会局部提升风蚀作用，一定程度增大局部土地沙化风险。但项目具有施工周期短、总占地面积小、属于临时性扰动的特点。建设单位将严格落实一系列防风固沙管控措施：实施分段施工作业，划定明确施工边界，严控扰动范围，最大限度减少原生植被与地表结皮破坏；施工阶段对裸露扰动区域采取苫盖、围挡等工程防风措施，降低风蚀起沙强度；勘探作业完成后，第一时间拆除临时设施、平整扰动场地，开展迹地地貌恢复，减轻地表裸露持续时间。</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在全面落实上述生态保护及防沙治沙措施前提下，项目扰动造成土地沙化影响范围有限、持续时间短，扰动区域可通过后期地貌恢复逐步降低风蚀风险，不会形成持续性沙化斑块，不会加重区域整体土地沙化发展态势。项目开发建设模式符合《巴音郭楞蒙古自治州防沙治沙规划（2021</w:t>
            </w:r>
            <w:r>
              <w:rPr>
                <w:rFonts w:hint="eastAsia" w:cs="Times New Roman"/>
                <w:snapToGrid w:val="0"/>
                <w:color w:val="auto"/>
                <w:sz w:val="24"/>
                <w:szCs w:val="24"/>
                <w:highlight w:val="none"/>
                <w:lang w:val="en-US" w:eastAsia="zh-CN"/>
              </w:rPr>
              <w:t>-</w:t>
            </w:r>
            <w:r>
              <w:rPr>
                <w:rFonts w:hint="eastAsia" w:ascii="Times New Roman" w:hAnsi="Times New Roman" w:eastAsia="宋体" w:cs="Times New Roman"/>
                <w:snapToGrid w:val="0"/>
                <w:color w:val="auto"/>
                <w:sz w:val="24"/>
                <w:szCs w:val="24"/>
                <w:highlight w:val="none"/>
                <w:lang w:val="en-US" w:eastAsia="zh-CN"/>
              </w:rPr>
              <w:t>2030年）》中沙区工程建设“严控扰动、强化防护、及时修复”的总体管控思路，与规划要求相符。</w:t>
            </w:r>
          </w:p>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8、</w:t>
            </w:r>
            <w:r>
              <w:rPr>
                <w:rFonts w:hint="default" w:ascii="Times New Roman" w:hAnsi="Times New Roman" w:eastAsia="宋体" w:cs="Times New Roman"/>
                <w:snapToGrid w:val="0"/>
                <w:color w:val="auto"/>
                <w:sz w:val="24"/>
                <w:szCs w:val="24"/>
                <w:highlight w:val="none"/>
                <w:lang w:val="en-US" w:eastAsia="zh-CN"/>
              </w:rPr>
              <w:t xml:space="preserve">与《新疆维吾尔自治区矿产资源总体规划（2021-2025年）》符合性分析 </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 xml:space="preserve">《新疆维吾尔自治区矿产资源总体规划（2021-2025年）》依据矿产资源分布特点及勘察开发现状，按照“深化北疆东疆，加快南疆勘查开发”的总体思路，划分了环准噶尔、环塔里木、阿尔泰、东准噶尔、西准噶尔、东天山、西天山、西南天山、西昆仑、东昆仑—阿尔金等“两环八带”十个勘查开发区。 </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本项目位于若羌县352.9度方位，属于塔里木盆地尉犁5区块探矿权油气勘查范围内，属于《规划》“两环八带”勘查开发布局中的“环塔里木能源资源勘察开发区”，同时属于陆地矿产资源地质勘查（含油气资源勘探），符合规划要求。</w:t>
            </w:r>
          </w:p>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9、</w:t>
            </w:r>
            <w:r>
              <w:rPr>
                <w:rFonts w:hint="default" w:ascii="Times New Roman" w:hAnsi="Times New Roman" w:eastAsia="宋体" w:cs="Times New Roman"/>
                <w:snapToGrid w:val="0"/>
                <w:color w:val="auto"/>
                <w:sz w:val="24"/>
                <w:szCs w:val="24"/>
                <w:highlight w:val="none"/>
                <w:lang w:val="en-US" w:eastAsia="zh-CN"/>
              </w:rPr>
              <w:t>与《巴州矿产资源总体规划（2021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 xml:space="preserve">2025年）》符合性分析 </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本项目为油气资源勘探项目，根据《巴州矿产资源总体规划（2021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2025年）》中，本项目不属于重点、限制、禁止勘查开采矿种项目，属于允许勘查开采矿种项目，符合《巴州矿产资源总体规划（2021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2025年）》的要求。</w:t>
            </w:r>
          </w:p>
          <w:p>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10、</w:t>
            </w:r>
            <w:r>
              <w:rPr>
                <w:rFonts w:hint="default" w:ascii="Times New Roman" w:hAnsi="Times New Roman" w:eastAsia="宋体" w:cs="Times New Roman"/>
                <w:snapToGrid w:val="0"/>
                <w:color w:val="auto"/>
                <w:sz w:val="24"/>
                <w:szCs w:val="24"/>
                <w:highlight w:val="none"/>
                <w:lang w:val="en-US" w:eastAsia="zh-CN"/>
              </w:rPr>
              <w:t>与《巴音郭楞蒙古自治州国民经济和社会发展第十五个五年规划纲要》符合性分析</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《纲要》中“第二篇-第一章 加快发展油气生产加工业”提出：加大油气勘探开发。以塔里木盆地、焉耆盆地为重点，以深层超深层、非常规为主攻方向，大力实施油气增储工程。引导社会资本参与油气、页岩气勘探开发，推动库尔勒、尉犁等区域油气空白区块挂牌出让，形成新的油气资源战略接续区。到2030年，力争全州油气产量当量达3500万吨以上。</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snapToGrid w:val="0"/>
                <w:color w:val="auto"/>
                <w:sz w:val="24"/>
                <w:szCs w:val="24"/>
                <w:highlight w:val="none"/>
                <w:lang w:val="en-US" w:eastAsia="zh-CN"/>
              </w:rPr>
              <w:t>本项目</w:t>
            </w:r>
            <w:r>
              <w:rPr>
                <w:rFonts w:hint="eastAsia" w:ascii="Times New Roman" w:hAnsi="Times New Roman" w:eastAsia="宋体" w:cs="Times New Roman"/>
                <w:snapToGrid w:val="0"/>
                <w:color w:val="auto"/>
                <w:sz w:val="24"/>
                <w:szCs w:val="24"/>
                <w:highlight w:val="none"/>
                <w:lang w:val="en-US" w:eastAsia="zh-CN"/>
              </w:rPr>
              <w:t>位于塔里木盆地，</w:t>
            </w:r>
            <w:r>
              <w:rPr>
                <w:rFonts w:hint="default" w:ascii="Times New Roman" w:hAnsi="Times New Roman" w:eastAsia="宋体" w:cs="Times New Roman"/>
                <w:snapToGrid w:val="0"/>
                <w:color w:val="auto"/>
                <w:sz w:val="24"/>
                <w:szCs w:val="24"/>
                <w:highlight w:val="none"/>
                <w:lang w:val="en-US" w:eastAsia="zh-CN"/>
              </w:rPr>
              <w:t>为油气资源勘探项目，</w:t>
            </w:r>
            <w:r>
              <w:rPr>
                <w:rFonts w:hint="eastAsia" w:ascii="Times New Roman" w:hAnsi="Times New Roman" w:eastAsia="宋体" w:cs="Times New Roman"/>
                <w:snapToGrid w:val="0"/>
                <w:color w:val="auto"/>
                <w:sz w:val="24"/>
                <w:szCs w:val="24"/>
                <w:highlight w:val="none"/>
                <w:lang w:val="en-US" w:eastAsia="zh-CN"/>
              </w:rPr>
              <w:t>符合《纲要》要求。</w:t>
            </w:r>
          </w:p>
        </w:tc>
      </w:tr>
    </w:tbl>
    <w:p>
      <w:pPr>
        <w:spacing w:line="360" w:lineRule="auto"/>
        <w:outlineLvl w:val="9"/>
        <w:rPr>
          <w:rFonts w:hint="default" w:ascii="Times New Roman" w:hAnsi="Times New Roman" w:eastAsia="黑体" w:cs="Times New Roman"/>
          <w:color w:val="auto"/>
          <w:sz w:val="30"/>
          <w:highlight w:val="none"/>
        </w:rPr>
        <w:sectPr>
          <w:footerReference r:id="rId4" w:type="default"/>
          <w:pgSz w:w="11906" w:h="16838"/>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30"/>
        <w:jc w:val="center"/>
        <w:outlineLvl w:val="0"/>
        <w:rPr>
          <w:rFonts w:hint="default" w:ascii="Times New Roman" w:hAnsi="Times New Roman" w:eastAsia="黑体" w:cs="Times New Roman"/>
          <w:snapToGrid w:val="0"/>
          <w:color w:val="auto"/>
          <w:sz w:val="30"/>
          <w:szCs w:val="30"/>
          <w:highlight w:val="none"/>
        </w:rPr>
      </w:pPr>
      <w:bookmarkStart w:id="5" w:name="_Toc31147"/>
      <w:r>
        <w:rPr>
          <w:rFonts w:hint="default" w:ascii="Times New Roman" w:hAnsi="Times New Roman" w:eastAsia="黑体" w:cs="Times New Roman"/>
          <w:snapToGrid w:val="0"/>
          <w:color w:val="auto"/>
          <w:sz w:val="30"/>
          <w:szCs w:val="30"/>
          <w:highlight w:val="none"/>
        </w:rPr>
        <w:t>二、建设内容</w:t>
      </w:r>
      <w:bookmarkEnd w:id="5"/>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00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241" w:type="pct"/>
            <w:noWrap w:val="0"/>
            <w:vAlign w:val="center"/>
          </w:tcPr>
          <w:p>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地理位置</w:t>
            </w:r>
          </w:p>
        </w:tc>
        <w:tc>
          <w:tcPr>
            <w:tcW w:w="4758" w:type="pct"/>
            <w:noWrap w:val="0"/>
            <w:vAlign w:val="center"/>
          </w:tcPr>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本项目位于新疆维吾尔自治区巴音郭楞蒙古自治州</w:t>
            </w:r>
            <w:r>
              <w:rPr>
                <w:rFonts w:hint="eastAsia" w:cs="Times New Roman"/>
                <w:color w:val="auto"/>
                <w:sz w:val="24"/>
                <w:lang w:val="en-US" w:eastAsia="zh-CN"/>
              </w:rPr>
              <w:t>若羌县352.9度方位，直距约146.19千米</w:t>
            </w:r>
            <w:r>
              <w:rPr>
                <w:rFonts w:hint="default" w:ascii="Times New Roman" w:hAnsi="Times New Roman" w:eastAsia="宋体" w:cs="Times New Roman"/>
                <w:color w:val="auto"/>
                <w:sz w:val="24"/>
                <w:lang w:val="en-US" w:eastAsia="zh-CN"/>
              </w:rPr>
              <w:t>，塔里木盆地北部坳陷英吉苏凹陷龙口1号构造带上，距218国道1010km标牌230°方向约24km，距龙口1井西北约2km，华英参1井西约12km处</w:t>
            </w:r>
            <w:r>
              <w:rPr>
                <w:rFonts w:hint="eastAsia" w:cs="Times New Roman"/>
                <w:color w:val="auto"/>
                <w:sz w:val="24"/>
                <w:lang w:val="en-US" w:eastAsia="zh-CN"/>
              </w:rPr>
              <w:t>。</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井口坐标：东经87°57′26.915″，北纬40°19′14.489″。</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0"/>
                <w:szCs w:val="21"/>
                <w:highlight w:val="none"/>
                <w:lang w:val="en-US"/>
              </w:rPr>
            </w:pPr>
            <w:r>
              <w:rPr>
                <w:rFonts w:hint="default" w:ascii="Times New Roman" w:hAnsi="Times New Roman" w:eastAsia="宋体" w:cs="Times New Roman"/>
                <w:color w:val="auto"/>
                <w:sz w:val="24"/>
                <w:lang w:val="en-US" w:eastAsia="zh-CN"/>
              </w:rPr>
              <w:t>项目地理位置图见附图2-1，周边关系图见附图2-2。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241" w:type="pct"/>
            <w:noWrap w:val="0"/>
            <w:vAlign w:val="center"/>
          </w:tcPr>
          <w:p>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项目组成及规模</w:t>
            </w:r>
          </w:p>
        </w:tc>
        <w:tc>
          <w:tcPr>
            <w:tcW w:w="4758" w:type="pct"/>
            <w:noWrap w:val="0"/>
            <w:vAlign w:val="center"/>
          </w:tcPr>
          <w:p>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lang w:val="en-US" w:eastAsia="zh-CN"/>
              </w:rPr>
              <w:t>项目基本情况</w:t>
            </w:r>
          </w:p>
          <w:p>
            <w:pPr>
              <w:pStyle w:val="78"/>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b w:val="0"/>
                <w:bCs/>
                <w:color w:val="auto"/>
                <w:kern w:val="2"/>
                <w:sz w:val="24"/>
                <w:szCs w:val="24"/>
                <w:highlight w:val="none"/>
                <w:lang w:val="en-US" w:eastAsia="zh-CN"/>
              </w:rPr>
            </w:pPr>
            <w:bookmarkStart w:id="6" w:name="_Toc11795"/>
            <w:r>
              <w:rPr>
                <w:rFonts w:hint="eastAsia" w:cs="Times New Roman"/>
                <w:b w:val="0"/>
                <w:bCs/>
                <w:color w:val="auto"/>
                <w:kern w:val="2"/>
                <w:sz w:val="24"/>
                <w:szCs w:val="24"/>
                <w:highlight w:val="none"/>
                <w:lang w:val="en-US" w:eastAsia="zh-CN"/>
              </w:rPr>
              <w:t>1</w:t>
            </w:r>
            <w:r>
              <w:rPr>
                <w:rFonts w:hint="default" w:ascii="Times New Roman" w:hAnsi="Times New Roman" w:eastAsia="宋体" w:cs="Times New Roman"/>
                <w:b w:val="0"/>
                <w:bCs/>
                <w:color w:val="auto"/>
                <w:kern w:val="2"/>
                <w:sz w:val="24"/>
                <w:szCs w:val="24"/>
                <w:highlight w:val="none"/>
                <w:lang w:val="en-US" w:eastAsia="zh-CN"/>
              </w:rPr>
              <w:t>.1项目基本情况</w:t>
            </w:r>
            <w:bookmarkEnd w:id="6"/>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项目名称：</w:t>
            </w:r>
            <w:r>
              <w:rPr>
                <w:rFonts w:hint="eastAsia" w:cs="Times New Roman"/>
                <w:snapToGrid w:val="0"/>
                <w:color w:val="auto"/>
                <w:sz w:val="24"/>
                <w:szCs w:val="24"/>
                <w:highlight w:val="none"/>
                <w:lang w:val="en-US" w:eastAsia="zh-CN"/>
              </w:rPr>
              <w:t>尉犁5区块龙口103井油气勘探项目</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项目承担单位：</w:t>
            </w:r>
            <w:r>
              <w:rPr>
                <w:rFonts w:hint="eastAsia" w:cs="Times New Roman"/>
                <w:snapToGrid w:val="0"/>
                <w:color w:val="auto"/>
                <w:sz w:val="24"/>
                <w:szCs w:val="24"/>
                <w:highlight w:val="none"/>
                <w:lang w:val="en-US" w:eastAsia="zh-CN"/>
              </w:rPr>
              <w:t>中能北方（尉犁）油气勘探开发有限责任公司</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工程施工单位：</w:t>
            </w:r>
            <w:r>
              <w:rPr>
                <w:rFonts w:hint="eastAsia" w:cs="Times New Roman"/>
                <w:snapToGrid w:val="0"/>
                <w:color w:val="auto"/>
                <w:sz w:val="24"/>
                <w:szCs w:val="24"/>
                <w:highlight w:val="none"/>
                <w:lang w:val="en-US" w:eastAsia="zh-CN"/>
              </w:rPr>
              <w:t>陕西中天钻探工程有限公司</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建设性质：新建</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地理位置：新疆维吾尔自治区巴音郭楞蒙古自治州</w:t>
            </w:r>
            <w:r>
              <w:rPr>
                <w:rFonts w:hint="eastAsia" w:cs="Times New Roman"/>
                <w:snapToGrid w:val="0"/>
                <w:color w:val="auto"/>
                <w:sz w:val="24"/>
                <w:szCs w:val="24"/>
                <w:highlight w:val="none"/>
                <w:lang w:val="en-US" w:eastAsia="zh-CN"/>
              </w:rPr>
              <w:t>若羌县</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设计井深：</w:t>
            </w:r>
            <w:r>
              <w:rPr>
                <w:rFonts w:hint="eastAsia" w:cs="Times New Roman"/>
                <w:snapToGrid w:val="0"/>
                <w:color w:val="auto"/>
                <w:sz w:val="24"/>
                <w:szCs w:val="24"/>
                <w:highlight w:val="none"/>
                <w:lang w:val="en-US" w:eastAsia="zh-CN"/>
              </w:rPr>
              <w:t>7500m（垂深）</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b/>
                <w:bCs/>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1</w:t>
            </w:r>
            <w:r>
              <w:rPr>
                <w:rFonts w:hint="eastAsia" w:ascii="Times New Roman" w:hAnsi="Times New Roman" w:eastAsia="宋体" w:cs="Times New Roman"/>
                <w:snapToGrid w:val="0"/>
                <w:color w:val="auto"/>
                <w:sz w:val="24"/>
                <w:szCs w:val="24"/>
                <w:highlight w:val="none"/>
                <w:lang w:val="en-US" w:eastAsia="zh-CN"/>
              </w:rPr>
              <w:t>.2具体参数</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具体参数见表2-1：</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w:t>
            </w:r>
            <w:r>
              <w:rPr>
                <w:rFonts w:hint="eastAsia"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龙口103井</w:t>
            </w:r>
            <w:r>
              <w:rPr>
                <w:rFonts w:hint="default" w:ascii="Times New Roman" w:hAnsi="Times New Roman" w:eastAsia="宋体" w:cs="Times New Roman"/>
                <w:color w:val="auto"/>
                <w:sz w:val="21"/>
                <w:szCs w:val="21"/>
                <w:highlight w:val="none"/>
                <w:lang w:val="en-US" w:eastAsia="zh-CN"/>
              </w:rPr>
              <w:t>（勘探井）基本数据一览表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08"/>
              <w:gridCol w:w="1341"/>
              <w:gridCol w:w="1421"/>
              <w:gridCol w:w="1888"/>
              <w:gridCol w:w="997"/>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项目名称</w:t>
                  </w:r>
                </w:p>
              </w:tc>
              <w:tc>
                <w:tcPr>
                  <w:tcW w:w="4367" w:type="pct"/>
                  <w:gridSpan w:val="5"/>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尉犁5区块龙口103井油气勘探项目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vMerge w:val="restar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项目性质</w:t>
                  </w:r>
                </w:p>
              </w:tc>
              <w:tc>
                <w:tcPr>
                  <w:tcW w:w="764" w:type="pct"/>
                  <w:vMerge w:val="restar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c>
                <w:tcPr>
                  <w:tcW w:w="80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井号</w:t>
                  </w:r>
                </w:p>
              </w:tc>
              <w:tc>
                <w:tcPr>
                  <w:tcW w:w="107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龙口103井</w:t>
                  </w:r>
                </w:p>
              </w:tc>
              <w:tc>
                <w:tcPr>
                  <w:tcW w:w="568"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井型</w:t>
                  </w:r>
                </w:p>
              </w:tc>
              <w:tc>
                <w:tcPr>
                  <w:tcW w:w="1148"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直井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vMerge w:val="continue"/>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764" w:type="pct"/>
                  <w:vMerge w:val="continue"/>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107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568"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井别</w:t>
                  </w:r>
                </w:p>
              </w:tc>
              <w:tc>
                <w:tcPr>
                  <w:tcW w:w="1148"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勘探井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建设地点</w:t>
                  </w:r>
                </w:p>
              </w:tc>
              <w:tc>
                <w:tcPr>
                  <w:tcW w:w="4367" w:type="pct"/>
                  <w:gridSpan w:val="5"/>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巴音郭楞蒙古自治州</w:t>
                  </w:r>
                  <w:r>
                    <w:rPr>
                      <w:rFonts w:hint="eastAsia" w:cs="Times New Roman"/>
                      <w:color w:val="auto"/>
                      <w:sz w:val="21"/>
                      <w:szCs w:val="21"/>
                      <w:lang w:val="en-US" w:eastAsia="zh-CN"/>
                    </w:rPr>
                    <w:t>若羌县352.9度方位，直距约146.19千米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井口坐标</w:t>
                  </w:r>
                </w:p>
              </w:tc>
              <w:tc>
                <w:tcPr>
                  <w:tcW w:w="1574" w:type="pct"/>
                  <w:gridSpan w:val="2"/>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东经</w:t>
                  </w:r>
                </w:p>
              </w:tc>
              <w:tc>
                <w:tcPr>
                  <w:tcW w:w="1076"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87°57′26.915″</w:t>
                  </w:r>
                </w:p>
              </w:tc>
              <w:tc>
                <w:tcPr>
                  <w:tcW w:w="568"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北纬</w:t>
                  </w:r>
                </w:p>
              </w:tc>
              <w:tc>
                <w:tcPr>
                  <w:tcW w:w="1148"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40°19′14.489″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设计井深</w:t>
                  </w:r>
                </w:p>
              </w:tc>
              <w:tc>
                <w:tcPr>
                  <w:tcW w:w="1574" w:type="pct"/>
                  <w:gridSpan w:val="2"/>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7500</w:t>
                  </w:r>
                  <w:r>
                    <w:rPr>
                      <w:rFonts w:hint="default" w:ascii="Times New Roman" w:hAnsi="Times New Roman" w:eastAsia="宋体" w:cs="Times New Roman"/>
                      <w:color w:val="auto"/>
                      <w:sz w:val="21"/>
                      <w:szCs w:val="21"/>
                      <w:lang w:val="en-US" w:eastAsia="zh-CN"/>
                    </w:rPr>
                    <w:t>m</w:t>
                  </w:r>
                </w:p>
              </w:tc>
              <w:tc>
                <w:tcPr>
                  <w:tcW w:w="1076"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目的层</w:t>
                  </w:r>
                </w:p>
              </w:tc>
              <w:tc>
                <w:tcPr>
                  <w:tcW w:w="1716" w:type="pct"/>
                  <w:gridSpan w:val="2"/>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侏罗系（J）、志留系（Z）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完钻原则</w:t>
                  </w:r>
                </w:p>
              </w:tc>
              <w:tc>
                <w:tcPr>
                  <w:tcW w:w="1574" w:type="pct"/>
                  <w:gridSpan w:val="2"/>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（1）原则1：钻穿志留系，钻揭奥陶系300米，无显示，则底界留50m口袋完钻。</w:t>
                  </w:r>
                </w:p>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（2）原则2：钻穿志留系，若钻揭奥陶系300米，见油气显示，则继续加深</w:t>
                  </w:r>
                </w:p>
              </w:tc>
              <w:tc>
                <w:tcPr>
                  <w:tcW w:w="1076" w:type="pct"/>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完井方式</w:t>
                  </w:r>
                </w:p>
              </w:tc>
              <w:tc>
                <w:tcPr>
                  <w:tcW w:w="1716" w:type="pct"/>
                  <w:gridSpan w:val="2"/>
                  <w:noWrap w:val="0"/>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套管固井完井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周边环境</w:t>
                  </w:r>
                </w:p>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状况</w:t>
                  </w:r>
                </w:p>
              </w:tc>
              <w:tc>
                <w:tcPr>
                  <w:tcW w:w="4367" w:type="pct"/>
                  <w:gridSpan w:val="5"/>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占地土地利用类型为</w:t>
                  </w:r>
                  <w:r>
                    <w:rPr>
                      <w:rFonts w:hint="eastAsia" w:cs="Times New Roman"/>
                      <w:color w:val="auto"/>
                      <w:sz w:val="21"/>
                      <w:szCs w:val="21"/>
                      <w:lang w:val="en-US" w:eastAsia="zh-CN"/>
                    </w:rPr>
                    <w:t>沙地</w:t>
                  </w:r>
                  <w:r>
                    <w:rPr>
                      <w:rFonts w:hint="default" w:ascii="Times New Roman" w:hAnsi="Times New Roman" w:eastAsia="宋体" w:cs="Times New Roman"/>
                      <w:color w:val="auto"/>
                      <w:sz w:val="21"/>
                      <w:szCs w:val="21"/>
                      <w:lang w:val="en-US" w:eastAsia="zh-CN"/>
                    </w:rPr>
                    <w:t>，周边为</w:t>
                  </w:r>
                  <w:r>
                    <w:rPr>
                      <w:rFonts w:hint="eastAsia" w:cs="Times New Roman"/>
                      <w:color w:val="auto"/>
                      <w:sz w:val="21"/>
                      <w:szCs w:val="21"/>
                      <w:lang w:val="en-US" w:eastAsia="zh-CN"/>
                    </w:rPr>
                    <w:t>沙漠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项目投资</w:t>
                  </w:r>
                </w:p>
              </w:tc>
              <w:tc>
                <w:tcPr>
                  <w:tcW w:w="4367" w:type="pct"/>
                  <w:gridSpan w:val="5"/>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总投资：</w:t>
                  </w:r>
                  <w:r>
                    <w:rPr>
                      <w:rFonts w:hint="eastAsia" w:cs="Times New Roman"/>
                      <w:color w:val="auto"/>
                      <w:sz w:val="21"/>
                      <w:szCs w:val="21"/>
                      <w:lang w:val="en-US" w:eastAsia="zh-CN"/>
                    </w:rPr>
                    <w:t>5000</w:t>
                  </w:r>
                  <w:r>
                    <w:rPr>
                      <w:rFonts w:hint="default" w:ascii="Times New Roman" w:hAnsi="Times New Roman" w:eastAsia="宋体" w:cs="Times New Roman"/>
                      <w:color w:val="auto"/>
                      <w:sz w:val="21"/>
                      <w:szCs w:val="21"/>
                      <w:lang w:val="en-US" w:eastAsia="zh-CN"/>
                    </w:rPr>
                    <w:t>万元，其中环保投资1</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5万元，占总投资的</w:t>
                  </w: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施工天数及劳动定员</w:t>
                  </w:r>
                </w:p>
              </w:tc>
              <w:tc>
                <w:tcPr>
                  <w:tcW w:w="4367" w:type="pct"/>
                  <w:gridSpan w:val="5"/>
                  <w:noWrap w:val="0"/>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施工天数约</w:t>
                  </w:r>
                  <w:r>
                    <w:rPr>
                      <w:rFonts w:hint="eastAsia" w:ascii="Times New Roman" w:hAnsi="Times New Roman" w:eastAsia="宋体" w:cs="Times New Roman"/>
                      <w:color w:val="auto"/>
                      <w:sz w:val="21"/>
                      <w:szCs w:val="21"/>
                      <w:lang w:val="en-US" w:eastAsia="zh-CN"/>
                    </w:rPr>
                    <w:t>180</w:t>
                  </w:r>
                  <w:r>
                    <w:rPr>
                      <w:rFonts w:hint="default" w:ascii="Times New Roman" w:hAnsi="Times New Roman" w:eastAsia="宋体" w:cs="Times New Roman"/>
                      <w:color w:val="auto"/>
                      <w:sz w:val="21"/>
                      <w:szCs w:val="21"/>
                      <w:lang w:val="en-US" w:eastAsia="zh-CN"/>
                    </w:rPr>
                    <w:t>d，其中钻前工程约</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0d，钻井期预计</w:t>
                  </w:r>
                  <w:r>
                    <w:rPr>
                      <w:rFonts w:hint="eastAsia" w:ascii="Times New Roman" w:hAnsi="Times New Roman" w:eastAsia="宋体" w:cs="Times New Roman"/>
                      <w:color w:val="auto"/>
                      <w:sz w:val="21"/>
                      <w:szCs w:val="21"/>
                      <w:lang w:val="en-US" w:eastAsia="zh-CN"/>
                    </w:rPr>
                    <w:t>110</w:t>
                  </w:r>
                  <w:r>
                    <w:rPr>
                      <w:rFonts w:hint="default" w:ascii="Times New Roman" w:hAnsi="Times New Roman" w:eastAsia="宋体" w:cs="Times New Roman"/>
                      <w:color w:val="auto"/>
                      <w:sz w:val="21"/>
                      <w:szCs w:val="21"/>
                      <w:lang w:val="en-US" w:eastAsia="zh-CN"/>
                    </w:rPr>
                    <w:t>d，完测试放喷10天，完井拆除设备搬迁30天，钻井队编制约60人</w:t>
                  </w:r>
                </w:p>
              </w:tc>
            </w:tr>
          </w:tbl>
          <w:p>
            <w:pPr>
              <w:keepNext w:val="0"/>
              <w:keepLines w:val="0"/>
              <w:pageBreakBefore w:val="0"/>
              <w:kinsoku/>
              <w:wordWrap/>
              <w:overflowPunct/>
              <w:topLinePunct w:val="0"/>
              <w:autoSpaceDE/>
              <w:autoSpaceDN/>
              <w:bidi w:val="0"/>
              <w:adjustRightInd/>
              <w:spacing w:line="480" w:lineRule="exact"/>
              <w:ind w:firstLine="482" w:firstLineChars="200"/>
              <w:textAlignment w:val="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工程建设内容</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2</w:t>
            </w:r>
            <w:r>
              <w:rPr>
                <w:rFonts w:hint="default" w:ascii="Times New Roman" w:hAnsi="Times New Roman" w:eastAsia="宋体" w:cs="Times New Roman"/>
                <w:snapToGrid w:val="0"/>
                <w:color w:val="auto"/>
                <w:sz w:val="24"/>
                <w:szCs w:val="24"/>
                <w:highlight w:val="none"/>
                <w:lang w:val="en-US" w:eastAsia="zh-CN"/>
              </w:rPr>
              <w:t>.1建设内容</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本次建设1口勘探井（</w:t>
            </w:r>
            <w:r>
              <w:rPr>
                <w:rFonts w:hint="eastAsia" w:cs="Times New Roman"/>
                <w:snapToGrid w:val="0"/>
                <w:color w:val="auto"/>
                <w:sz w:val="24"/>
                <w:szCs w:val="24"/>
                <w:highlight w:val="none"/>
                <w:lang w:val="en-US" w:eastAsia="zh-CN"/>
              </w:rPr>
              <w:t>龙口103井</w:t>
            </w:r>
            <w:r>
              <w:rPr>
                <w:rFonts w:hint="default" w:ascii="Times New Roman" w:hAnsi="Times New Roman" w:eastAsia="宋体" w:cs="Times New Roman"/>
                <w:snapToGrid w:val="0"/>
                <w:color w:val="auto"/>
                <w:sz w:val="24"/>
                <w:szCs w:val="24"/>
                <w:highlight w:val="none"/>
                <w:lang w:val="en-US" w:eastAsia="zh-CN"/>
              </w:rPr>
              <w:t>），本工程主要由主体工程（钻前工程、钻井工程、钻后工程、封井）、辅助公用工程（供电、供水工程、办公及生活设施等）、环保工程以及仓储工程等组成。本项目建设内容均为临时工程。项目具体组成及建设内容见表2-2。</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表2-2  工程组成一览表</w:t>
            </w:r>
          </w:p>
          <w:tbl>
            <w:tblPr>
              <w:tblStyle w:val="34"/>
              <w:tblW w:w="4973"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496"/>
              <w:gridCol w:w="1056"/>
              <w:gridCol w:w="6474"/>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名称</w:t>
                  </w:r>
                </w:p>
              </w:tc>
              <w:tc>
                <w:tcPr>
                  <w:tcW w:w="4599" w:type="pct"/>
                  <w:gridSpan w:val="3"/>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建设内容</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w:t>
                  </w:r>
                </w:p>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钻前工程</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主要工作为场地平整、井场基础建设（泥浆循环系统及设备的基础准备）、钻井设备搬运和安装以及配套设施布置与建设（井口设备准备以及</w:t>
                  </w:r>
                  <w:r>
                    <w:rPr>
                      <w:rFonts w:hint="default" w:ascii="Times New Roman" w:hAnsi="Times New Roman" w:eastAsia="宋体" w:cs="Times New Roman"/>
                      <w:color w:val="auto"/>
                      <w:sz w:val="21"/>
                      <w:szCs w:val="21"/>
                      <w:highlight w:val="none"/>
                      <w:lang w:val="en-US" w:eastAsia="zh-CN"/>
                    </w:rPr>
                    <w:t>办公用房</w:t>
                  </w:r>
                  <w:r>
                    <w:rPr>
                      <w:rFonts w:hint="default" w:ascii="Times New Roman" w:hAnsi="Times New Roman" w:eastAsia="宋体" w:cs="Times New Roman"/>
                      <w:color w:val="auto"/>
                      <w:sz w:val="21"/>
                      <w:szCs w:val="21"/>
                      <w:highlight w:val="none"/>
                    </w:rPr>
                    <w:t>搭建等）</w:t>
                  </w:r>
                  <w:r>
                    <w:rPr>
                      <w:rFonts w:hint="default" w:ascii="Times New Roman" w:hAnsi="Times New Roman" w:eastAsia="宋体" w:cs="Times New Roman"/>
                      <w:color w:val="auto"/>
                      <w:sz w:val="21"/>
                      <w:szCs w:val="21"/>
                      <w:highlight w:val="none"/>
                      <w:lang w:eastAsia="zh-CN"/>
                    </w:rPr>
                    <w:t>、钻井成套设备安装</w:t>
                  </w:r>
                  <w:r>
                    <w:rPr>
                      <w:rFonts w:hint="default" w:ascii="Times New Roman" w:hAnsi="Times New Roman" w:eastAsia="宋体" w:cs="Times New Roman"/>
                      <w:color w:val="auto"/>
                      <w:sz w:val="21"/>
                      <w:szCs w:val="21"/>
                      <w:highlight w:val="none"/>
                      <w:lang w:val="en-US" w:eastAsia="zh-CN"/>
                    </w:rPr>
                    <w:t>调试</w:t>
                  </w:r>
                  <w:r>
                    <w:rPr>
                      <w:rFonts w:hint="default" w:ascii="Times New Roman" w:hAnsi="Times New Roman" w:eastAsia="宋体" w:cs="Times New Roman"/>
                      <w:color w:val="auto"/>
                      <w:sz w:val="21"/>
                      <w:szCs w:val="21"/>
                      <w:highlight w:val="none"/>
                    </w:rPr>
                    <w:t>。</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钻井工程</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工程包括</w:t>
                  </w:r>
                  <w:r>
                    <w:rPr>
                      <w:rFonts w:hint="default" w:ascii="Times New Roman" w:hAnsi="Times New Roman" w:eastAsia="宋体" w:cs="Times New Roman"/>
                      <w:color w:val="auto"/>
                      <w:sz w:val="21"/>
                      <w:szCs w:val="21"/>
                      <w:highlight w:val="none"/>
                      <w:lang w:val="en-US" w:eastAsia="zh-CN"/>
                    </w:rPr>
                    <w:t>钻井、</w:t>
                  </w:r>
                  <w:r>
                    <w:rPr>
                      <w:rFonts w:hint="default" w:ascii="Times New Roman" w:hAnsi="Times New Roman" w:eastAsia="宋体" w:cs="Times New Roman"/>
                      <w:color w:val="auto"/>
                      <w:sz w:val="21"/>
                      <w:szCs w:val="21"/>
                      <w:highlight w:val="none"/>
                      <w:lang w:eastAsia="zh-CN"/>
                    </w:rPr>
                    <w:t>固井、录井</w:t>
                  </w:r>
                  <w:r>
                    <w:rPr>
                      <w:rFonts w:hint="default" w:ascii="Times New Roman" w:hAnsi="Times New Roman" w:eastAsia="宋体" w:cs="Times New Roman"/>
                      <w:color w:val="auto"/>
                      <w:sz w:val="21"/>
                      <w:szCs w:val="21"/>
                      <w:highlight w:val="none"/>
                      <w:lang w:val="en-US" w:eastAsia="zh-CN"/>
                    </w:rPr>
                    <w:t>及测井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测试放喷、</w:t>
                  </w:r>
                  <w:r>
                    <w:rPr>
                      <w:rFonts w:hint="default" w:ascii="Times New Roman" w:hAnsi="Times New Roman" w:eastAsia="宋体" w:cs="Times New Roman"/>
                      <w:color w:val="auto"/>
                      <w:sz w:val="21"/>
                      <w:szCs w:val="21"/>
                      <w:highlight w:val="none"/>
                      <w:lang w:eastAsia="zh-CN"/>
                    </w:rPr>
                    <w:t>完井等环节；钻井作业按最大（垂深）设计，设计井深</w:t>
                  </w:r>
                  <w:r>
                    <w:rPr>
                      <w:rFonts w:hint="eastAsia" w:ascii="Times New Roman" w:hAnsi="Times New Roman" w:cs="Times New Roman"/>
                      <w:color w:val="auto"/>
                      <w:sz w:val="21"/>
                      <w:szCs w:val="21"/>
                      <w:highlight w:val="none"/>
                      <w:lang w:val="en-US" w:eastAsia="zh-CN"/>
                    </w:rPr>
                    <w:t>7500m</w:t>
                  </w:r>
                  <w:r>
                    <w:rPr>
                      <w:rFonts w:hint="default" w:ascii="Times New Roman" w:hAnsi="Times New Roman" w:eastAsia="宋体" w:cs="Times New Roman"/>
                      <w:color w:val="auto"/>
                      <w:sz w:val="21"/>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钻后工程</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进行设备搬迁以及钻井产生的“三废”处理，井场平整及临时占地恢复，做到工完、料净、场地清。</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封井</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若无工业开采价值，进行封井，项目井场临时占地恢复，落实各项生态保护措施。</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restar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辅助工程</w:t>
                  </w: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办公及生活</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工程建设办公及住宿用房均为活动房，共设42间活动房，撬装装置</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发电</w:t>
                  </w:r>
                </w:p>
              </w:tc>
              <w:tc>
                <w:tcPr>
                  <w:tcW w:w="3709" w:type="pct"/>
                  <w:tcBorders>
                    <w:tl2br w:val="nil"/>
                    <w:tr2bl w:val="nil"/>
                  </w:tcBorders>
                  <w:noWrap w:val="0"/>
                  <w:vAlign w:val="center"/>
                </w:tcPr>
                <w:p>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包括发电房、工具房、消防房、油罐房。</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水房</w:t>
                  </w:r>
                </w:p>
              </w:tc>
              <w:tc>
                <w:tcPr>
                  <w:tcW w:w="3709" w:type="pct"/>
                  <w:tcBorders>
                    <w:tl2br w:val="nil"/>
                    <w:tr2bl w:val="nil"/>
                  </w:tcBorders>
                  <w:noWrap w:val="0"/>
                  <w:vAlign w:val="center"/>
                </w:tcPr>
                <w:p>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水罐</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井场道路</w:t>
                  </w:r>
                </w:p>
              </w:tc>
              <w:tc>
                <w:tcPr>
                  <w:tcW w:w="3709" w:type="pct"/>
                  <w:tcBorders>
                    <w:tl2br w:val="nil"/>
                    <w:tr2bl w:val="nil"/>
                  </w:tcBorders>
                  <w:noWrap w:val="0"/>
                  <w:vAlign w:val="center"/>
                </w:tcPr>
                <w:p>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临时进场道路接引至附近现有井场道路，砂石路面，宽6m</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restar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公用</w:t>
                  </w:r>
                  <w:r>
                    <w:rPr>
                      <w:rFonts w:hint="default" w:ascii="Times New Roman" w:hAnsi="Times New Roman" w:eastAsia="宋体" w:cs="Times New Roman"/>
                      <w:color w:val="auto"/>
                      <w:sz w:val="21"/>
                      <w:szCs w:val="21"/>
                      <w:highlight w:val="none"/>
                    </w:rPr>
                    <w:t>工程</w:t>
                  </w:r>
                </w:p>
              </w:tc>
              <w:tc>
                <w:tcPr>
                  <w:tcW w:w="889" w:type="pct"/>
                  <w:gridSpan w:val="2"/>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供电工程</w:t>
                  </w:r>
                </w:p>
              </w:tc>
              <w:tc>
                <w:tcPr>
                  <w:tcW w:w="3709"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接入</w:t>
                  </w:r>
                  <w:r>
                    <w:rPr>
                      <w:rFonts w:hint="eastAsia" w:ascii="Times New Roman" w:cs="Times New Roman"/>
                      <w:color w:val="auto"/>
                      <w:kern w:val="0"/>
                      <w:sz w:val="21"/>
                      <w:szCs w:val="21"/>
                      <w:highlight w:val="none"/>
                      <w:lang w:val="en-US" w:eastAsia="zh-CN" w:bidi="ar-SA"/>
                    </w:rPr>
                    <w:t>若羌</w:t>
                  </w:r>
                  <w:r>
                    <w:rPr>
                      <w:rFonts w:hint="default" w:ascii="Times New Roman" w:hAnsi="Times New Roman" w:eastAsia="宋体" w:cs="Times New Roman"/>
                      <w:color w:val="auto"/>
                      <w:kern w:val="0"/>
                      <w:sz w:val="21"/>
                      <w:szCs w:val="21"/>
                      <w:highlight w:val="none"/>
                      <w:lang w:val="en-US" w:eastAsia="zh-CN" w:bidi="ar-SA"/>
                    </w:rPr>
                    <w:t>县市政电网，</w:t>
                  </w:r>
                  <w:r>
                    <w:rPr>
                      <w:rFonts w:hint="eastAsia"/>
                      <w:color w:val="auto"/>
                      <w:lang w:val="en-US" w:eastAsia="zh-CN"/>
                    </w:rPr>
                    <w:t>燃气发电机/</w:t>
                  </w:r>
                  <w:r>
                    <w:rPr>
                      <w:rFonts w:hint="default" w:ascii="Times New Roman" w:hAnsi="Times New Roman" w:eastAsia="宋体" w:cs="Times New Roman"/>
                      <w:color w:val="auto"/>
                      <w:kern w:val="0"/>
                      <w:sz w:val="21"/>
                      <w:szCs w:val="21"/>
                      <w:highlight w:val="none"/>
                      <w:lang w:val="en-US" w:eastAsia="zh-CN" w:bidi="ar-SA"/>
                    </w:rPr>
                    <w:t>柴油发电机备用发电。</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供热工程</w:t>
                  </w:r>
                </w:p>
              </w:tc>
              <w:tc>
                <w:tcPr>
                  <w:tcW w:w="3709"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办公</w:t>
                  </w:r>
                  <w:r>
                    <w:rPr>
                      <w:rFonts w:hint="eastAsia" w:ascii="Times New Roman" w:cs="Times New Roman"/>
                      <w:color w:val="auto"/>
                      <w:kern w:val="0"/>
                      <w:sz w:val="21"/>
                      <w:szCs w:val="21"/>
                      <w:highlight w:val="none"/>
                      <w:lang w:val="en-US" w:eastAsia="zh-CN" w:bidi="ar-SA"/>
                    </w:rPr>
                    <w:t>生活区</w:t>
                  </w:r>
                  <w:r>
                    <w:rPr>
                      <w:rFonts w:hint="default" w:ascii="Times New Roman" w:hAnsi="Times New Roman" w:eastAsia="宋体" w:cs="Times New Roman"/>
                      <w:color w:val="auto"/>
                      <w:kern w:val="0"/>
                      <w:sz w:val="21"/>
                      <w:szCs w:val="21"/>
                      <w:highlight w:val="none"/>
                      <w:lang w:val="en-US" w:eastAsia="zh-CN" w:bidi="ar-SA"/>
                    </w:rPr>
                    <w:t>供暖方式为电采暖</w:t>
                  </w:r>
                  <w:r>
                    <w:rPr>
                      <w:rFonts w:hint="eastAsia" w:ascii="Times New Roman"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井场设备保温</w:t>
                  </w:r>
                  <w:r>
                    <w:rPr>
                      <w:rFonts w:hint="eastAsia" w:ascii="Times New Roman" w:hAnsi="Times New Roman" w:eastAsia="宋体" w:cs="Times New Roman"/>
                      <w:color w:val="auto"/>
                      <w:kern w:val="0"/>
                      <w:sz w:val="21"/>
                      <w:szCs w:val="21"/>
                      <w:highlight w:val="none"/>
                      <w:lang w:val="en-US" w:eastAsia="zh-CN" w:bidi="ar-SA"/>
                    </w:rPr>
                    <w:t>采用电锅炉供热</w:t>
                  </w:r>
                  <w:r>
                    <w:rPr>
                      <w:rFonts w:hint="default" w:ascii="Times New Roman" w:hAnsi="Times New Roman" w:eastAsia="宋体" w:cs="Times New Roman"/>
                      <w:color w:val="auto"/>
                      <w:kern w:val="0"/>
                      <w:sz w:val="21"/>
                      <w:szCs w:val="21"/>
                      <w:highlight w:val="none"/>
                      <w:lang w:val="en-US" w:eastAsia="zh-CN" w:bidi="ar-SA"/>
                    </w:rPr>
                    <w:t>。</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供水工程</w:t>
                  </w:r>
                </w:p>
              </w:tc>
              <w:tc>
                <w:tcPr>
                  <w:tcW w:w="3709"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生活用水</w:t>
                  </w:r>
                  <w:r>
                    <w:rPr>
                      <w:rFonts w:hint="eastAsia" w:ascii="Times New Roman" w:cs="Times New Roman"/>
                      <w:color w:val="auto"/>
                      <w:kern w:val="0"/>
                      <w:sz w:val="21"/>
                      <w:szCs w:val="21"/>
                      <w:highlight w:val="none"/>
                      <w:lang w:val="en-US" w:eastAsia="zh-CN" w:bidi="ar-SA"/>
                    </w:rPr>
                    <w:t>、钻井作业用水均</w:t>
                  </w:r>
                  <w:r>
                    <w:rPr>
                      <w:rFonts w:hint="default" w:ascii="Times New Roman" w:hAnsi="Times New Roman" w:eastAsia="宋体" w:cs="Times New Roman"/>
                      <w:color w:val="auto"/>
                      <w:kern w:val="0"/>
                      <w:sz w:val="21"/>
                      <w:szCs w:val="21"/>
                      <w:highlight w:val="none"/>
                      <w:lang w:val="en-US" w:eastAsia="zh-CN" w:bidi="ar-SA"/>
                    </w:rPr>
                    <w:t>由水罐车由附近村镇拉运</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shd w:val="clear" w:color="auto" w:fill="auto"/>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撬装化</w:t>
                  </w:r>
                  <w:r>
                    <w:rPr>
                      <w:rFonts w:hint="eastAsia" w:ascii="Times New Roman" w:hAnsi="Times New Roman" w:eastAsia="宋体" w:cs="Times New Roman"/>
                      <w:color w:val="auto"/>
                      <w:kern w:val="0"/>
                      <w:sz w:val="21"/>
                      <w:szCs w:val="21"/>
                      <w:highlight w:val="none"/>
                      <w:lang w:val="en-US" w:eastAsia="zh-CN" w:bidi="ar-SA"/>
                    </w:rPr>
                    <w:t>生活</w:t>
                  </w:r>
                  <w:r>
                    <w:rPr>
                      <w:rFonts w:hint="default" w:ascii="Times New Roman" w:hAnsi="Times New Roman" w:eastAsia="宋体" w:cs="Times New Roman"/>
                      <w:color w:val="auto"/>
                      <w:kern w:val="0"/>
                      <w:sz w:val="21"/>
                      <w:szCs w:val="21"/>
                      <w:highlight w:val="none"/>
                      <w:lang w:val="en-US" w:eastAsia="zh-CN" w:bidi="ar-SA"/>
                    </w:rPr>
                    <w:t>污水处理站</w:t>
                  </w:r>
                </w:p>
              </w:tc>
              <w:tc>
                <w:tcPr>
                  <w:tcW w:w="3709" w:type="pct"/>
                  <w:tcBorders>
                    <w:tl2br w:val="nil"/>
                    <w:tr2bl w:val="nil"/>
                  </w:tcBorders>
                  <w:shd w:val="clear" w:color="auto" w:fill="auto"/>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井场内设置</w:t>
                  </w:r>
                  <w:r>
                    <w:rPr>
                      <w:rFonts w:hint="default" w:ascii="Times New Roman" w:hAnsi="Times New Roman" w:eastAsia="宋体" w:cs="Times New Roman"/>
                      <w:color w:val="auto"/>
                      <w:kern w:val="0"/>
                      <w:sz w:val="21"/>
                      <w:szCs w:val="21"/>
                      <w:highlight w:val="none"/>
                      <w:lang w:val="en-US" w:eastAsia="zh-CN" w:bidi="ar-SA"/>
                    </w:rPr>
                    <w:t>撬装化生活污水处理站</w:t>
                  </w:r>
                  <w:r>
                    <w:rPr>
                      <w:rFonts w:hint="eastAsia" w:ascii="Times New Roman" w:hAnsi="Times New Roman" w:eastAsia="宋体" w:cs="Times New Roman"/>
                      <w:color w:val="auto"/>
                      <w:kern w:val="0"/>
                      <w:sz w:val="21"/>
                      <w:szCs w:val="21"/>
                      <w:highlight w:val="none"/>
                      <w:lang w:val="en-US" w:eastAsia="zh-CN" w:bidi="ar-SA"/>
                    </w:rPr>
                    <w:t>，采用“A/O+MBR”工艺，处理规模10m</w:t>
                  </w:r>
                  <w:r>
                    <w:rPr>
                      <w:rFonts w:hint="eastAsia" w:ascii="Times New Roman" w:hAnsi="Times New Roman" w:eastAsia="宋体" w:cs="Times New Roman"/>
                      <w:color w:val="auto"/>
                      <w:kern w:val="0"/>
                      <w:sz w:val="21"/>
                      <w:szCs w:val="21"/>
                      <w:highlight w:val="none"/>
                      <w:vertAlign w:val="superscript"/>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/d</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shd w:val="clear" w:color="auto" w:fill="auto"/>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电锅炉房</w:t>
                  </w:r>
                </w:p>
              </w:tc>
              <w:tc>
                <w:tcPr>
                  <w:tcW w:w="3709" w:type="pct"/>
                  <w:tcBorders>
                    <w:tl2br w:val="nil"/>
                    <w:tr2bl w:val="nil"/>
                  </w:tcBorders>
                  <w:shd w:val="clear" w:color="auto" w:fill="auto"/>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井场内设置</w:t>
                  </w:r>
                  <w:r>
                    <w:rPr>
                      <w:rFonts w:hint="default" w:ascii="Times New Roman" w:hAnsi="Times New Roman" w:eastAsia="宋体" w:cs="Times New Roman"/>
                      <w:color w:val="auto"/>
                      <w:kern w:val="0"/>
                      <w:sz w:val="21"/>
                      <w:szCs w:val="21"/>
                      <w:highlight w:val="none"/>
                      <w:lang w:val="en-US" w:eastAsia="zh-CN" w:bidi="ar-SA"/>
                    </w:rPr>
                    <w:t>撬装</w:t>
                  </w:r>
                  <w:r>
                    <w:rPr>
                      <w:rFonts w:hint="eastAsia" w:ascii="Times New Roman" w:hAnsi="Times New Roman" w:eastAsia="宋体" w:cs="Times New Roman"/>
                      <w:color w:val="auto"/>
                      <w:kern w:val="0"/>
                      <w:sz w:val="21"/>
                      <w:szCs w:val="21"/>
                      <w:highlight w:val="none"/>
                      <w:lang w:val="en-US" w:eastAsia="zh-CN" w:bidi="ar-SA"/>
                    </w:rPr>
                    <w:t>式</w:t>
                  </w:r>
                  <w:r>
                    <w:rPr>
                      <w:rFonts w:hint="eastAsia" w:ascii="Times New Roman" w:cs="Times New Roman"/>
                      <w:color w:val="auto"/>
                      <w:kern w:val="0"/>
                      <w:sz w:val="21"/>
                      <w:szCs w:val="21"/>
                      <w:highlight w:val="none"/>
                      <w:lang w:val="en-US" w:eastAsia="zh-CN" w:bidi="ar-SA"/>
                    </w:rPr>
                    <w:t>电锅炉房，</w:t>
                  </w:r>
                  <w:r>
                    <w:rPr>
                      <w:rFonts w:hint="default" w:ascii="Times New Roman" w:hAnsi="Times New Roman" w:eastAsia="宋体" w:cs="Times New Roman"/>
                      <w:bCs/>
                      <w:color w:val="auto"/>
                      <w:sz w:val="21"/>
                      <w:szCs w:val="21"/>
                      <w:lang w:val="en-US" w:eastAsia="zh-CN"/>
                    </w:rPr>
                    <w:t>建筑面积</w:t>
                  </w:r>
                  <w:r>
                    <w:rPr>
                      <w:rFonts w:hint="eastAsia" w:ascii="Times New Roman" w:hAnsi="Times New Roman" w:eastAsia="宋体" w:cs="Times New Roman"/>
                      <w:bCs/>
                      <w:color w:val="auto"/>
                      <w:sz w:val="21"/>
                      <w:szCs w:val="21"/>
                      <w:lang w:val="en-US" w:eastAsia="zh-CN"/>
                    </w:rPr>
                    <w:t>20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vertAlign w:val="baseline"/>
                      <w:lang w:val="en-US" w:eastAsia="zh-CN"/>
                    </w:rPr>
                    <w:t>，建设一座2t/h的电锅炉，设置水箱间</w:t>
                  </w:r>
                  <w:r>
                    <w:rPr>
                      <w:rFonts w:hint="eastAsia" w:ascii="Times New Roman" w:hAnsi="Times New Roman" w:eastAsia="宋体" w:cs="Times New Roman"/>
                      <w:color w:val="auto"/>
                      <w:sz w:val="21"/>
                      <w:szCs w:val="21"/>
                      <w:highlight w:val="none"/>
                      <w:vertAlign w:val="baseline"/>
                      <w:lang w:val="en-US" w:eastAsia="zh-CN"/>
                    </w:rPr>
                    <w:t>，用于井场设备</w:t>
                  </w:r>
                  <w:r>
                    <w:rPr>
                      <w:rFonts w:hint="default" w:ascii="Times New Roman" w:hAnsi="Times New Roman" w:eastAsia="宋体" w:cs="Times New Roman"/>
                      <w:color w:val="auto"/>
                      <w:kern w:val="0"/>
                      <w:sz w:val="21"/>
                      <w:szCs w:val="21"/>
                      <w:highlight w:val="none"/>
                      <w:lang w:val="en-US" w:eastAsia="zh-CN" w:bidi="ar-SA"/>
                    </w:rPr>
                    <w:t>保温</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restar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储运工程</w:t>
                  </w:r>
                </w:p>
              </w:tc>
              <w:tc>
                <w:tcPr>
                  <w:tcW w:w="889" w:type="pct"/>
                  <w:gridSpan w:val="2"/>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pacing w:val="0"/>
                      <w:kern w:val="0"/>
                      <w:sz w:val="21"/>
                      <w:szCs w:val="21"/>
                      <w:highlight w:val="none"/>
                      <w:lang w:val="en-US" w:eastAsia="zh-CN" w:bidi="ar-SA"/>
                    </w:rPr>
                  </w:pPr>
                  <w:r>
                    <w:rPr>
                      <w:rFonts w:hint="default" w:ascii="Times New Roman" w:hAnsi="Times New Roman" w:eastAsia="宋体" w:cs="Times New Roman"/>
                      <w:bCs/>
                      <w:color w:val="auto"/>
                      <w:spacing w:val="0"/>
                      <w:kern w:val="0"/>
                      <w:sz w:val="21"/>
                      <w:szCs w:val="21"/>
                      <w:highlight w:val="none"/>
                      <w:lang w:val="en-US" w:eastAsia="zh-CN" w:bidi="ar-SA"/>
                    </w:rPr>
                    <w:t>储存</w:t>
                  </w:r>
                </w:p>
              </w:tc>
              <w:tc>
                <w:tcPr>
                  <w:tcW w:w="3709"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pacing w:val="0"/>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1个原油储罐（20m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w:t>
                  </w:r>
                  <w:r>
                    <w:rPr>
                      <w:rFonts w:hint="eastAsia" w:ascii="Times New Roman" w:cs="Times New Roman"/>
                      <w:color w:val="auto"/>
                      <w:kern w:val="0"/>
                      <w:sz w:val="21"/>
                      <w:szCs w:val="21"/>
                      <w:highlight w:val="none"/>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个泥浆罐（总容积</w:t>
                  </w:r>
                  <w:r>
                    <w:rPr>
                      <w:rFonts w:hint="eastAsia" w:ascii="Times New Roman" w:cs="Times New Roman"/>
                      <w:color w:val="auto"/>
                      <w:kern w:val="0"/>
                      <w:sz w:val="21"/>
                      <w:szCs w:val="21"/>
                      <w:highlight w:val="none"/>
                      <w:lang w:val="en-US" w:eastAsia="zh-CN" w:bidi="ar-SA"/>
                    </w:rPr>
                    <w:t>100</w:t>
                  </w:r>
                  <w:r>
                    <w:rPr>
                      <w:rFonts w:hint="default" w:ascii="Times New Roman" w:hAnsi="Times New Roman" w:eastAsia="宋体" w:cs="Times New Roman"/>
                      <w:color w:val="auto"/>
                      <w:kern w:val="0"/>
                      <w:sz w:val="21"/>
                      <w:szCs w:val="21"/>
                      <w:highlight w:val="none"/>
                      <w:lang w:val="en-US" w:eastAsia="zh-CN" w:bidi="ar-SA"/>
                    </w:rPr>
                    <w:t>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）、1座泥浆不落地处理区（500m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）、1座放喷池（100m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）、1个柴油储罐（60m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w:t>
                  </w:r>
                  <w:r>
                    <w:rPr>
                      <w:rFonts w:hint="eastAsia" w:ascii="Times New Roman" w:cs="Times New Roman"/>
                      <w:color w:val="auto"/>
                      <w:kern w:val="0"/>
                      <w:sz w:val="21"/>
                      <w:szCs w:val="21"/>
                      <w:highlight w:val="none"/>
                      <w:lang w:val="en-US" w:eastAsia="zh-CN" w:bidi="ar-SA"/>
                    </w:rPr>
                    <w:t>、2个CNG储罐（</w:t>
                  </w:r>
                  <w:r>
                    <w:rPr>
                      <w:rFonts w:hint="eastAsia" w:ascii="Times New Roman" w:hAnsi="Times New Roman" w:eastAsia="宋体" w:cs="Times New Roman"/>
                      <w:color w:val="auto"/>
                      <w:kern w:val="0"/>
                      <w:sz w:val="21"/>
                      <w:szCs w:val="21"/>
                      <w:highlight w:val="none"/>
                      <w:lang w:val="en-US" w:eastAsia="zh-CN" w:bidi="ar-SA"/>
                    </w:rPr>
                    <w:t>25.02</w:t>
                  </w:r>
                  <w:r>
                    <w:rPr>
                      <w:rFonts w:hint="default" w:ascii="Times New Roman" w:hAnsi="Times New Roman" w:eastAsia="宋体" w:cs="Times New Roman"/>
                      <w:b w:val="0"/>
                      <w:bCs w:val="0"/>
                      <w:color w:val="auto"/>
                      <w:spacing w:val="0"/>
                      <w:sz w:val="21"/>
                      <w:szCs w:val="21"/>
                      <w:highlight w:val="none"/>
                      <w:lang w:val="en-US" w:eastAsia="zh-CN"/>
                    </w:rPr>
                    <w:t>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r>
                    <w:rPr>
                      <w:rFonts w:hint="eastAsia" w:ascii="Times New Roman"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运输</w:t>
                  </w:r>
                </w:p>
              </w:tc>
              <w:tc>
                <w:tcPr>
                  <w:tcW w:w="3709"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专业单位负责运输。</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shd w:val="clear" w:color="auto" w:fill="auto"/>
                  <w:noWrap w:val="0"/>
                  <w:vAlign w:val="center"/>
                </w:tcPr>
                <w:p>
                  <w:pPr>
                    <w:pStyle w:val="109"/>
                    <w:widowControl w:val="0"/>
                    <w:spacing w:line="0" w:lineRule="atLeast"/>
                    <w:ind w:left="0" w:leftChars="0" w:firstLine="0" w:firstLineChars="0"/>
                    <w:rPr>
                      <w:rFonts w:hint="default" w:ascii="宋体" w:hAnsi="宋体" w:eastAsia="宋体" w:cs="宋体"/>
                      <w:bCs/>
                      <w:color w:val="auto"/>
                      <w:spacing w:val="-10"/>
                      <w:kern w:val="0"/>
                      <w:sz w:val="21"/>
                      <w:szCs w:val="21"/>
                      <w:highlight w:val="none"/>
                      <w:lang w:val="en-US" w:eastAsia="zh-CN" w:bidi="ar-SA"/>
                    </w:rPr>
                  </w:pPr>
                  <w:r>
                    <w:rPr>
                      <w:rFonts w:hint="eastAsia" w:hAnsi="宋体"/>
                      <w:color w:val="auto"/>
                      <w:spacing w:val="-10"/>
                      <w:kern w:val="0"/>
                      <w:szCs w:val="21"/>
                      <w:highlight w:val="none"/>
                    </w:rPr>
                    <w:t>危废贮存点</w:t>
                  </w:r>
                </w:p>
              </w:tc>
              <w:tc>
                <w:tcPr>
                  <w:tcW w:w="3709" w:type="pct"/>
                  <w:tcBorders>
                    <w:tl2br w:val="nil"/>
                    <w:tr2bl w:val="nil"/>
                  </w:tcBorders>
                  <w:shd w:val="clear" w:color="auto" w:fill="auto"/>
                  <w:noWrap w:val="0"/>
                  <w:vAlign w:val="center"/>
                </w:tcPr>
                <w:p>
                  <w:pPr>
                    <w:pStyle w:val="109"/>
                    <w:widowControl w:val="0"/>
                    <w:spacing w:line="0" w:lineRule="atLeast"/>
                    <w:ind w:left="0" w:leftChars="0" w:firstLine="0" w:firstLineChars="0"/>
                    <w:jc w:val="center"/>
                    <w:rPr>
                      <w:rFonts w:hint="default" w:ascii="宋体" w:hAnsi="宋体" w:eastAsia="宋体" w:cs="宋体"/>
                      <w:bCs/>
                      <w:color w:val="auto"/>
                      <w:spacing w:val="-10"/>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井场设置危废贮存点（撬装式），占地面积8m</w:t>
                  </w:r>
                  <w:r>
                    <w:rPr>
                      <w:rFonts w:hint="eastAsia" w:ascii="Times New Roman" w:hAnsi="Times New Roman" w:eastAsia="宋体" w:cs="Times New Roman"/>
                      <w:color w:val="auto"/>
                      <w:kern w:val="0"/>
                      <w:sz w:val="21"/>
                      <w:szCs w:val="21"/>
                      <w:highlight w:val="none"/>
                      <w:vertAlign w:val="superscript"/>
                      <w:lang w:val="en-US" w:eastAsia="zh-CN" w:bidi="ar-SA"/>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restar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w:t>
                  </w:r>
                </w:p>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284"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w:t>
                  </w: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施工机械及施工车辆尾气</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各类施工机械及施工车辆均采用符合国家标准的油品，定期对施工机械及车辆检维修并加强保养。</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施工、道路、钻井岩屑暂存扬尘</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加强管理、对易起尘物料进行遮盖、临时道路洒水抑尘</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highlight w:val="none"/>
                      <w:lang w:val="en-US" w:eastAsia="zh-CN" w:bidi="ar-SA"/>
                    </w:rPr>
                    <w:t>车辆低速慢行等措施。</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伴生气燃烧烟气</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若产生伴生气，通过配套放喷管点火燃烧，距离配电间等易产生明火的位置20m以上。科学测算放喷时间，减少伴生气点火放喷造成的环境污染。</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备用燃气发电机</w:t>
                  </w:r>
                  <w:r>
                    <w:rPr>
                      <w:rFonts w:hint="default" w:ascii="Times New Roman" w:hAnsi="Times New Roman" w:eastAsia="宋体" w:cs="Times New Roman"/>
                      <w:color w:val="auto"/>
                      <w:kern w:val="2"/>
                      <w:sz w:val="21"/>
                      <w:szCs w:val="21"/>
                      <w:highlight w:val="none"/>
                      <w:lang w:val="en-US" w:eastAsia="zh-CN" w:bidi="ar-SA"/>
                    </w:rPr>
                    <w:t>燃烧废气</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使用符合国家标准的</w:t>
                  </w:r>
                  <w:r>
                    <w:rPr>
                      <w:rFonts w:hint="eastAsia" w:ascii="Times New Roman" w:hAnsi="Times New Roman" w:eastAsia="宋体" w:cs="Times New Roman"/>
                      <w:snapToGrid w:val="0"/>
                      <w:color w:val="auto"/>
                      <w:kern w:val="2"/>
                      <w:sz w:val="21"/>
                      <w:szCs w:val="21"/>
                      <w:highlight w:val="none"/>
                      <w:lang w:val="en-US" w:eastAsia="zh-CN" w:bidi="ar-SA"/>
                    </w:rPr>
                    <w:t>天然气；经“低氮燃烧器”处理后，无组织排放</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备用柴油发电机燃烧、原油储罐、柴油罐等无组织挥发性有机物</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柴油发电机定期维护保养，使用正品燃油，减少尾气排放；储罐采取防腐防渗措施，加强储罐密闭性，减少储罐废气排放。</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废水</w:t>
                  </w: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生活污水</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kern w:val="2"/>
                      <w:sz w:val="21"/>
                      <w:szCs w:val="21"/>
                      <w:highlight w:val="none"/>
                      <w:lang w:val="en-US" w:eastAsia="zh-CN" w:bidi="ar-SA"/>
                    </w:rPr>
                    <w:t>经井场撬装式污水处理装置处理后，水质达到《农村生活污水处理排放标准》（DB654275-2019）表2的B级标准，用于荒漠灌溉</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钻井废水</w:t>
                  </w:r>
                </w:p>
              </w:tc>
              <w:tc>
                <w:tcPr>
                  <w:tcW w:w="3709"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与钻井泥浆、岩屑一同处理，采用不落地系统在井场进行固液分离，分离后的液体循环使用，不外排。</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酸化压裂返排液</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采用专用废液收集罐收集，运至新疆腾疆环保科技有限公司处置。</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锅炉排污水、软水处理废水</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全部用于临时道路洒水降尘</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噪声</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基础减振。</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固体废物</w:t>
                  </w: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钻井泥浆、岩屑</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生活垃圾</w:t>
                  </w:r>
                </w:p>
              </w:tc>
              <w:tc>
                <w:tcPr>
                  <w:tcW w:w="3709"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集中收集，定期送至当地生活垃圾转运站处理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废防渗材料及落地油（事故状态）</w:t>
                  </w:r>
                </w:p>
              </w:tc>
              <w:tc>
                <w:tcPr>
                  <w:tcW w:w="3709"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暂存于</w:t>
                  </w:r>
                  <w:r>
                    <w:rPr>
                      <w:rFonts w:hint="eastAsia" w:cs="Times New Roman"/>
                      <w:color w:val="auto"/>
                      <w:kern w:val="2"/>
                      <w:sz w:val="21"/>
                      <w:szCs w:val="21"/>
                      <w:highlight w:val="none"/>
                      <w:lang w:val="en-US" w:eastAsia="zh-CN" w:bidi="ar-SA"/>
                    </w:rPr>
                    <w:t>危险废物贮存点</w:t>
                  </w:r>
                  <w:r>
                    <w:rPr>
                      <w:rFonts w:hint="default" w:ascii="Times New Roman" w:hAnsi="Times New Roman" w:eastAsia="宋体" w:cs="Times New Roman"/>
                      <w:color w:val="auto"/>
                      <w:kern w:val="2"/>
                      <w:sz w:val="21"/>
                      <w:szCs w:val="21"/>
                      <w:highlight w:val="none"/>
                      <w:lang w:val="en-US" w:eastAsia="zh-CN" w:bidi="ar-SA"/>
                    </w:rPr>
                    <w:t>（</w:t>
                  </w:r>
                  <w:r>
                    <w:rPr>
                      <w:rFonts w:hint="eastAsia" w:cs="Times New Roman"/>
                      <w:color w:val="auto"/>
                      <w:kern w:val="2"/>
                      <w:sz w:val="21"/>
                      <w:szCs w:val="21"/>
                      <w:highlight w:val="none"/>
                      <w:lang w:val="en-US" w:eastAsia="zh-CN" w:bidi="ar-SA"/>
                    </w:rPr>
                    <w:t>8</w:t>
                  </w:r>
                  <w:r>
                    <w:rPr>
                      <w:rFonts w:hint="default" w:ascii="Times New Roman" w:hAnsi="Times New Roman" w:eastAsia="宋体" w:cs="Times New Roman"/>
                      <w:color w:val="auto"/>
                      <w:kern w:val="2"/>
                      <w:sz w:val="21"/>
                      <w:szCs w:val="21"/>
                      <w:highlight w:val="none"/>
                      <w:lang w:val="en-US" w:eastAsia="zh-CN" w:bidi="ar-SA"/>
                    </w:rPr>
                    <w:t>m</w:t>
                  </w:r>
                  <w:r>
                    <w:rPr>
                      <w:rFonts w:hint="default" w:ascii="Times New Roman" w:hAnsi="Times New Roman" w:eastAsia="宋体" w:cs="Times New Roman"/>
                      <w:color w:val="auto"/>
                      <w:kern w:val="2"/>
                      <w:sz w:val="21"/>
                      <w:szCs w:val="21"/>
                      <w:highlight w:val="none"/>
                      <w:vertAlign w:val="super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），定期交由有资质单位处置。</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废机油</w:t>
                  </w:r>
                </w:p>
              </w:tc>
              <w:tc>
                <w:tcPr>
                  <w:tcW w:w="3709"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废弃包装材料</w:t>
                  </w:r>
                </w:p>
              </w:tc>
              <w:tc>
                <w:tcPr>
                  <w:tcW w:w="3709"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2</w:t>
            </w:r>
            <w:r>
              <w:rPr>
                <w:rFonts w:hint="default" w:ascii="Times New Roman" w:hAnsi="Times New Roman" w:eastAsia="宋体" w:cs="Times New Roman"/>
                <w:snapToGrid w:val="0"/>
                <w:color w:val="auto"/>
                <w:sz w:val="24"/>
                <w:szCs w:val="24"/>
                <w:highlight w:val="none"/>
                <w:lang w:val="en-US" w:eastAsia="zh-CN"/>
              </w:rPr>
              <w:t>.2工程方案简介</w:t>
            </w:r>
          </w:p>
          <w:p>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依据建设单位提供的工程设计资料，本项目勘探井井身结构设计为三开井身结构（备用四级）。本项目勘探井井身结构设计井深见下表。</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表2-3   </w:t>
            </w:r>
            <w:r>
              <w:rPr>
                <w:rFonts w:hint="eastAsia" w:ascii="Times New Roman" w:hAnsi="Times New Roman" w:cs="Times New Roman"/>
                <w:color w:val="auto"/>
                <w:sz w:val="21"/>
                <w:szCs w:val="21"/>
                <w:highlight w:val="none"/>
                <w:lang w:val="en-US" w:eastAsia="zh-CN"/>
              </w:rPr>
              <w:t>龙口103井</w:t>
            </w:r>
            <w:r>
              <w:rPr>
                <w:rFonts w:hint="default" w:ascii="Times New Roman" w:hAnsi="Times New Roman" w:eastAsia="宋体" w:cs="Times New Roman"/>
                <w:color w:val="auto"/>
                <w:sz w:val="21"/>
                <w:szCs w:val="21"/>
                <w:highlight w:val="none"/>
                <w:lang w:val="en-US" w:eastAsia="zh-CN"/>
              </w:rPr>
              <w:t>井身结构设计一览表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817"/>
              <w:gridCol w:w="822"/>
              <w:gridCol w:w="822"/>
              <w:gridCol w:w="822"/>
              <w:gridCol w:w="822"/>
              <w:gridCol w:w="2113"/>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开钻</w:t>
                  </w:r>
                </w:p>
                <w:p>
                  <w:pPr>
                    <w:pStyle w:val="81"/>
                    <w:ind w:right="0" w:rightChars="0"/>
                    <w:rPr>
                      <w:b w:val="0"/>
                      <w:bCs w:val="0"/>
                      <w:color w:val="auto"/>
                      <w:sz w:val="21"/>
                      <w:szCs w:val="21"/>
                    </w:rPr>
                  </w:pPr>
                  <w:r>
                    <w:rPr>
                      <w:b w:val="0"/>
                      <w:bCs w:val="0"/>
                      <w:color w:val="auto"/>
                      <w:sz w:val="21"/>
                      <w:szCs w:val="21"/>
                    </w:rPr>
                    <w:t>顺序</w:t>
                  </w:r>
                </w:p>
              </w:tc>
              <w:tc>
                <w:tcPr>
                  <w:tcW w:w="465"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钻头直径mm</w:t>
                  </w:r>
                </w:p>
              </w:tc>
              <w:tc>
                <w:tcPr>
                  <w:tcW w:w="468"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井深</w:t>
                  </w:r>
                </w:p>
                <w:p>
                  <w:pPr>
                    <w:pStyle w:val="81"/>
                    <w:ind w:right="0" w:rightChars="0"/>
                    <w:rPr>
                      <w:b w:val="0"/>
                      <w:bCs w:val="0"/>
                      <w:color w:val="auto"/>
                      <w:sz w:val="21"/>
                      <w:szCs w:val="21"/>
                    </w:rPr>
                  </w:pPr>
                  <w:r>
                    <w:rPr>
                      <w:b w:val="0"/>
                      <w:bCs w:val="0"/>
                      <w:color w:val="auto"/>
                      <w:sz w:val="21"/>
                      <w:szCs w:val="21"/>
                    </w:rPr>
                    <w:t>m</w:t>
                  </w:r>
                </w:p>
              </w:tc>
              <w:tc>
                <w:tcPr>
                  <w:tcW w:w="468"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套管外径mm</w:t>
                  </w:r>
                </w:p>
              </w:tc>
              <w:tc>
                <w:tcPr>
                  <w:tcW w:w="468"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套管下深m</w:t>
                  </w:r>
                </w:p>
              </w:tc>
              <w:tc>
                <w:tcPr>
                  <w:tcW w:w="468" w:type="pct"/>
                  <w:noWrap w:val="0"/>
                  <w:tcMar>
                    <w:left w:w="28" w:type="dxa"/>
                    <w:right w:w="28" w:type="dxa"/>
                  </w:tcMar>
                  <w:vAlign w:val="center"/>
                </w:tcPr>
                <w:p>
                  <w:pPr>
                    <w:pStyle w:val="17"/>
                    <w:spacing w:line="240" w:lineRule="exact"/>
                    <w:jc w:val="center"/>
                    <w:rPr>
                      <w:rFonts w:eastAsia="宋体"/>
                      <w:b w:val="0"/>
                      <w:bCs w:val="0"/>
                      <w:color w:val="auto"/>
                      <w:sz w:val="21"/>
                      <w:szCs w:val="21"/>
                    </w:rPr>
                  </w:pPr>
                  <w:r>
                    <w:rPr>
                      <w:rFonts w:ascii="Times New Roman" w:hAnsi="Times New Roman"/>
                      <w:b w:val="0"/>
                      <w:bCs w:val="0"/>
                      <w:color w:val="auto"/>
                      <w:sz w:val="21"/>
                      <w:szCs w:val="21"/>
                    </w:rPr>
                    <w:t>套管顶深</w:t>
                  </w:r>
                  <w:r>
                    <w:rPr>
                      <w:b w:val="0"/>
                      <w:bCs w:val="0"/>
                      <w:color w:val="auto"/>
                      <w:sz w:val="21"/>
                      <w:szCs w:val="21"/>
                    </w:rPr>
                    <w:t>m</w:t>
                  </w:r>
                </w:p>
              </w:tc>
              <w:tc>
                <w:tcPr>
                  <w:tcW w:w="1203"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水泥封固段m</w:t>
                  </w:r>
                </w:p>
              </w:tc>
              <w:tc>
                <w:tcPr>
                  <w:tcW w:w="993" w:type="pct"/>
                  <w:noWrap w:val="0"/>
                  <w:tcMar>
                    <w:left w:w="28" w:type="dxa"/>
                    <w:right w:w="28" w:type="dxa"/>
                  </w:tcMar>
                  <w:vAlign w:val="center"/>
                </w:tcPr>
                <w:p>
                  <w:pPr>
                    <w:pStyle w:val="81"/>
                    <w:ind w:right="0" w:rightChars="0"/>
                    <w:rPr>
                      <w:b w:val="0"/>
                      <w:bCs w:val="0"/>
                      <w:color w:val="auto"/>
                      <w:sz w:val="21"/>
                      <w:szCs w:val="21"/>
                    </w:rPr>
                  </w:pPr>
                  <w:r>
                    <w:rPr>
                      <w:b w:val="0"/>
                      <w:bCs w:val="0"/>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3" w:type="pct"/>
                  <w:noWrap w:val="0"/>
                  <w:tcMar>
                    <w:left w:w="28" w:type="dxa"/>
                    <w:right w:w="28" w:type="dxa"/>
                  </w:tcMar>
                  <w:vAlign w:val="center"/>
                </w:tcPr>
                <w:p>
                  <w:pPr>
                    <w:pStyle w:val="81"/>
                    <w:ind w:right="0" w:rightChars="0"/>
                    <w:rPr>
                      <w:rFonts w:ascii="Times New Roman" w:hAnsi="Times New Roman" w:eastAsia="宋体" w:cs="Times New Roman"/>
                      <w:b w:val="0"/>
                      <w:bCs w:val="0"/>
                      <w:color w:val="auto"/>
                      <w:kern w:val="0"/>
                      <w:sz w:val="21"/>
                      <w:szCs w:val="21"/>
                      <w:lang w:val="en-US" w:eastAsia="zh-CN" w:bidi="ar-SA"/>
                    </w:rPr>
                  </w:pPr>
                  <w:r>
                    <w:rPr>
                      <w:b w:val="0"/>
                      <w:bCs w:val="0"/>
                      <w:color w:val="auto"/>
                      <w:sz w:val="21"/>
                      <w:szCs w:val="21"/>
                    </w:rPr>
                    <w:t>一开</w:t>
                  </w:r>
                </w:p>
              </w:tc>
              <w:tc>
                <w:tcPr>
                  <w:tcW w:w="465"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444.5</w:t>
                  </w:r>
                </w:p>
              </w:tc>
              <w:tc>
                <w:tcPr>
                  <w:tcW w:w="468" w:type="pct"/>
                  <w:noWrap w:val="0"/>
                  <w:tcMar>
                    <w:left w:w="28" w:type="dxa"/>
                    <w:right w:w="28" w:type="dxa"/>
                  </w:tcMar>
                  <w:vAlign w:val="center"/>
                </w:tcPr>
                <w:p>
                  <w:pPr>
                    <w:pStyle w:val="81"/>
                    <w:ind w:right="0" w:rightChars="0"/>
                    <w:rPr>
                      <w:b w:val="0"/>
                      <w:bCs w:val="0"/>
                      <w:color w:val="auto"/>
                      <w:sz w:val="21"/>
                      <w:szCs w:val="21"/>
                      <w:lang w:val="en-US" w:eastAsia="zh-CN"/>
                    </w:rPr>
                  </w:pPr>
                  <w:r>
                    <w:rPr>
                      <w:rFonts w:hint="eastAsia"/>
                      <w:b w:val="0"/>
                      <w:bCs w:val="0"/>
                      <w:color w:val="auto"/>
                      <w:sz w:val="21"/>
                      <w:szCs w:val="21"/>
                      <w:lang w:val="en-US" w:eastAsia="zh-CN"/>
                    </w:rPr>
                    <w:t>5</w:t>
                  </w:r>
                  <w:r>
                    <w:rPr>
                      <w:b w:val="0"/>
                      <w:bCs w:val="0"/>
                      <w:color w:val="auto"/>
                      <w:sz w:val="21"/>
                      <w:szCs w:val="21"/>
                    </w:rPr>
                    <w:t>00</w:t>
                  </w:r>
                </w:p>
              </w:tc>
              <w:tc>
                <w:tcPr>
                  <w:tcW w:w="468" w:type="pct"/>
                  <w:noWrap w:val="0"/>
                  <w:tcMar>
                    <w:left w:w="28" w:type="dxa"/>
                    <w:right w:w="28" w:type="dxa"/>
                  </w:tcMar>
                  <w:vAlign w:val="center"/>
                </w:tcPr>
                <w:p>
                  <w:pPr>
                    <w:pStyle w:val="81"/>
                    <w:ind w:right="0" w:rightChars="0"/>
                    <w:rPr>
                      <w:b w:val="0"/>
                      <w:bCs w:val="0"/>
                      <w:color w:val="auto"/>
                      <w:sz w:val="21"/>
                      <w:szCs w:val="21"/>
                      <w:lang w:val="en-US" w:eastAsia="zh-CN"/>
                    </w:rPr>
                  </w:pPr>
                  <w:r>
                    <w:rPr>
                      <w:rFonts w:hint="eastAsia"/>
                      <w:b w:val="0"/>
                      <w:bCs w:val="0"/>
                      <w:color w:val="auto"/>
                      <w:sz w:val="21"/>
                      <w:szCs w:val="21"/>
                      <w:lang w:val="en-US" w:eastAsia="zh-CN"/>
                    </w:rPr>
                    <w:t>339.7</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500</w:t>
                  </w:r>
                </w:p>
              </w:tc>
              <w:tc>
                <w:tcPr>
                  <w:tcW w:w="468" w:type="pct"/>
                  <w:noWrap w:val="0"/>
                  <w:tcMar>
                    <w:left w:w="28" w:type="dxa"/>
                    <w:right w:w="28" w:type="dxa"/>
                  </w:tcMar>
                  <w:vAlign w:val="center"/>
                </w:tcPr>
                <w:p>
                  <w:pPr>
                    <w:pStyle w:val="81"/>
                    <w:ind w:right="0" w:rightChars="0"/>
                    <w:rPr>
                      <w:b w:val="0"/>
                      <w:bCs w:val="0"/>
                      <w:color w:val="auto"/>
                      <w:sz w:val="21"/>
                      <w:szCs w:val="21"/>
                      <w:lang w:val="en-US" w:eastAsia="zh-CN"/>
                    </w:rPr>
                  </w:pPr>
                  <w:r>
                    <w:rPr>
                      <w:b w:val="0"/>
                      <w:bCs w:val="0"/>
                      <w:color w:val="auto"/>
                      <w:sz w:val="21"/>
                      <w:szCs w:val="21"/>
                    </w:rPr>
                    <w:t>地面</w:t>
                  </w:r>
                </w:p>
              </w:tc>
              <w:tc>
                <w:tcPr>
                  <w:tcW w:w="1203"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b w:val="0"/>
                      <w:bCs w:val="0"/>
                      <w:color w:val="auto"/>
                      <w:sz w:val="21"/>
                      <w:szCs w:val="21"/>
                    </w:rPr>
                    <w:t>地面</w:t>
                  </w:r>
                  <w:r>
                    <w:rPr>
                      <w:rFonts w:eastAsia="宋体"/>
                      <w:b w:val="0"/>
                      <w:bCs w:val="0"/>
                      <w:color w:val="auto"/>
                      <w:sz w:val="21"/>
                      <w:szCs w:val="21"/>
                    </w:rPr>
                    <w:t>～</w:t>
                  </w:r>
                  <w:r>
                    <w:rPr>
                      <w:rFonts w:hint="eastAsia" w:eastAsia="宋体"/>
                      <w:b w:val="0"/>
                      <w:bCs w:val="0"/>
                      <w:color w:val="auto"/>
                      <w:sz w:val="21"/>
                      <w:szCs w:val="21"/>
                      <w:lang w:val="en-US" w:eastAsia="zh-CN"/>
                    </w:rPr>
                    <w:t>500</w:t>
                  </w:r>
                </w:p>
              </w:tc>
              <w:tc>
                <w:tcPr>
                  <w:tcW w:w="993" w:type="pct"/>
                  <w:noWrap w:val="0"/>
                  <w:tcMar>
                    <w:left w:w="28" w:type="dxa"/>
                    <w:right w:w="28" w:type="dxa"/>
                  </w:tcMar>
                  <w:vAlign w:val="center"/>
                </w:tcPr>
                <w:p>
                  <w:pPr>
                    <w:pStyle w:val="81"/>
                    <w:ind w:right="0" w:rightChars="0"/>
                    <w:rPr>
                      <w:rFonts w:ascii="Times New Roman" w:hAnsi="Times New Roman" w:eastAsia="宋体" w:cs="Times New Roman"/>
                      <w:b w:val="0"/>
                      <w:bCs w:val="0"/>
                      <w:color w:val="auto"/>
                      <w:kern w:val="0"/>
                      <w:sz w:val="21"/>
                      <w:szCs w:val="21"/>
                      <w:lang w:val="en-US" w:eastAsia="zh-CN" w:bidi="ar-SA"/>
                    </w:rPr>
                  </w:pPr>
                  <w:r>
                    <w:rPr>
                      <w:rFonts w:hint="eastAsia" w:eastAsia="宋体"/>
                      <w:b w:val="0"/>
                      <w:bCs w:val="0"/>
                      <w:color w:val="auto"/>
                      <w:sz w:val="21"/>
                      <w:szCs w:val="21"/>
                    </w:rPr>
                    <w:t>内插法固井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pct"/>
                  <w:noWrap w:val="0"/>
                  <w:tcMar>
                    <w:left w:w="28" w:type="dxa"/>
                    <w:right w:w="28" w:type="dxa"/>
                  </w:tcMar>
                  <w:vAlign w:val="center"/>
                </w:tcPr>
                <w:p>
                  <w:pPr>
                    <w:pStyle w:val="81"/>
                    <w:ind w:right="0" w:rightChars="0"/>
                    <w:rPr>
                      <w:rFonts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rPr>
                    <w:t>二开</w:t>
                  </w:r>
                </w:p>
              </w:tc>
              <w:tc>
                <w:tcPr>
                  <w:tcW w:w="465" w:type="pct"/>
                  <w:noWrap w:val="0"/>
                  <w:tcMar>
                    <w:left w:w="28" w:type="dxa"/>
                    <w:right w:w="28" w:type="dxa"/>
                  </w:tcMar>
                  <w:vAlign w:val="center"/>
                </w:tcPr>
                <w:p>
                  <w:pPr>
                    <w:pStyle w:val="81"/>
                    <w:ind w:right="0" w:rightChars="0"/>
                    <w:rPr>
                      <w:rFonts w:hint="eastAsia"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lang w:val="en-US" w:eastAsia="zh-CN"/>
                    </w:rPr>
                    <w:t>31</w:t>
                  </w:r>
                  <w:r>
                    <w:rPr>
                      <w:rFonts w:hint="eastAsia"/>
                      <w:b w:val="0"/>
                      <w:bCs w:val="0"/>
                      <w:color w:val="auto"/>
                      <w:sz w:val="21"/>
                      <w:szCs w:val="21"/>
                    </w:rPr>
                    <w:t>1.</w:t>
                  </w:r>
                  <w:r>
                    <w:rPr>
                      <w:rFonts w:hint="eastAsia"/>
                      <w:b w:val="0"/>
                      <w:bCs w:val="0"/>
                      <w:color w:val="auto"/>
                      <w:sz w:val="21"/>
                      <w:szCs w:val="21"/>
                      <w:lang w:val="en-US" w:eastAsia="zh-CN"/>
                    </w:rPr>
                    <w:t>1</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3500</w:t>
                  </w:r>
                </w:p>
              </w:tc>
              <w:tc>
                <w:tcPr>
                  <w:tcW w:w="468" w:type="pct"/>
                  <w:noWrap w:val="0"/>
                  <w:tcMar>
                    <w:left w:w="28" w:type="dxa"/>
                    <w:right w:w="28" w:type="dxa"/>
                  </w:tcMar>
                  <w:vAlign w:val="center"/>
                </w:tcPr>
                <w:p>
                  <w:pPr>
                    <w:pStyle w:val="81"/>
                    <w:ind w:right="0" w:rightChars="0"/>
                    <w:rPr>
                      <w:b w:val="0"/>
                      <w:bCs w:val="0"/>
                      <w:color w:val="auto"/>
                      <w:sz w:val="21"/>
                      <w:szCs w:val="21"/>
                      <w:lang w:val="en-US" w:eastAsia="zh-CN"/>
                    </w:rPr>
                  </w:pPr>
                  <w:r>
                    <w:rPr>
                      <w:rFonts w:hint="eastAsia"/>
                      <w:b w:val="0"/>
                      <w:bCs w:val="0"/>
                      <w:color w:val="auto"/>
                      <w:sz w:val="21"/>
                      <w:szCs w:val="21"/>
                      <w:lang w:val="en-US" w:eastAsia="zh-CN"/>
                    </w:rPr>
                    <w:t>244.5</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3498</w:t>
                  </w:r>
                </w:p>
              </w:tc>
              <w:tc>
                <w:tcPr>
                  <w:tcW w:w="468" w:type="pct"/>
                  <w:noWrap w:val="0"/>
                  <w:tcMar>
                    <w:left w:w="28" w:type="dxa"/>
                    <w:right w:w="28" w:type="dxa"/>
                  </w:tcMar>
                  <w:vAlign w:val="center"/>
                </w:tcPr>
                <w:p>
                  <w:pPr>
                    <w:pStyle w:val="81"/>
                    <w:ind w:right="0" w:rightChars="0"/>
                    <w:rPr>
                      <w:b w:val="0"/>
                      <w:bCs w:val="0"/>
                      <w:color w:val="auto"/>
                      <w:sz w:val="21"/>
                      <w:szCs w:val="21"/>
                      <w:lang w:val="en-US" w:eastAsia="zh-CN"/>
                    </w:rPr>
                  </w:pPr>
                  <w:r>
                    <w:rPr>
                      <w:b w:val="0"/>
                      <w:bCs w:val="0"/>
                      <w:color w:val="auto"/>
                      <w:sz w:val="21"/>
                      <w:szCs w:val="21"/>
                    </w:rPr>
                    <w:t>地面</w:t>
                  </w:r>
                </w:p>
              </w:tc>
              <w:tc>
                <w:tcPr>
                  <w:tcW w:w="1203"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b w:val="0"/>
                      <w:bCs w:val="0"/>
                      <w:color w:val="auto"/>
                      <w:sz w:val="21"/>
                      <w:szCs w:val="21"/>
                    </w:rPr>
                    <w:t>地面</w:t>
                  </w:r>
                  <w:r>
                    <w:rPr>
                      <w:rFonts w:eastAsia="宋体"/>
                      <w:b w:val="0"/>
                      <w:bCs w:val="0"/>
                      <w:color w:val="auto"/>
                      <w:sz w:val="21"/>
                      <w:szCs w:val="21"/>
                    </w:rPr>
                    <w:t>～</w:t>
                  </w:r>
                  <w:r>
                    <w:rPr>
                      <w:rFonts w:hint="eastAsia" w:eastAsia="宋体"/>
                      <w:b w:val="0"/>
                      <w:bCs w:val="0"/>
                      <w:color w:val="auto"/>
                      <w:sz w:val="21"/>
                      <w:szCs w:val="21"/>
                      <w:lang w:val="en-US" w:eastAsia="zh-CN"/>
                    </w:rPr>
                    <w:t>3498</w:t>
                  </w:r>
                </w:p>
              </w:tc>
              <w:tc>
                <w:tcPr>
                  <w:tcW w:w="993"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双密度固井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三开</w:t>
                  </w:r>
                </w:p>
              </w:tc>
              <w:tc>
                <w:tcPr>
                  <w:tcW w:w="465" w:type="pct"/>
                  <w:noWrap w:val="0"/>
                  <w:tcMar>
                    <w:left w:w="28" w:type="dxa"/>
                    <w:right w:w="28" w:type="dxa"/>
                  </w:tcMar>
                  <w:vAlign w:val="center"/>
                </w:tcPr>
                <w:p>
                  <w:pPr>
                    <w:pStyle w:val="81"/>
                    <w:ind w:right="0" w:rightChars="0"/>
                    <w:rPr>
                      <w:rFonts w:hint="eastAsia"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lang w:val="en-US" w:eastAsia="zh-CN"/>
                    </w:rPr>
                    <w:t>215</w:t>
                  </w:r>
                  <w:r>
                    <w:rPr>
                      <w:rFonts w:hint="eastAsia"/>
                      <w:b w:val="0"/>
                      <w:bCs w:val="0"/>
                      <w:color w:val="auto"/>
                      <w:sz w:val="21"/>
                      <w:szCs w:val="21"/>
                    </w:rPr>
                    <w:t>.</w:t>
                  </w:r>
                  <w:r>
                    <w:rPr>
                      <w:rFonts w:hint="eastAsia"/>
                      <w:b w:val="0"/>
                      <w:bCs w:val="0"/>
                      <w:color w:val="auto"/>
                      <w:sz w:val="21"/>
                      <w:szCs w:val="21"/>
                      <w:lang w:val="en-US" w:eastAsia="zh-CN"/>
                    </w:rPr>
                    <w:t>9</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7500</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139.7</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7500</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3300</w:t>
                  </w:r>
                </w:p>
              </w:tc>
              <w:tc>
                <w:tcPr>
                  <w:tcW w:w="1203" w:type="pct"/>
                  <w:noWrap w:val="0"/>
                  <w:tcMar>
                    <w:left w:w="28" w:type="dxa"/>
                    <w:right w:w="28" w:type="dxa"/>
                  </w:tcMar>
                  <w:vAlign w:val="center"/>
                </w:tcPr>
                <w:p>
                  <w:pPr>
                    <w:pStyle w:val="132"/>
                    <w:spacing w:line="240" w:lineRule="exact"/>
                    <w:rPr>
                      <w:rFonts w:hint="default" w:ascii="Times New Roman" w:hAnsi="Times New Roman" w:eastAsia="宋体" w:cs="Times New Roman"/>
                      <w:b w:val="0"/>
                      <w:bCs w:val="0"/>
                      <w:color w:val="auto"/>
                      <w:kern w:val="0"/>
                      <w:sz w:val="21"/>
                      <w:szCs w:val="21"/>
                      <w:lang w:val="en-US" w:eastAsia="zh-CN" w:bidi="ar-SA"/>
                    </w:rPr>
                  </w:pPr>
                  <w:r>
                    <w:rPr>
                      <w:rFonts w:hint="eastAsia" w:eastAsia="宋体"/>
                      <w:b w:val="0"/>
                      <w:bCs w:val="0"/>
                      <w:color w:val="auto"/>
                      <w:sz w:val="21"/>
                      <w:szCs w:val="21"/>
                      <w:lang w:val="en-US" w:eastAsia="zh-CN"/>
                    </w:rPr>
                    <w:t>3300</w:t>
                  </w:r>
                  <w:r>
                    <w:rPr>
                      <w:rFonts w:eastAsia="宋体"/>
                      <w:b w:val="0"/>
                      <w:bCs w:val="0"/>
                      <w:color w:val="auto"/>
                      <w:sz w:val="21"/>
                      <w:szCs w:val="21"/>
                    </w:rPr>
                    <w:t>～</w:t>
                  </w:r>
                  <w:r>
                    <w:rPr>
                      <w:rFonts w:hint="eastAsia" w:eastAsia="宋体"/>
                      <w:b w:val="0"/>
                      <w:bCs w:val="0"/>
                      <w:color w:val="auto"/>
                      <w:sz w:val="21"/>
                      <w:szCs w:val="21"/>
                      <w:lang w:val="en-US" w:eastAsia="zh-CN"/>
                    </w:rPr>
                    <w:t>7500</w:t>
                  </w:r>
                </w:p>
              </w:tc>
              <w:tc>
                <w:tcPr>
                  <w:tcW w:w="993"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lang w:val="en-US" w:eastAsia="zh-CN"/>
                    </w:rPr>
                    <w:t>尾管</w:t>
                  </w:r>
                  <w:r>
                    <w:rPr>
                      <w:rFonts w:hint="eastAsia" w:eastAsia="宋体" w:cs="Times New Roman"/>
                      <w:b w:val="0"/>
                      <w:bCs w:val="0"/>
                      <w:color w:val="auto"/>
                      <w:kern w:val="0"/>
                      <w:sz w:val="21"/>
                      <w:szCs w:val="21"/>
                      <w:lang w:val="en-US" w:eastAsia="zh-CN" w:bidi="ar-SA"/>
                    </w:rPr>
                    <w:t>双密度固井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pct"/>
                  <w:vMerge w:val="restart"/>
                  <w:noWrap w:val="0"/>
                  <w:tcMar>
                    <w:left w:w="28" w:type="dxa"/>
                    <w:right w:w="28" w:type="dxa"/>
                  </w:tcMar>
                  <w:vAlign w:val="center"/>
                </w:tcPr>
                <w:p>
                  <w:pPr>
                    <w:pStyle w:val="81"/>
                    <w:ind w:right="0" w:rightChars="0" w:firstLine="210" w:firstLineChars="100"/>
                    <w:jc w:val="center"/>
                    <w:rPr>
                      <w:rFonts w:hint="eastAsia"/>
                      <w:b w:val="0"/>
                      <w:bCs w:val="0"/>
                      <w:color w:val="auto"/>
                      <w:sz w:val="21"/>
                      <w:szCs w:val="21"/>
                      <w:lang w:val="en-US" w:eastAsia="zh-CN"/>
                    </w:rPr>
                  </w:pPr>
                  <w:r>
                    <w:rPr>
                      <w:rFonts w:hint="eastAsia"/>
                      <w:b w:val="0"/>
                      <w:bCs w:val="0"/>
                      <w:color w:val="auto"/>
                      <w:sz w:val="21"/>
                      <w:szCs w:val="21"/>
                      <w:lang w:val="en-US" w:eastAsia="zh-CN"/>
                    </w:rPr>
                    <w:t>四</w:t>
                  </w:r>
                  <w:r>
                    <w:rPr>
                      <w:b w:val="0"/>
                      <w:bCs w:val="0"/>
                      <w:color w:val="auto"/>
                      <w:sz w:val="21"/>
                      <w:szCs w:val="21"/>
                    </w:rPr>
                    <w:t>开</w:t>
                  </w:r>
                  <w:r>
                    <w:rPr>
                      <w:rFonts w:hint="eastAsia"/>
                      <w:b w:val="0"/>
                      <w:bCs w:val="0"/>
                      <w:color w:val="auto"/>
                      <w:sz w:val="21"/>
                      <w:szCs w:val="21"/>
                      <w:lang w:eastAsia="zh-CN"/>
                    </w:rPr>
                    <w:t>（</w:t>
                  </w:r>
                  <w:r>
                    <w:rPr>
                      <w:rFonts w:hint="eastAsia"/>
                      <w:b w:val="0"/>
                      <w:bCs w:val="0"/>
                      <w:color w:val="auto"/>
                      <w:sz w:val="21"/>
                      <w:szCs w:val="21"/>
                      <w:lang w:val="en-US" w:eastAsia="zh-CN"/>
                    </w:rPr>
                    <w:t>备用</w:t>
                  </w:r>
                  <w:r>
                    <w:rPr>
                      <w:rFonts w:hint="eastAsia"/>
                      <w:b w:val="0"/>
                      <w:bCs w:val="0"/>
                      <w:color w:val="auto"/>
                      <w:sz w:val="21"/>
                      <w:szCs w:val="21"/>
                      <w:lang w:eastAsia="zh-CN"/>
                    </w:rPr>
                    <w:t>）</w:t>
                  </w:r>
                </w:p>
              </w:tc>
              <w:tc>
                <w:tcPr>
                  <w:tcW w:w="465" w:type="pct"/>
                  <w:noWrap w:val="0"/>
                  <w:tcMar>
                    <w:left w:w="28" w:type="dxa"/>
                    <w:right w:w="28" w:type="dxa"/>
                  </w:tcMar>
                  <w:vAlign w:val="center"/>
                </w:tcPr>
                <w:p>
                  <w:pPr>
                    <w:pStyle w:val="81"/>
                    <w:ind w:right="0" w:rightChars="0"/>
                    <w:rPr>
                      <w:rFonts w:hint="default" w:ascii="Times New Roman" w:hAnsi="Times New Roman" w:eastAsia="宋体"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215.9</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X+2</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177.8</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X</w:t>
                  </w:r>
                </w:p>
              </w:tc>
              <w:tc>
                <w:tcPr>
                  <w:tcW w:w="468" w:type="pct"/>
                  <w:noWrap w:val="0"/>
                  <w:tcMar>
                    <w:left w:w="28" w:type="dxa"/>
                    <w:right w:w="28" w:type="dxa"/>
                  </w:tcMar>
                  <w:vAlign w:val="center"/>
                </w:tcPr>
                <w:p>
                  <w:pPr>
                    <w:pStyle w:val="81"/>
                    <w:ind w:right="0" w:rightChars="0"/>
                    <w:rPr>
                      <w:rFonts w:hint="default"/>
                      <w:b w:val="0"/>
                      <w:bCs w:val="0"/>
                      <w:color w:val="auto"/>
                      <w:sz w:val="21"/>
                      <w:szCs w:val="21"/>
                      <w:lang w:val="en-US" w:eastAsia="zh-CN"/>
                    </w:rPr>
                  </w:pPr>
                  <w:r>
                    <w:rPr>
                      <w:rFonts w:hint="eastAsia"/>
                      <w:b w:val="0"/>
                      <w:bCs w:val="0"/>
                      <w:color w:val="auto"/>
                      <w:sz w:val="21"/>
                      <w:szCs w:val="21"/>
                      <w:lang w:val="en-US" w:eastAsia="zh-CN"/>
                    </w:rPr>
                    <w:t>3300</w:t>
                  </w:r>
                </w:p>
              </w:tc>
              <w:tc>
                <w:tcPr>
                  <w:tcW w:w="1203" w:type="pct"/>
                  <w:noWrap w:val="0"/>
                  <w:tcMar>
                    <w:left w:w="28" w:type="dxa"/>
                    <w:right w:w="28" w:type="dxa"/>
                  </w:tcMar>
                  <w:vAlign w:val="center"/>
                </w:tcPr>
                <w:p>
                  <w:pPr>
                    <w:pStyle w:val="132"/>
                    <w:spacing w:line="240" w:lineRule="exact"/>
                    <w:rPr>
                      <w:rFonts w:hint="eastAsia" w:ascii="Times New Roman" w:hAnsi="Times New Roman" w:eastAsia="宋体" w:cs="Times New Roman"/>
                      <w:b w:val="0"/>
                      <w:bCs w:val="0"/>
                      <w:color w:val="auto"/>
                      <w:kern w:val="0"/>
                      <w:sz w:val="21"/>
                      <w:szCs w:val="21"/>
                      <w:lang w:val="en-US" w:eastAsia="zh-CN" w:bidi="ar-SA"/>
                    </w:rPr>
                  </w:pPr>
                  <w:r>
                    <w:rPr>
                      <w:rFonts w:hint="eastAsia" w:eastAsia="宋体"/>
                      <w:b w:val="0"/>
                      <w:bCs w:val="0"/>
                      <w:color w:val="auto"/>
                      <w:sz w:val="21"/>
                      <w:szCs w:val="21"/>
                      <w:lang w:val="en-US" w:eastAsia="zh-CN"/>
                    </w:rPr>
                    <w:t>3300</w:t>
                  </w:r>
                  <w:r>
                    <w:rPr>
                      <w:rFonts w:eastAsia="宋体"/>
                      <w:b w:val="0"/>
                      <w:bCs w:val="0"/>
                      <w:color w:val="auto"/>
                      <w:sz w:val="21"/>
                      <w:szCs w:val="21"/>
                    </w:rPr>
                    <w:t>～</w:t>
                  </w:r>
                  <w:r>
                    <w:rPr>
                      <w:rFonts w:hint="eastAsia" w:eastAsia="宋体"/>
                      <w:b w:val="0"/>
                      <w:bCs w:val="0"/>
                      <w:color w:val="auto"/>
                      <w:sz w:val="21"/>
                      <w:szCs w:val="21"/>
                      <w:lang w:val="en-US" w:eastAsia="zh-CN"/>
                    </w:rPr>
                    <w:t>X</w:t>
                  </w:r>
                </w:p>
              </w:tc>
              <w:tc>
                <w:tcPr>
                  <w:tcW w:w="993" w:type="pct"/>
                  <w:noWrap w:val="0"/>
                  <w:tcMar>
                    <w:left w:w="28" w:type="dxa"/>
                    <w:right w:w="28" w:type="dxa"/>
                  </w:tcMar>
                  <w:vAlign w:val="center"/>
                </w:tcPr>
                <w:p>
                  <w:pPr>
                    <w:pStyle w:val="81"/>
                    <w:ind w:right="0" w:rightChars="0"/>
                    <w:rPr>
                      <w:rFonts w:hint="eastAsia"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lang w:val="en-US" w:eastAsia="zh-CN"/>
                    </w:rPr>
                    <w:t>尾管</w:t>
                  </w:r>
                  <w:r>
                    <w:rPr>
                      <w:rFonts w:hint="eastAsia" w:eastAsia="宋体" w:cs="Times New Roman"/>
                      <w:b w:val="0"/>
                      <w:bCs w:val="0"/>
                      <w:color w:val="auto"/>
                      <w:kern w:val="0"/>
                      <w:sz w:val="21"/>
                      <w:szCs w:val="21"/>
                      <w:lang w:val="en-US" w:eastAsia="zh-CN" w:bidi="ar-SA"/>
                    </w:rPr>
                    <w:t>固井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pct"/>
                  <w:vMerge w:val="continue"/>
                  <w:noWrap w:val="0"/>
                  <w:tcMar>
                    <w:left w:w="28" w:type="dxa"/>
                    <w:right w:w="28" w:type="dxa"/>
                  </w:tcMar>
                  <w:vAlign w:val="center"/>
                </w:tcPr>
                <w:p>
                  <w:pPr>
                    <w:pStyle w:val="81"/>
                    <w:ind w:right="0" w:rightChars="0"/>
                    <w:rPr>
                      <w:rFonts w:hint="eastAsia"/>
                      <w:b w:val="0"/>
                      <w:bCs w:val="0"/>
                      <w:color w:val="auto"/>
                      <w:sz w:val="21"/>
                      <w:szCs w:val="21"/>
                      <w:lang w:val="en-US" w:eastAsia="zh-CN"/>
                    </w:rPr>
                  </w:pPr>
                </w:p>
              </w:tc>
              <w:tc>
                <w:tcPr>
                  <w:tcW w:w="465" w:type="pct"/>
                  <w:noWrap w:val="0"/>
                  <w:tcMar>
                    <w:left w:w="28" w:type="dxa"/>
                    <w:right w:w="28" w:type="dxa"/>
                  </w:tcMar>
                  <w:vAlign w:val="center"/>
                </w:tcPr>
                <w:p>
                  <w:pPr>
                    <w:pStyle w:val="81"/>
                    <w:ind w:right="0" w:rightChars="0"/>
                    <w:rPr>
                      <w:rFonts w:hint="default"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149.2</w:t>
                  </w:r>
                </w:p>
              </w:tc>
              <w:tc>
                <w:tcPr>
                  <w:tcW w:w="468" w:type="pct"/>
                  <w:noWrap w:val="0"/>
                  <w:tcMar>
                    <w:left w:w="28" w:type="dxa"/>
                    <w:right w:w="28" w:type="dxa"/>
                  </w:tcMar>
                  <w:vAlign w:val="center"/>
                </w:tcPr>
                <w:p>
                  <w:pPr>
                    <w:pStyle w:val="81"/>
                    <w:ind w:right="0" w:rightChars="0"/>
                    <w:rPr>
                      <w:rFonts w:hint="default" w:cs="Times New Roman"/>
                      <w:b w:val="0"/>
                      <w:bCs w:val="0"/>
                      <w:color w:val="auto"/>
                      <w:kern w:val="0"/>
                      <w:sz w:val="21"/>
                      <w:szCs w:val="21"/>
                      <w:lang w:val="en-US" w:eastAsia="zh-CN" w:bidi="ar-SA"/>
                    </w:rPr>
                  </w:pPr>
                  <w:r>
                    <w:rPr>
                      <w:rFonts w:hint="eastAsia" w:cs="Times New Roman"/>
                      <w:b w:val="0"/>
                      <w:bCs w:val="0"/>
                      <w:color w:val="auto"/>
                      <w:kern w:val="0"/>
                      <w:sz w:val="21"/>
                      <w:szCs w:val="21"/>
                      <w:lang w:val="en-US" w:eastAsia="zh-CN" w:bidi="ar-SA"/>
                    </w:rPr>
                    <w:t>7500</w:t>
                  </w:r>
                </w:p>
              </w:tc>
              <w:tc>
                <w:tcPr>
                  <w:tcW w:w="468" w:type="pct"/>
                  <w:noWrap w:val="0"/>
                  <w:tcMar>
                    <w:left w:w="28" w:type="dxa"/>
                    <w:right w:w="28" w:type="dxa"/>
                  </w:tcMar>
                  <w:vAlign w:val="center"/>
                </w:tcPr>
                <w:p>
                  <w:pPr>
                    <w:pStyle w:val="132"/>
                    <w:spacing w:line="240" w:lineRule="exact"/>
                    <w:rPr>
                      <w:rFonts w:hint="default"/>
                      <w:b w:val="0"/>
                      <w:bCs w:val="0"/>
                      <w:color w:val="auto"/>
                      <w:sz w:val="21"/>
                      <w:szCs w:val="21"/>
                      <w:lang w:val="en-US" w:eastAsia="zh-CN"/>
                    </w:rPr>
                  </w:pPr>
                  <w:r>
                    <w:rPr>
                      <w:rFonts w:hint="eastAsia"/>
                      <w:b w:val="0"/>
                      <w:bCs w:val="0"/>
                      <w:color w:val="auto"/>
                      <w:sz w:val="21"/>
                      <w:szCs w:val="21"/>
                      <w:lang w:val="en-US" w:eastAsia="zh-CN"/>
                    </w:rPr>
                    <w:t>114.3</w:t>
                  </w:r>
                </w:p>
              </w:tc>
              <w:tc>
                <w:tcPr>
                  <w:tcW w:w="468" w:type="pct"/>
                  <w:noWrap w:val="0"/>
                  <w:tcMar>
                    <w:left w:w="28" w:type="dxa"/>
                    <w:right w:w="28" w:type="dxa"/>
                  </w:tcMar>
                  <w:vAlign w:val="center"/>
                </w:tcPr>
                <w:p>
                  <w:pPr>
                    <w:pStyle w:val="132"/>
                    <w:spacing w:line="240" w:lineRule="exact"/>
                    <w:rPr>
                      <w:rFonts w:hint="default" w:eastAsia="宋体" w:cs="Times New Roman"/>
                      <w:b w:val="0"/>
                      <w:bCs w:val="0"/>
                      <w:color w:val="auto"/>
                      <w:kern w:val="0"/>
                      <w:sz w:val="21"/>
                      <w:szCs w:val="21"/>
                      <w:lang w:val="en-US" w:eastAsia="zh-CN" w:bidi="ar-SA"/>
                    </w:rPr>
                  </w:pPr>
                  <w:r>
                    <w:rPr>
                      <w:rFonts w:hint="eastAsia" w:eastAsia="宋体" w:cs="Times New Roman"/>
                      <w:b w:val="0"/>
                      <w:bCs w:val="0"/>
                      <w:color w:val="auto"/>
                      <w:kern w:val="0"/>
                      <w:sz w:val="21"/>
                      <w:szCs w:val="21"/>
                      <w:lang w:val="en-US" w:eastAsia="zh-CN" w:bidi="ar-SA"/>
                    </w:rPr>
                    <w:t>7500</w:t>
                  </w:r>
                </w:p>
              </w:tc>
              <w:tc>
                <w:tcPr>
                  <w:tcW w:w="468" w:type="pct"/>
                  <w:noWrap w:val="0"/>
                  <w:tcMar>
                    <w:left w:w="28" w:type="dxa"/>
                    <w:right w:w="28" w:type="dxa"/>
                  </w:tcMar>
                  <w:vAlign w:val="center"/>
                </w:tcPr>
                <w:p>
                  <w:pPr>
                    <w:pStyle w:val="132"/>
                    <w:spacing w:line="240" w:lineRule="exact"/>
                    <w:rPr>
                      <w:rFonts w:hint="eastAsia" w:eastAsia="宋体"/>
                      <w:b w:val="0"/>
                      <w:bCs w:val="0"/>
                      <w:color w:val="auto"/>
                      <w:sz w:val="21"/>
                      <w:szCs w:val="21"/>
                      <w:lang w:eastAsia="zh-CN"/>
                    </w:rPr>
                  </w:pPr>
                  <w:r>
                    <w:rPr>
                      <w:rFonts w:hint="eastAsia" w:eastAsia="宋体"/>
                      <w:b w:val="0"/>
                      <w:bCs w:val="0"/>
                      <w:color w:val="auto"/>
                      <w:sz w:val="21"/>
                      <w:szCs w:val="21"/>
                      <w:lang w:val="en-US" w:eastAsia="zh-CN"/>
                    </w:rPr>
                    <w:t>X-200</w:t>
                  </w:r>
                </w:p>
              </w:tc>
              <w:tc>
                <w:tcPr>
                  <w:tcW w:w="1203" w:type="pct"/>
                  <w:noWrap w:val="0"/>
                  <w:tcMar>
                    <w:left w:w="28" w:type="dxa"/>
                    <w:right w:w="28" w:type="dxa"/>
                  </w:tcMar>
                  <w:vAlign w:val="center"/>
                </w:tcPr>
                <w:p>
                  <w:pPr>
                    <w:pStyle w:val="132"/>
                    <w:spacing w:line="240" w:lineRule="exact"/>
                    <w:rPr>
                      <w:rFonts w:hint="default" w:eastAsia="宋体"/>
                      <w:b w:val="0"/>
                      <w:bCs w:val="0"/>
                      <w:color w:val="auto"/>
                      <w:sz w:val="21"/>
                      <w:szCs w:val="21"/>
                      <w:lang w:val="en-US" w:eastAsia="zh-CN"/>
                    </w:rPr>
                  </w:pPr>
                  <w:r>
                    <w:rPr>
                      <w:rFonts w:hint="eastAsia" w:eastAsia="宋体"/>
                      <w:b w:val="0"/>
                      <w:bCs w:val="0"/>
                      <w:color w:val="auto"/>
                      <w:sz w:val="21"/>
                      <w:szCs w:val="21"/>
                      <w:lang w:val="en-US" w:eastAsia="zh-CN"/>
                    </w:rPr>
                    <w:t>X-200</w:t>
                  </w:r>
                  <w:r>
                    <w:rPr>
                      <w:rFonts w:eastAsia="宋体"/>
                      <w:b w:val="0"/>
                      <w:bCs w:val="0"/>
                      <w:color w:val="auto"/>
                      <w:sz w:val="21"/>
                      <w:szCs w:val="21"/>
                    </w:rPr>
                    <w:t>～</w:t>
                  </w:r>
                  <w:r>
                    <w:rPr>
                      <w:rFonts w:hint="eastAsia" w:eastAsia="宋体"/>
                      <w:b w:val="0"/>
                      <w:bCs w:val="0"/>
                      <w:color w:val="auto"/>
                      <w:sz w:val="21"/>
                      <w:szCs w:val="21"/>
                      <w:lang w:val="en-US" w:eastAsia="zh-CN"/>
                    </w:rPr>
                    <w:t>7500</w:t>
                  </w:r>
                </w:p>
              </w:tc>
              <w:tc>
                <w:tcPr>
                  <w:tcW w:w="993" w:type="pct"/>
                  <w:noWrap w:val="0"/>
                  <w:tcMar>
                    <w:left w:w="28" w:type="dxa"/>
                    <w:right w:w="28" w:type="dxa"/>
                  </w:tcMar>
                  <w:vAlign w:val="center"/>
                </w:tcPr>
                <w:p>
                  <w:pPr>
                    <w:pStyle w:val="81"/>
                    <w:ind w:right="0" w:rightChars="0"/>
                    <w:rPr>
                      <w:rFonts w:hint="eastAsia" w:ascii="Times New Roman" w:hAnsi="Times New Roman" w:eastAsia="宋体" w:cs="Times New Roman"/>
                      <w:b w:val="0"/>
                      <w:bCs w:val="0"/>
                      <w:color w:val="auto"/>
                      <w:kern w:val="0"/>
                      <w:sz w:val="21"/>
                      <w:szCs w:val="21"/>
                      <w:lang w:val="en-US" w:eastAsia="zh-CN" w:bidi="ar-SA"/>
                    </w:rPr>
                  </w:pPr>
                  <w:r>
                    <w:rPr>
                      <w:rFonts w:hint="eastAsia"/>
                      <w:b w:val="0"/>
                      <w:bCs w:val="0"/>
                      <w:color w:val="auto"/>
                      <w:sz w:val="21"/>
                      <w:szCs w:val="21"/>
                      <w:lang w:val="en-US" w:eastAsia="zh-CN"/>
                    </w:rPr>
                    <w:t>尾管</w:t>
                  </w:r>
                  <w:r>
                    <w:rPr>
                      <w:rFonts w:hint="eastAsia" w:eastAsia="宋体" w:cs="Times New Roman"/>
                      <w:b w:val="0"/>
                      <w:bCs w:val="0"/>
                      <w:color w:val="auto"/>
                      <w:kern w:val="0"/>
                      <w:sz w:val="21"/>
                      <w:szCs w:val="21"/>
                      <w:lang w:val="en-US" w:eastAsia="zh-CN" w:bidi="ar-SA"/>
                    </w:rPr>
                    <w:t>固井</w:t>
                  </w:r>
                </w:p>
              </w:tc>
            </w:tr>
          </w:tbl>
          <w:p>
            <w:pPr>
              <w:pStyle w:val="7"/>
              <w:rPr>
                <w:rFonts w:hint="default" w:ascii="Times New Roman" w:hAnsi="Times New Roman" w:eastAsia="宋体" w:cs="Times New Roman"/>
                <w:color w:val="auto"/>
                <w:sz w:val="21"/>
                <w:szCs w:val="21"/>
                <w:highlight w:val="none"/>
                <w:lang w:val="en-US" w:eastAsia="zh-CN"/>
              </w:rPr>
            </w:pPr>
          </w:p>
          <w:p>
            <w:pPr>
              <w:rPr>
                <w:rFonts w:hint="default" w:ascii="Times New Roman" w:hAnsi="Times New Roman" w:eastAsia="宋体" w:cs="Times New Roman"/>
                <w:color w:val="auto"/>
                <w:sz w:val="21"/>
                <w:szCs w:val="21"/>
                <w:highlight w:val="none"/>
                <w:lang w:val="en-US" w:eastAsia="zh-CN"/>
              </w:rPr>
            </w:pPr>
          </w:p>
          <w:p>
            <w:pPr>
              <w:rPr>
                <w:rFonts w:hint="default" w:ascii="Times New Roman" w:hAnsi="Times New Roman" w:eastAsia="宋体" w:cs="Times New Roman"/>
                <w:color w:val="auto"/>
                <w:sz w:val="21"/>
                <w:szCs w:val="21"/>
                <w:highlight w:val="none"/>
                <w:lang w:val="en-US" w:eastAsia="zh-CN"/>
              </w:rPr>
            </w:pPr>
          </w:p>
          <w:p>
            <w:pPr>
              <w:pStyle w:val="7"/>
              <w:rPr>
                <w:rFonts w:hint="default" w:ascii="Times New Roman" w:hAnsi="Times New Roman" w:eastAsia="宋体" w:cs="Times New Roman"/>
                <w:color w:val="auto"/>
                <w:sz w:val="21"/>
                <w:szCs w:val="21"/>
                <w:highlight w:val="none"/>
                <w:lang w:val="en-US" w:eastAsia="zh-CN"/>
              </w:rPr>
            </w:pPr>
          </w:p>
          <w:p>
            <w:pPr>
              <w:rPr>
                <w:rFonts w:hint="default"/>
                <w:color w:val="auto"/>
                <w:lang w:val="en-US" w:eastAsia="zh-CN"/>
              </w:rPr>
            </w:pPr>
          </w:p>
          <w:p>
            <w:pPr>
              <w:jc w:val="center"/>
              <w:rPr>
                <w:rFonts w:hint="default" w:ascii="Times New Roman" w:hAnsi="Times New Roman" w:eastAsia="宋体" w:cs="Times New Roman"/>
                <w:color w:val="auto"/>
              </w:rPr>
            </w:pPr>
            <w:r>
              <w:rPr>
                <w:rFonts w:hint="default" w:ascii="Times New Roman" w:hAnsi="Times New Roman" w:eastAsia="宋体" w:cs="Times New Roman"/>
                <w:color w:val="auto"/>
              </w:rPr>
              <w:drawing>
                <wp:inline distT="0" distB="0" distL="114300" distR="114300">
                  <wp:extent cx="3519805" cy="3781425"/>
                  <wp:effectExtent l="0" t="0" r="4445" b="9525"/>
                  <wp:docPr id="4" name="图片 4" descr="屏幕截图 2026-05-11 12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屏幕截图 2026-05-11 123855"/>
                          <pic:cNvPicPr>
                            <a:picLocks noChangeAspect="1"/>
                          </pic:cNvPicPr>
                        </pic:nvPicPr>
                        <pic:blipFill>
                          <a:blip r:embed="rId7"/>
                          <a:stretch>
                            <a:fillRect/>
                          </a:stretch>
                        </pic:blipFill>
                        <pic:spPr>
                          <a:xfrm>
                            <a:off x="0" y="0"/>
                            <a:ext cx="3519805" cy="3781425"/>
                          </a:xfrm>
                          <a:prstGeom prst="rect">
                            <a:avLst/>
                          </a:prstGeom>
                          <a:noFill/>
                          <a:ln>
                            <a:noFill/>
                          </a:ln>
                        </pic:spPr>
                      </pic:pic>
                    </a:graphicData>
                  </a:graphic>
                </wp:inline>
              </w:drawing>
            </w:r>
          </w:p>
          <w:p>
            <w:pPr>
              <w:pStyle w:val="85"/>
              <w:keepNext w:val="0"/>
              <w:keepLines w:val="0"/>
              <w:pageBreakBefore w:val="0"/>
              <w:widowControl w:val="0"/>
              <w:kinsoku/>
              <w:wordWrap/>
              <w:overflowPunct/>
              <w:topLinePunct w:val="0"/>
              <w:autoSpaceDE/>
              <w:autoSpaceDN/>
              <w:bidi w:val="0"/>
              <w:adjustRightInd/>
              <w:spacing w:before="0" w:beforeLines="0"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图2-1   井身结构示意图</w:t>
            </w:r>
          </w:p>
          <w:p>
            <w:pPr>
              <w:pStyle w:val="78"/>
              <w:keepNext w:val="0"/>
              <w:keepLines w:val="0"/>
              <w:pageBreakBefore w:val="0"/>
              <w:kinsoku/>
              <w:wordWrap/>
              <w:overflowPunct/>
              <w:topLinePunct w:val="0"/>
              <w:autoSpaceDE/>
              <w:autoSpaceDN/>
              <w:bidi w:val="0"/>
              <w:adjustRightInd/>
              <w:spacing w:line="480" w:lineRule="exact"/>
              <w:ind w:left="0" w:leftChars="0" w:firstLine="482" w:firstLineChars="200"/>
              <w:jc w:val="both"/>
              <w:textAlignment w:val="auto"/>
              <w:rPr>
                <w:rFonts w:hint="default" w:ascii="Times New Roman" w:hAnsi="Times New Roman" w:eastAsia="宋体" w:cs="Times New Roman"/>
                <w:b/>
                <w:color w:val="auto"/>
                <w:kern w:val="2"/>
                <w:sz w:val="24"/>
                <w:szCs w:val="24"/>
                <w:highlight w:val="none"/>
                <w:lang w:val="en-US" w:eastAsia="zh-CN"/>
              </w:rPr>
            </w:pPr>
            <w:r>
              <w:rPr>
                <w:rFonts w:hint="eastAsia" w:cs="Times New Roman"/>
                <w:b/>
                <w:color w:val="auto"/>
                <w:kern w:val="2"/>
                <w:sz w:val="24"/>
                <w:szCs w:val="24"/>
                <w:highlight w:val="none"/>
                <w:lang w:val="en-US" w:eastAsia="zh-CN"/>
              </w:rPr>
              <w:t>3、</w:t>
            </w:r>
            <w:r>
              <w:rPr>
                <w:rFonts w:hint="default" w:ascii="Times New Roman" w:hAnsi="Times New Roman" w:eastAsia="宋体" w:cs="Times New Roman"/>
                <w:b/>
                <w:color w:val="auto"/>
                <w:kern w:val="2"/>
                <w:sz w:val="24"/>
                <w:szCs w:val="24"/>
                <w:highlight w:val="none"/>
                <w:lang w:val="en-US" w:eastAsia="zh-CN"/>
              </w:rPr>
              <w:t>主要设备</w:t>
            </w:r>
          </w:p>
          <w:p>
            <w:pPr>
              <w:pStyle w:val="78"/>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snapToGrid w:val="0"/>
                <w:color w:val="auto"/>
                <w:highlight w:val="none"/>
                <w:lang w:val="en-US" w:eastAsia="zh-CN"/>
              </w:rPr>
            </w:pPr>
            <w:r>
              <w:rPr>
                <w:rFonts w:hint="default" w:ascii="Times New Roman" w:hAnsi="Times New Roman" w:eastAsia="宋体" w:cs="Times New Roman"/>
                <w:snapToGrid w:val="0"/>
                <w:color w:val="auto"/>
                <w:highlight w:val="none"/>
                <w:lang w:val="en-US" w:eastAsia="zh-CN"/>
              </w:rPr>
              <w:t>工程建设所需设备设施情况见表2-4。</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表2-4   施工所用机械一览表</w:t>
            </w:r>
          </w:p>
          <w:tbl>
            <w:tblPr>
              <w:tblStyle w:val="3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856"/>
              <w:gridCol w:w="2100"/>
              <w:gridCol w:w="1908"/>
              <w:gridCol w:w="765"/>
              <w:gridCol w:w="2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项目组成</w:t>
                  </w:r>
                </w:p>
              </w:tc>
              <w:tc>
                <w:tcPr>
                  <w:tcW w:w="1685" w:type="pct"/>
                  <w:gridSpan w:val="2"/>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名称</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型号</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数量</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钻前工程</w:t>
                  </w:r>
                </w:p>
              </w:tc>
              <w:tc>
                <w:tcPr>
                  <w:tcW w:w="1685" w:type="pct"/>
                  <w:gridSpan w:val="2"/>
                  <w:noWrap w:val="0"/>
                  <w:vAlign w:val="center"/>
                </w:tcPr>
                <w:p>
                  <w:pPr>
                    <w:pStyle w:val="109"/>
                    <w:keepNext w:val="0"/>
                    <w:keepLines w:val="0"/>
                    <w:pageBreakBefore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b w:val="0"/>
                      <w:color w:val="auto"/>
                      <w:spacing w:val="0"/>
                      <w:sz w:val="21"/>
                      <w:szCs w:val="21"/>
                      <w:highlight w:val="none"/>
                    </w:rPr>
                    <w:t>推土机</w:t>
                  </w:r>
                </w:p>
              </w:tc>
              <w:tc>
                <w:tcPr>
                  <w:tcW w:w="1087"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lang w:val="en-US" w:eastAsia="zh-CN"/>
                    </w:rPr>
                    <w:t>/</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b w:val="0"/>
                      <w:color w:val="auto"/>
                      <w:spacing w:val="0"/>
                      <w:sz w:val="21"/>
                      <w:szCs w:val="21"/>
                      <w:highlight w:val="none"/>
                    </w:rPr>
                    <w:t>挖掘机</w:t>
                  </w:r>
                </w:p>
              </w:tc>
              <w:tc>
                <w:tcPr>
                  <w:tcW w:w="1087"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钻井工程</w:t>
                  </w:r>
                </w:p>
              </w:tc>
              <w:tc>
                <w:tcPr>
                  <w:tcW w:w="1685" w:type="pct"/>
                  <w:gridSpan w:val="2"/>
                  <w:tcBorders>
                    <w:bottom w:val="nil"/>
                  </w:tcBorders>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钻机</w:t>
                  </w:r>
                </w:p>
              </w:tc>
              <w:tc>
                <w:tcPr>
                  <w:tcW w:w="1087" w:type="pct"/>
                  <w:tcBorders>
                    <w:bottom w:val="single" w:color="auto" w:sz="4" w:space="0"/>
                  </w:tcBorders>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ZJ70</w:t>
                  </w:r>
                </w:p>
              </w:tc>
              <w:tc>
                <w:tcPr>
                  <w:tcW w:w="436" w:type="pct"/>
                  <w:tcBorders>
                    <w:bottom w:val="single" w:color="auto" w:sz="4" w:space="0"/>
                  </w:tcBorders>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tcBorders>
                    <w:bottom w:val="single" w:color="auto" w:sz="4" w:space="0"/>
                  </w:tcBorders>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tcBorders>
                    <w:bottom w:val="nil"/>
                  </w:tcBorders>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井架</w:t>
                  </w:r>
                </w:p>
              </w:tc>
              <w:tc>
                <w:tcPr>
                  <w:tcW w:w="1087" w:type="pct"/>
                  <w:tcBorders>
                    <w:bottom w:val="single" w:color="auto" w:sz="4" w:space="0"/>
                  </w:tcBorders>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lang w:val="en-US" w:eastAsia="zh-CN"/>
                    </w:rPr>
                    <w:t>JJ450/45-K</w:t>
                  </w:r>
                </w:p>
              </w:tc>
              <w:tc>
                <w:tcPr>
                  <w:tcW w:w="436" w:type="pct"/>
                  <w:tcBorders>
                    <w:bottom w:val="single" w:color="auto" w:sz="4" w:space="0"/>
                  </w:tcBorders>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额定载荷≥450吨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提升系统</w:t>
                  </w: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天车</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TC2-450</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游车</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YC-450</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大钩</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DG450</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水龙头</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XSL450</w:t>
                  </w:r>
                </w:p>
              </w:tc>
              <w:tc>
                <w:tcPr>
                  <w:tcW w:w="436" w:type="pct"/>
                  <w:noWrap w:val="0"/>
                  <w:vAlign w:val="center"/>
                </w:tcPr>
                <w:p>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底座转盘与绞车</w:t>
                  </w: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底座</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DZ450/10.5-X</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额定静载荷≥450吨（包括转盘大梁）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转盘</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ZP-375</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绞车</w:t>
                  </w:r>
                </w:p>
              </w:tc>
              <w:tc>
                <w:tcPr>
                  <w:tcW w:w="1087"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JC-70</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额定功率≥1225KW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泥浆泵</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泥浆泵</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F-1600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w:t>
                  </w:r>
                  <w:r>
                    <w:rPr>
                      <w:rFonts w:hint="default" w:ascii="Times New Roman" w:hAnsi="Times New Roman" w:eastAsia="宋体"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额定功率≥1600马力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泥浆罐</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循环</w:t>
                  </w:r>
                  <w:r>
                    <w:rPr>
                      <w:rFonts w:hint="default" w:ascii="Times New Roman" w:hAnsi="Times New Roman" w:eastAsia="宋体" w:cs="Times New Roman"/>
                      <w:color w:val="auto"/>
                      <w:spacing w:val="0"/>
                      <w:sz w:val="21"/>
                      <w:szCs w:val="21"/>
                      <w:highlight w:val="none"/>
                      <w:lang w:val="en-US" w:eastAsia="zh-CN"/>
                    </w:rPr>
                    <w:t>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14000×3000×2300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只</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锥形罐（自动除砂），总容积≥400m</w:t>
                  </w:r>
                  <w:r>
                    <w:rPr>
                      <w:rFonts w:hint="eastAsia" w:ascii="Times New Roman" w:hAnsi="Times New Roman" w:eastAsia="宋体" w:cs="Times New Roman"/>
                      <w:color w:val="auto"/>
                      <w:spacing w:val="0"/>
                      <w:sz w:val="21"/>
                      <w:szCs w:val="21"/>
                      <w:highlight w:val="none"/>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循环罐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总容积</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400</w:t>
                  </w:r>
                  <w:r>
                    <w:rPr>
                      <w:rFonts w:hint="default" w:ascii="Times New Roman" w:hAnsi="Times New Roman" w:eastAsia="宋体" w:cs="Times New Roman"/>
                      <w:color w:val="auto"/>
                      <w:spacing w:val="0"/>
                      <w:sz w:val="21"/>
                      <w:szCs w:val="21"/>
                      <w:highlight w:val="none"/>
                      <w:lang w:val="en-US" w:eastAsia="zh-CN"/>
                    </w:rPr>
                    <w:t>m</w:t>
                  </w:r>
                  <w:r>
                    <w:rPr>
                      <w:rFonts w:hint="default" w:ascii="Times New Roman" w:hAnsi="Times New Roman" w:eastAsia="宋体" w:cs="Times New Roman"/>
                      <w:color w:val="auto"/>
                      <w:spacing w:val="0"/>
                      <w:sz w:val="21"/>
                      <w:szCs w:val="21"/>
                      <w:highlight w:val="none"/>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储备罐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w:t>
                  </w:r>
                  <w:r>
                    <w:rPr>
                      <w:rFonts w:hint="eastAsia" w:ascii="Times New Roman" w:hAnsi="Times New Roman" w:eastAsia="宋体" w:cs="Times New Roman"/>
                      <w:color w:val="auto"/>
                      <w:spacing w:val="0"/>
                      <w:sz w:val="21"/>
                      <w:szCs w:val="21"/>
                      <w:highlight w:val="none"/>
                      <w:lang w:val="en-US" w:eastAsia="zh-CN"/>
                    </w:rPr>
                    <w:t>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有效容积≥</w:t>
                  </w:r>
                  <w:r>
                    <w:rPr>
                      <w:rFonts w:hint="eastAsia" w:ascii="Times New Roman" w:hAnsi="Times New Roman" w:eastAsia="宋体" w:cs="Times New Roman"/>
                      <w:color w:val="auto"/>
                      <w:spacing w:val="0"/>
                      <w:sz w:val="21"/>
                      <w:szCs w:val="21"/>
                      <w:highlight w:val="none"/>
                      <w:lang w:val="en-US" w:eastAsia="zh-CN"/>
                    </w:rPr>
                    <w:t>20</w:t>
                  </w:r>
                  <w:r>
                    <w:rPr>
                      <w:rFonts w:hint="default" w:ascii="Times New Roman" w:hAnsi="Times New Roman" w:eastAsia="宋体" w:cs="Times New Roman"/>
                      <w:color w:val="auto"/>
                      <w:spacing w:val="0"/>
                      <w:sz w:val="21"/>
                      <w:szCs w:val="21"/>
                      <w:highlight w:val="none"/>
                      <w:lang w:val="en-US" w:eastAsia="zh-CN"/>
                    </w:rPr>
                    <w:t>0m</w:t>
                  </w:r>
                  <w:r>
                    <w:rPr>
                      <w:rFonts w:hint="default" w:ascii="Times New Roman" w:hAnsi="Times New Roman" w:eastAsia="宋体" w:cs="Times New Roman"/>
                      <w:color w:val="auto"/>
                      <w:spacing w:val="0"/>
                      <w:sz w:val="21"/>
                      <w:szCs w:val="21"/>
                      <w:highlight w:val="none"/>
                      <w:vertAlign w:val="superscript"/>
                      <w:lang w:val="en-US" w:eastAsia="zh-CN"/>
                    </w:rPr>
                    <w:t>3</w:t>
                  </w:r>
                </w:p>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配备独立循环加重系统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固控设备</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振动筛</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w:t>
                  </w:r>
                  <w:r>
                    <w:rPr>
                      <w:rFonts w:hint="default" w:ascii="Times New Roman" w:hAnsi="Times New Roman" w:eastAsia="宋体"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除气器</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ZCQ1.5/5</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除砂除泥一体机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高速</w:t>
                  </w:r>
                  <w:r>
                    <w:rPr>
                      <w:rFonts w:hint="default" w:ascii="Times New Roman" w:hAnsi="Times New Roman" w:eastAsia="宋体" w:cs="Times New Roman"/>
                      <w:color w:val="auto"/>
                      <w:spacing w:val="0"/>
                      <w:sz w:val="21"/>
                      <w:szCs w:val="21"/>
                      <w:highlight w:val="none"/>
                      <w:lang w:val="en-US" w:eastAsia="zh-CN"/>
                    </w:rPr>
                    <w:t>离心机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GLW355</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处理量≥40~60 m</w:t>
                  </w:r>
                  <w:r>
                    <w:rPr>
                      <w:rFonts w:hint="default" w:ascii="Times New Roman" w:hAnsi="Times New Roman" w:eastAsia="宋体" w:cs="Times New Roman"/>
                      <w:color w:val="auto"/>
                      <w:spacing w:val="0"/>
                      <w:sz w:val="21"/>
                      <w:szCs w:val="21"/>
                      <w:highlight w:val="none"/>
                      <w:vertAlign w:val="superscript"/>
                      <w:lang w:val="en-US" w:eastAsia="zh-CN"/>
                    </w:rPr>
                    <w:t>3</w:t>
                  </w:r>
                  <w:r>
                    <w:rPr>
                      <w:rFonts w:hint="default" w:ascii="Times New Roman" w:hAnsi="Times New Roman" w:eastAsia="宋体" w:cs="Times New Roman"/>
                      <w:color w:val="auto"/>
                      <w:spacing w:val="0"/>
                      <w:sz w:val="21"/>
                      <w:szCs w:val="21"/>
                      <w:highlight w:val="none"/>
                      <w:lang w:val="en-US" w:eastAsia="zh-CN"/>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中低速</w:t>
                  </w:r>
                  <w:r>
                    <w:rPr>
                      <w:rFonts w:hint="default" w:ascii="Times New Roman" w:hAnsi="Times New Roman" w:eastAsia="宋体" w:cs="Times New Roman"/>
                      <w:color w:val="auto"/>
                      <w:spacing w:val="0"/>
                      <w:sz w:val="21"/>
                      <w:szCs w:val="21"/>
                      <w:highlight w:val="none"/>
                      <w:lang w:val="en-US" w:eastAsia="zh-CN"/>
                    </w:rPr>
                    <w:t>离心机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LW450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剪切泵</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JMOB5x6-10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加重泵</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SB8x6-13J</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钻井液管汇</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闸门组与管线</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ZJ70LDB</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套</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额定工作压力≥52MPa；</w:t>
                  </w:r>
                  <w:r>
                    <w:rPr>
                      <w:rFonts w:hint="eastAsia" w:ascii="Times New Roman" w:hAnsi="Times New Roman" w:eastAsia="宋体" w:cs="Times New Roman"/>
                      <w:color w:val="auto"/>
                      <w:spacing w:val="0"/>
                      <w:sz w:val="21"/>
                      <w:szCs w:val="21"/>
                      <w:highlight w:val="none"/>
                      <w:lang w:val="en-US" w:eastAsia="zh-CN"/>
                    </w:rPr>
                    <w:t>双</w:t>
                  </w:r>
                  <w:r>
                    <w:rPr>
                      <w:rFonts w:hint="default" w:ascii="Times New Roman" w:hAnsi="Times New Roman" w:eastAsia="宋体" w:cs="Times New Roman"/>
                      <w:color w:val="auto"/>
                      <w:spacing w:val="0"/>
                      <w:sz w:val="21"/>
                      <w:szCs w:val="21"/>
                      <w:highlight w:val="none"/>
                      <w:lang w:val="en-US" w:eastAsia="zh-CN"/>
                    </w:rPr>
                    <w:t>立管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动力系统</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柴油机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G12V190PZL</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w:t>
                  </w:r>
                  <w:r>
                    <w:rPr>
                      <w:rFonts w:hint="default" w:ascii="Times New Roman" w:hAnsi="Times New Roman" w:eastAsia="宋体" w:cs="Times New Roman"/>
                      <w:color w:val="auto"/>
                      <w:spacing w:val="0"/>
                      <w:sz w:val="21"/>
                      <w:szCs w:val="21"/>
                      <w:highlight w:val="none"/>
                      <w:lang w:val="en-US" w:eastAsia="zh-CN"/>
                    </w:rPr>
                    <w:t>台</w:t>
                  </w:r>
                </w:p>
              </w:tc>
              <w:tc>
                <w:tcPr>
                  <w:tcW w:w="1326"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柴油机额定功率≥1000KW</w:t>
                  </w:r>
                </w:p>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燃气发动机功率≥1300KW</w:t>
                  </w:r>
                </w:p>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辅助发电机≥400KW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液力耦合器</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YOZJ750-20DDf</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w:t>
                  </w:r>
                  <w:r>
                    <w:rPr>
                      <w:rFonts w:hint="default" w:ascii="Times New Roman" w:hAnsi="Times New Roman" w:eastAsia="宋体" w:cs="Times New Roman"/>
                      <w:color w:val="auto"/>
                      <w:spacing w:val="0"/>
                      <w:sz w:val="21"/>
                      <w:szCs w:val="21"/>
                      <w:highlight w:val="none"/>
                      <w:lang w:val="en-US" w:eastAsia="zh-CN"/>
                    </w:rPr>
                    <w:t>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辅助发电机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TAD1641</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w:t>
                  </w:r>
                  <w:r>
                    <w:rPr>
                      <w:rFonts w:hint="default" w:ascii="Times New Roman" w:hAnsi="Times New Roman" w:eastAsia="宋体" w:cs="Times New Roman"/>
                      <w:color w:val="auto"/>
                      <w:spacing w:val="0"/>
                      <w:sz w:val="21"/>
                      <w:szCs w:val="21"/>
                      <w:highlight w:val="none"/>
                      <w:lang w:val="en-US" w:eastAsia="zh-CN"/>
                    </w:rPr>
                    <w:t>台</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VFD/MCC房</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套</w:t>
                  </w:r>
                </w:p>
              </w:tc>
              <w:tc>
                <w:tcPr>
                  <w:tcW w:w="1326"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olor w:val="auto"/>
                      <w:lang w:val="en-US" w:eastAsia="zh-CN"/>
                    </w:rPr>
                    <w:t>燃气发电机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color w:val="auto"/>
                      <w:lang w:val="en-US" w:eastAsia="zh-CN"/>
                    </w:rPr>
                    <w:t>AMC1200GFJ-4PN</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16台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压缩机与气源房</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螺杆空气压缩机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LS12-HHAC</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w:t>
                  </w:r>
                  <w:r>
                    <w:rPr>
                      <w:rFonts w:hint="default" w:ascii="Times New Roman" w:hAnsi="Times New Roman" w:eastAsia="宋体"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储气瓶干燥机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C-2.5/1.0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气源房</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8000×2900×3100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栋</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水罐</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储</w:t>
                  </w:r>
                  <w:r>
                    <w:rPr>
                      <w:rFonts w:hint="default" w:ascii="Times New Roman" w:hAnsi="Times New Roman" w:eastAsia="宋体" w:cs="Times New Roman"/>
                      <w:color w:val="auto"/>
                      <w:spacing w:val="0"/>
                      <w:sz w:val="21"/>
                      <w:szCs w:val="21"/>
                      <w:highlight w:val="none"/>
                      <w:lang w:val="en-US" w:eastAsia="zh-CN"/>
                    </w:rPr>
                    <w:t>水罐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w:t>
                  </w:r>
                  <w:r>
                    <w:rPr>
                      <w:rFonts w:hint="default" w:ascii="Times New Roman" w:hAnsi="Times New Roman" w:eastAsia="宋体" w:cs="Times New Roman"/>
                      <w:color w:val="auto"/>
                      <w:spacing w:val="0"/>
                      <w:sz w:val="21"/>
                      <w:szCs w:val="21"/>
                      <w:highlight w:val="none"/>
                      <w:lang w:val="en-US" w:eastAsia="zh-CN"/>
                    </w:rPr>
                    <w:t>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消防水罐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8000×3000×2300</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井控设备</w:t>
                  </w: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二开</w:t>
                  </w:r>
                </w:p>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三开</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35-70MPa</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包含对应级别环形、双闸板BOP、四通、节流管汇、压井管汇、控制系统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四开备用</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35-105MPa</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32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包含对应级别环形、双闸板BOP、四通、节流管汇、压井管汇、控制系统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仪器仪表</w:t>
                  </w: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钻井参数仪表</w:t>
                  </w:r>
                </w:p>
              </w:tc>
              <w:tc>
                <w:tcPr>
                  <w:tcW w:w="1087" w:type="pct"/>
                  <w:shd w:val="clear" w:color="auto" w:fill="auto"/>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八参数仪</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测斜仪</w:t>
                  </w:r>
                </w:p>
              </w:tc>
              <w:tc>
                <w:tcPr>
                  <w:tcW w:w="1087" w:type="pct"/>
                  <w:shd w:val="clear" w:color="auto" w:fill="auto"/>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单点测斜仪</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MWD随钻</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防硫设备</w:t>
                  </w: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固定式硫化氢监测仪</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便携式硫化氢监测仪</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4个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正压式呼吸器</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防爆排风扇</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液压大钳</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储层改造</w:t>
                  </w: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运输车辆</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w:t>
                  </w:r>
                  <w:r>
                    <w:rPr>
                      <w:rFonts w:hint="eastAsia" w:cs="Times New Roman"/>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电缆绞车</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混砂车</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供液系统</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r>
                    <w:rPr>
                      <w:rFonts w:hint="eastAsia" w:cs="Times New Roman"/>
                      <w:color w:val="auto"/>
                      <w:spacing w:val="0"/>
                      <w:sz w:val="21"/>
                      <w:szCs w:val="21"/>
                      <w:highlight w:val="none"/>
                      <w:lang w:val="en-US" w:eastAsia="zh-CN"/>
                    </w:rPr>
                    <w:t>套</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压裂车</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加压泵组</w:t>
                  </w:r>
                </w:p>
              </w:tc>
              <w:tc>
                <w:tcPr>
                  <w:tcW w:w="1087" w:type="pct"/>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废液收集罐</w:t>
                  </w:r>
                </w:p>
              </w:tc>
              <w:tc>
                <w:tcPr>
                  <w:tcW w:w="1087" w:type="pct"/>
                  <w:shd w:val="clear" w:color="auto" w:fill="auto"/>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测试放喷</w:t>
                  </w:r>
                </w:p>
              </w:tc>
              <w:tc>
                <w:tcPr>
                  <w:tcW w:w="1685" w:type="pct"/>
                  <w:gridSpan w:val="2"/>
                  <w:noWrap w:val="0"/>
                  <w:vAlign w:val="center"/>
                </w:tcPr>
                <w:p>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采油树</w:t>
                  </w:r>
                </w:p>
              </w:tc>
              <w:tc>
                <w:tcPr>
                  <w:tcW w:w="1087" w:type="pct"/>
                  <w:noWrap w:val="0"/>
                  <w:vAlign w:val="center"/>
                </w:tcPr>
                <w:p>
                  <w:pPr>
                    <w:pageBreakBefore w:val="0"/>
                    <w:kinsoku/>
                    <w:topLinePunct w:val="0"/>
                    <w:autoSpaceDE/>
                    <w:autoSpaceDN/>
                    <w:bidi w:val="0"/>
                    <w:spacing w:line="240" w:lineRule="auto"/>
                    <w:ind w:left="0" w:leftChars="0" w:firstLine="0" w:firstLineChars="0"/>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防喷器</w:t>
                  </w:r>
                </w:p>
              </w:tc>
              <w:tc>
                <w:tcPr>
                  <w:tcW w:w="1087" w:type="pct"/>
                  <w:noWrap w:val="0"/>
                  <w:vAlign w:val="center"/>
                </w:tcPr>
                <w:p>
                  <w:pPr>
                    <w:pageBreakBefore w:val="0"/>
                    <w:kinsoku/>
                    <w:topLinePunct w:val="0"/>
                    <w:autoSpaceDE/>
                    <w:autoSpaceDN/>
                    <w:bidi w:val="0"/>
                    <w:spacing w:line="240" w:lineRule="auto"/>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测井车</w:t>
                  </w:r>
                </w:p>
              </w:tc>
              <w:tc>
                <w:tcPr>
                  <w:tcW w:w="1087" w:type="pct"/>
                  <w:noWrap w:val="0"/>
                  <w:vAlign w:val="center"/>
                </w:tcPr>
                <w:p>
                  <w:pPr>
                    <w:pageBreakBefore w:val="0"/>
                    <w:kinsoku/>
                    <w:topLinePunct w:val="0"/>
                    <w:autoSpaceDE/>
                    <w:autoSpaceDN/>
                    <w:bidi w:val="0"/>
                    <w:spacing w:line="240" w:lineRule="auto"/>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两相</w:t>
                  </w:r>
                  <w:r>
                    <w:rPr>
                      <w:rFonts w:hint="default" w:ascii="Times New Roman" w:hAnsi="Times New Roman" w:eastAsia="宋体" w:cs="Times New Roman"/>
                      <w:color w:val="auto"/>
                      <w:sz w:val="21"/>
                      <w:szCs w:val="21"/>
                    </w:rPr>
                    <w:t>计量分离器</w:t>
                  </w:r>
                </w:p>
              </w:tc>
              <w:tc>
                <w:tcPr>
                  <w:tcW w:w="1087" w:type="pct"/>
                  <w:noWrap w:val="0"/>
                  <w:vAlign w:val="center"/>
                </w:tcPr>
                <w:p>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43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套</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备用发电机</w:t>
                  </w:r>
                </w:p>
              </w:tc>
              <w:tc>
                <w:tcPr>
                  <w:tcW w:w="1685" w:type="pct"/>
                  <w:gridSpan w:val="2"/>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柴油机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300kW</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2台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柴油储罐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60m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1只</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olor w:val="auto"/>
                      <w:lang w:val="en-US" w:eastAsia="zh-CN"/>
                    </w:rPr>
                    <w:t>燃气发电机</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color w:val="auto"/>
                      <w:lang w:val="en-US" w:eastAsia="zh-CN"/>
                    </w:rPr>
                    <w:t>AMC1200GFJ-4PN</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16台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bookmarkStart w:id="46" w:name="_GoBack"/>
                  <w:bookmarkEnd w:id="46"/>
                  <w:r>
                    <w:rPr>
                      <w:rFonts w:hint="eastAsia"/>
                      <w:color w:val="auto"/>
                      <w:lang w:val="en-US" w:eastAsia="zh-CN"/>
                    </w:rPr>
                    <w:t>天然气</w:t>
                  </w:r>
                  <w:r>
                    <w:rPr>
                      <w:rFonts w:hint="default" w:ascii="Times New Roman" w:hAnsi="Times New Roman" w:eastAsia="宋体" w:cs="Times New Roman"/>
                      <w:b w:val="0"/>
                      <w:bCs w:val="0"/>
                      <w:color w:val="auto"/>
                      <w:spacing w:val="0"/>
                      <w:sz w:val="21"/>
                      <w:szCs w:val="21"/>
                      <w:highlight w:val="none"/>
                      <w:lang w:val="en-US" w:eastAsia="zh-CN"/>
                    </w:rPr>
                    <w:t>储罐</w:t>
                  </w:r>
                </w:p>
              </w:tc>
              <w:tc>
                <w:tcPr>
                  <w:tcW w:w="1087"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25.02</w:t>
                  </w:r>
                  <w:r>
                    <w:rPr>
                      <w:rFonts w:hint="default" w:ascii="Times New Roman" w:hAnsi="Times New Roman" w:eastAsia="宋体" w:cs="Times New Roman"/>
                      <w:b w:val="0"/>
                      <w:bCs w:val="0"/>
                      <w:color w:val="auto"/>
                      <w:spacing w:val="0"/>
                      <w:sz w:val="21"/>
                      <w:szCs w:val="21"/>
                      <w:highlight w:val="none"/>
                      <w:lang w:val="en-US" w:eastAsia="zh-CN"/>
                    </w:rPr>
                    <w:t>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p>
              </w:tc>
              <w:tc>
                <w:tcPr>
                  <w:tcW w:w="436" w:type="pct"/>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2</w:t>
                  </w:r>
                  <w:r>
                    <w:rPr>
                      <w:rFonts w:hint="default" w:ascii="Times New Roman" w:hAnsi="Times New Roman" w:eastAsia="宋体" w:cs="Times New Roman"/>
                      <w:b w:val="0"/>
                      <w:bCs w:val="0"/>
                      <w:color w:val="auto"/>
                      <w:spacing w:val="0"/>
                      <w:sz w:val="21"/>
                      <w:szCs w:val="21"/>
                      <w:highlight w:val="none"/>
                      <w:lang w:val="en-US" w:eastAsia="zh-CN"/>
                    </w:rPr>
                    <w:t>台</w:t>
                  </w:r>
                </w:p>
              </w:tc>
              <w:tc>
                <w:tcPr>
                  <w:tcW w:w="1326" w:type="pct"/>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CNG压缩储罐，20MPa</w:t>
                  </w:r>
                </w:p>
              </w:tc>
            </w:tr>
          </w:tbl>
          <w:p>
            <w:pPr>
              <w:keepNext w:val="0"/>
              <w:keepLines w:val="0"/>
              <w:pageBreakBefore w:val="0"/>
              <w:widowControl/>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原辅材料</w:t>
            </w:r>
            <w:r>
              <w:rPr>
                <w:rFonts w:hint="default" w:ascii="Times New Roman" w:hAnsi="Times New Roman" w:eastAsia="宋体" w:cs="Times New Roman"/>
                <w:b/>
                <w:color w:val="auto"/>
                <w:sz w:val="24"/>
                <w:szCs w:val="24"/>
                <w:highlight w:val="none"/>
                <w:lang w:val="en-US" w:eastAsia="zh-CN"/>
              </w:rPr>
              <w:t>及能源消耗情况</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lang w:eastAsia="zh-CN"/>
              </w:rPr>
              <w:t>本项目</w:t>
            </w:r>
            <w:r>
              <w:rPr>
                <w:rFonts w:hint="default" w:ascii="Times New Roman" w:hAnsi="Times New Roman" w:eastAsia="宋体" w:cs="Times New Roman"/>
                <w:color w:val="auto"/>
                <w:kern w:val="2"/>
                <w:highlight w:val="none"/>
              </w:rPr>
              <w:t>原辅材料消耗主要为钻井工程中钻井液调配、钻井、固井等工艺消耗的水、防塌润滑剂以及降失水剂等，本项目用电优先使用市政电网，异常情况由备用</w:t>
            </w:r>
            <w:r>
              <w:rPr>
                <w:rFonts w:hint="eastAsia"/>
                <w:color w:val="auto"/>
                <w:lang w:val="en-US" w:eastAsia="zh-CN"/>
              </w:rPr>
              <w:t>燃气发电机/</w:t>
            </w:r>
            <w:r>
              <w:rPr>
                <w:rFonts w:hint="default" w:ascii="Times New Roman" w:hAnsi="Times New Roman" w:eastAsia="宋体" w:cs="Times New Roman"/>
                <w:color w:val="auto"/>
                <w:kern w:val="2"/>
                <w:highlight w:val="none"/>
              </w:rPr>
              <w:t>柴油发电机组作为电源。</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本项目使用的柴油满足《车用柴油》（GB19147-2016）标准。作为能源的柴油由罐车运输进场暂存于柴油储罐内，其他材料均为袋装，由汽车拉运进场，堆存于场内作业区。</w:t>
            </w:r>
            <w:r>
              <w:rPr>
                <w:rFonts w:hint="default" w:ascii="Times New Roman" w:hAnsi="Times New Roman" w:eastAsia="宋体" w:cs="Times New Roman"/>
                <w:color w:val="auto"/>
                <w:kern w:val="2"/>
                <w:highlight w:val="none"/>
                <w:lang w:val="en-US" w:eastAsia="zh-CN"/>
              </w:rPr>
              <w:t>项目</w:t>
            </w:r>
            <w:r>
              <w:rPr>
                <w:rFonts w:hint="default" w:ascii="Times New Roman" w:hAnsi="Times New Roman" w:eastAsia="宋体" w:cs="Times New Roman"/>
                <w:color w:val="auto"/>
                <w:kern w:val="2"/>
                <w:highlight w:val="none"/>
              </w:rPr>
              <w:t>原辅材料及能源消耗见表</w:t>
            </w:r>
            <w:r>
              <w:rPr>
                <w:rFonts w:hint="default" w:ascii="Times New Roman" w:hAnsi="Times New Roman" w:eastAsia="宋体" w:cs="Times New Roman"/>
                <w:color w:val="auto"/>
                <w:kern w:val="2"/>
                <w:highlight w:val="none"/>
                <w:lang w:val="en-US" w:eastAsia="zh-CN"/>
              </w:rPr>
              <w:t>2-5</w:t>
            </w:r>
            <w:r>
              <w:rPr>
                <w:rFonts w:hint="default" w:ascii="Times New Roman" w:hAnsi="Times New Roman" w:eastAsia="宋体" w:cs="Times New Roman"/>
                <w:color w:val="auto"/>
                <w:kern w:val="2"/>
                <w:highlight w:val="none"/>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表2-5   原辅材料消耗情况一览表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8"/>
              <w:gridCol w:w="1613"/>
              <w:gridCol w:w="895"/>
              <w:gridCol w:w="383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序号</w:t>
                  </w:r>
                </w:p>
              </w:tc>
              <w:tc>
                <w:tcPr>
                  <w:tcW w:w="919" w:type="pct"/>
                  <w:tcBorders>
                    <w:tl2br w:val="nil"/>
                    <w:tr2bl w:val="nil"/>
                  </w:tcBorders>
                  <w:noWrap w:val="0"/>
                  <w:vAlign w:val="center"/>
                </w:tcPr>
                <w:p>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材料名称</w:t>
                  </w:r>
                </w:p>
              </w:tc>
              <w:tc>
                <w:tcPr>
                  <w:tcW w:w="510" w:type="pct"/>
                  <w:tcBorders>
                    <w:tl2br w:val="nil"/>
                    <w:tr2bl w:val="nil"/>
                  </w:tcBorders>
                  <w:noWrap w:val="0"/>
                  <w:vAlign w:val="center"/>
                </w:tcPr>
                <w:p>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rPr>
                    <w:t>数量</w:t>
                  </w:r>
                  <w:r>
                    <w:rPr>
                      <w:rFonts w:hint="default" w:ascii="Times New Roman" w:hAnsi="Times New Roman" w:eastAsia="宋体" w:cs="Times New Roman"/>
                      <w:b w:val="0"/>
                      <w:bCs/>
                      <w:color w:val="auto"/>
                      <w:spacing w:val="-10"/>
                      <w:sz w:val="21"/>
                      <w:szCs w:val="21"/>
                      <w:highlight w:val="none"/>
                      <w:lang w:eastAsia="zh-CN"/>
                    </w:rPr>
                    <w:t>（</w:t>
                  </w:r>
                  <w:r>
                    <w:rPr>
                      <w:rFonts w:hint="default" w:ascii="Times New Roman" w:hAnsi="Times New Roman" w:eastAsia="宋体" w:cs="Times New Roman"/>
                      <w:b w:val="0"/>
                      <w:bCs/>
                      <w:color w:val="auto"/>
                      <w:spacing w:val="-10"/>
                      <w:sz w:val="21"/>
                      <w:szCs w:val="21"/>
                      <w:highlight w:val="none"/>
                      <w:lang w:val="en-US" w:eastAsia="zh-CN"/>
                    </w:rPr>
                    <w:t>t）</w:t>
                  </w:r>
                </w:p>
              </w:tc>
              <w:tc>
                <w:tcPr>
                  <w:tcW w:w="2183" w:type="pct"/>
                  <w:tcBorders>
                    <w:tl2br w:val="nil"/>
                    <w:tr2bl w:val="nil"/>
                  </w:tcBorders>
                  <w:noWrap w:val="0"/>
                  <w:vAlign w:val="center"/>
                </w:tcPr>
                <w:p>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kern w:val="21"/>
                      <w:sz w:val="21"/>
                      <w:szCs w:val="21"/>
                      <w:highlight w:val="none"/>
                    </w:rPr>
                    <w:t>理化特性</w:t>
                  </w:r>
                </w:p>
              </w:tc>
              <w:tc>
                <w:tcPr>
                  <w:tcW w:w="1102" w:type="pct"/>
                  <w:tcBorders>
                    <w:tl2br w:val="nil"/>
                    <w:tr2bl w:val="nil"/>
                  </w:tcBorders>
                  <w:noWrap w:val="0"/>
                  <w:vAlign w:val="center"/>
                </w:tcPr>
                <w:p>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0"/>
                      <w:sz w:val="21"/>
                      <w:szCs w:val="21"/>
                    </w:rPr>
                    <w:t>钠坂土</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55.85</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1"/>
                      <w:sz w:val="21"/>
                      <w:szCs w:val="21"/>
                      <w:highlight w:val="none"/>
                    </w:rPr>
                  </w:pPr>
                  <w:r>
                    <w:rPr>
                      <w:rFonts w:hint="default" w:ascii="Times New Roman" w:hAnsi="Times New Roman" w:eastAsia="宋体" w:cs="Times New Roman"/>
                      <w:b w:val="0"/>
                      <w:bCs/>
                      <w:i w:val="0"/>
                      <w:iCs w:val="0"/>
                      <w:color w:val="auto"/>
                      <w:kern w:val="0"/>
                      <w:sz w:val="21"/>
                      <w:szCs w:val="21"/>
                      <w:u w:val="none"/>
                      <w:lang w:val="en-US" w:eastAsia="zh-CN" w:bidi="ar"/>
                    </w:rPr>
                    <w:t>也叫膨润土，是一种胶性黏土，具有良好的吸附性、膨胀性以及悬浮性</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1"/>
                      <w:sz w:val="21"/>
                      <w:szCs w:val="21"/>
                      <w:highlight w:val="none"/>
                    </w:rPr>
                  </w:pPr>
                  <w:r>
                    <w:rPr>
                      <w:rFonts w:hint="default" w:ascii="Times New Roman" w:hAnsi="Times New Roman" w:eastAsia="宋体" w:cs="Times New Roman"/>
                      <w:b w:val="0"/>
                      <w:bCs/>
                      <w:i w:val="0"/>
                      <w:iCs w:val="0"/>
                      <w:color w:val="auto"/>
                      <w:kern w:val="0"/>
                      <w:sz w:val="21"/>
                      <w:szCs w:val="21"/>
                      <w:u w:val="none"/>
                      <w:lang w:val="en-US" w:eastAsia="zh-CN" w:bidi="ar"/>
                    </w:rPr>
                    <w:t>用于配制钻井液基浆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纯碱Na</w:t>
                  </w:r>
                  <w:r>
                    <w:rPr>
                      <w:rFonts w:hint="default" w:ascii="Times New Roman" w:hAnsi="Times New Roman" w:eastAsia="宋体" w:cs="Times New Roman"/>
                      <w:b w:val="0"/>
                      <w:bCs/>
                      <w:color w:val="auto"/>
                      <w:spacing w:val="0"/>
                      <w:sz w:val="21"/>
                      <w:szCs w:val="21"/>
                      <w:vertAlign w:val="subscript"/>
                    </w:rPr>
                    <w:t>2</w:t>
                  </w:r>
                  <w:r>
                    <w:rPr>
                      <w:rFonts w:hint="default" w:ascii="Times New Roman" w:hAnsi="Times New Roman" w:eastAsia="宋体" w:cs="Times New Roman"/>
                      <w:b w:val="0"/>
                      <w:bCs/>
                      <w:color w:val="auto"/>
                      <w:spacing w:val="0"/>
                      <w:sz w:val="21"/>
                      <w:szCs w:val="21"/>
                    </w:rPr>
                    <w:t>CO</w:t>
                  </w:r>
                  <w:r>
                    <w:rPr>
                      <w:rFonts w:hint="default" w:ascii="Times New Roman" w:hAnsi="Times New Roman" w:eastAsia="宋体" w:cs="Times New Roman"/>
                      <w:b w:val="0"/>
                      <w:bCs/>
                      <w:color w:val="auto"/>
                      <w:spacing w:val="0"/>
                      <w:sz w:val="21"/>
                      <w:szCs w:val="21"/>
                      <w:vertAlign w:val="subscript"/>
                    </w:rPr>
                    <w:t>3</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1.55</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又名碳酸钠，俗称苏打，白色粉末或细粒结晶，易溶于水，水溶液呈碱性</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用于调节钻井液pH值、软化水质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3</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羟甲基纤维素钠盐CMC</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10"/>
                      <w:kern w:val="2"/>
                      <w:sz w:val="21"/>
                      <w:szCs w:val="21"/>
                      <w:highlight w:val="none"/>
                      <w:lang w:val="en-US" w:eastAsia="zh-CN" w:bidi="ar-SA"/>
                    </w:rPr>
                    <w:t>1.10</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是葡萄糖聚合度为100~2000的纤维素衍生物，相对分子质量242.16。白色纤维状或颗粒状粉末，无臭无味，有吸湿性，不溶于有机溶剂</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钻井液处理剂，用作增粘、降滤失剂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4</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氢氧化钠NaOH</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6.08</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俗称烧碱，无色晶体，易溶于水，水溶液呈强碱性，为强电解质，易风化，具有强腐蚀性</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用于调节钻井液pH值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5</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低粘度聚阴离子纤维素PAC-LV</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11.69</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由天然纤维素经化学改性制得的线性高分子聚合物，白色或微黄色粉末，溶于水形成胶体溶液，低粘度特性</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钻井液降滤失剂，可控制滤失量、稳定井壁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6</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聚丙烯酰胺钾盐K-PAM</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9.72</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白色或微黄色粉末，阴离子型高分子聚合物，易溶于水，具有絮凝、抑制、增粘作用</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钻井液抑制剂，用于抑制地层黏土水化膨胀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7</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w:t>
                  </w:r>
                  <w:r>
                    <w:rPr>
                      <w:rFonts w:hint="default" w:ascii="Times New Roman" w:hAnsi="Times New Roman" w:eastAsia="宋体" w:cs="Times New Roman"/>
                      <w:b w:val="0"/>
                      <w:bCs/>
                      <w:color w:val="auto"/>
                      <w:spacing w:val="0"/>
                      <w:sz w:val="21"/>
                      <w:szCs w:val="21"/>
                      <w:lang w:val="en-US" w:eastAsia="zh-CN"/>
                    </w:rPr>
                    <w:t>晴铵</w:t>
                  </w:r>
                  <w:r>
                    <w:rPr>
                      <w:rFonts w:hint="default" w:ascii="Times New Roman" w:hAnsi="Times New Roman" w:eastAsia="宋体" w:cs="Times New Roman"/>
                      <w:b w:val="0"/>
                      <w:bCs/>
                      <w:color w:val="auto"/>
                      <w:spacing w:val="0"/>
                      <w:sz w:val="21"/>
                      <w:szCs w:val="21"/>
                    </w:rPr>
                    <w:t>盐</w:t>
                  </w:r>
                  <w:r>
                    <w:rPr>
                      <w:rFonts w:hint="default" w:ascii="Times New Roman" w:hAnsi="Times New Roman" w:eastAsia="宋体" w:cs="Times New Roman"/>
                      <w:b w:val="0"/>
                      <w:bCs/>
                      <w:color w:val="auto"/>
                      <w:spacing w:val="0"/>
                      <w:sz w:val="21"/>
                      <w:szCs w:val="21"/>
                      <w:lang w:val="en-US" w:eastAsia="zh-CN"/>
                    </w:rPr>
                    <w:t>NH₄-H</w:t>
                  </w:r>
                  <w:r>
                    <w:rPr>
                      <w:rFonts w:hint="default" w:ascii="Times New Roman" w:hAnsi="Times New Roman" w:eastAsia="宋体" w:cs="Times New Roman"/>
                      <w:b w:val="0"/>
                      <w:bCs/>
                      <w:color w:val="auto"/>
                      <w:spacing w:val="0"/>
                      <w:sz w:val="21"/>
                      <w:szCs w:val="21"/>
                    </w:rPr>
                    <w:t>PA</w:t>
                  </w:r>
                  <w:r>
                    <w:rPr>
                      <w:rFonts w:hint="default" w:ascii="Times New Roman" w:hAnsi="Times New Roman" w:eastAsia="宋体" w:cs="Times New Roman"/>
                      <w:b w:val="0"/>
                      <w:bCs/>
                      <w:color w:val="auto"/>
                      <w:spacing w:val="0"/>
                      <w:sz w:val="21"/>
                      <w:szCs w:val="21"/>
                      <w:lang w:val="en-US" w:eastAsia="zh-CN"/>
                    </w:rPr>
                    <w:t>N</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9.26</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淡黄色粉末或颗粒，水溶性高分子聚合物，易溶于水，具有降滤失、抑制和防塌作用</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钻井液处理剂，用作降滤失、防塌剂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8</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w:t>
                  </w:r>
                  <w:r>
                    <w:rPr>
                      <w:rFonts w:hint="default" w:ascii="Times New Roman" w:hAnsi="Times New Roman" w:eastAsia="宋体" w:cs="Times New Roman"/>
                      <w:b w:val="0"/>
                      <w:bCs/>
                      <w:color w:val="auto"/>
                      <w:spacing w:val="0"/>
                      <w:sz w:val="21"/>
                      <w:szCs w:val="21"/>
                      <w:lang w:val="en-US" w:eastAsia="zh-CN"/>
                    </w:rPr>
                    <w:t>晴</w:t>
                  </w:r>
                  <w:r>
                    <w:rPr>
                      <w:rFonts w:hint="default" w:ascii="Times New Roman" w:hAnsi="Times New Roman" w:eastAsia="宋体" w:cs="Times New Roman"/>
                      <w:b w:val="0"/>
                      <w:bCs/>
                      <w:color w:val="auto"/>
                      <w:spacing w:val="0"/>
                      <w:sz w:val="21"/>
                      <w:szCs w:val="21"/>
                    </w:rPr>
                    <w:t>钾盐K-</w:t>
                  </w:r>
                  <w:r>
                    <w:rPr>
                      <w:rFonts w:hint="default" w:ascii="Times New Roman" w:hAnsi="Times New Roman" w:eastAsia="宋体" w:cs="Times New Roman"/>
                      <w:b w:val="0"/>
                      <w:bCs/>
                      <w:color w:val="auto"/>
                      <w:spacing w:val="0"/>
                      <w:sz w:val="21"/>
                      <w:szCs w:val="21"/>
                      <w:lang w:val="en-US" w:eastAsia="zh-CN"/>
                    </w:rPr>
                    <w:t>H</w:t>
                  </w:r>
                  <w:r>
                    <w:rPr>
                      <w:rFonts w:hint="default" w:ascii="Times New Roman" w:hAnsi="Times New Roman" w:eastAsia="宋体" w:cs="Times New Roman"/>
                      <w:b w:val="0"/>
                      <w:bCs/>
                      <w:color w:val="auto"/>
                      <w:spacing w:val="0"/>
                      <w:sz w:val="21"/>
                      <w:szCs w:val="21"/>
                    </w:rPr>
                    <w:t>PA</w:t>
                  </w:r>
                  <w:r>
                    <w:rPr>
                      <w:rFonts w:hint="default" w:ascii="Times New Roman" w:hAnsi="Times New Roman" w:eastAsia="宋体" w:cs="Times New Roman"/>
                      <w:b w:val="0"/>
                      <w:bCs/>
                      <w:color w:val="auto"/>
                      <w:spacing w:val="0"/>
                      <w:sz w:val="21"/>
                      <w:szCs w:val="21"/>
                      <w:lang w:val="en-US" w:eastAsia="zh-CN"/>
                    </w:rPr>
                    <w:t>N</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10"/>
                      <w:kern w:val="2"/>
                      <w:sz w:val="21"/>
                      <w:szCs w:val="21"/>
                      <w:highlight w:val="none"/>
                      <w:lang w:val="en-US" w:eastAsia="zh-CN" w:bidi="ar-SA"/>
                    </w:rPr>
                    <w:t>8.35</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淡黄色粉末，阴离子型高分子聚合物，溶于水，兼具降滤失、抑制黏土分散的功能</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钻井液处理剂，用于降滤失、稳定井壁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9</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spacing w:val="0"/>
                      <w:kern w:val="0"/>
                      <w:sz w:val="21"/>
                      <w:szCs w:val="21"/>
                      <w:u w:val="none"/>
                      <w:lang w:val="en-US" w:eastAsia="zh-CN" w:bidi="ar"/>
                    </w:rPr>
                    <w:t>硅醇降粘剂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4.56</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有机硅类高分子化合物，液体或固体粉末，易溶于水，能破坏钻井液的网状结构，降低体系黏度</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钻井液降黏剂，用于降低钻井液粘度、改善流变性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10</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氯化钾KC</w:t>
                  </w:r>
                  <w:r>
                    <w:rPr>
                      <w:rFonts w:hint="default" w:ascii="Times New Roman" w:hAnsi="Times New Roman" w:eastAsia="宋体" w:cs="Times New Roman"/>
                      <w:b w:val="0"/>
                      <w:bCs/>
                      <w:color w:val="auto"/>
                      <w:spacing w:val="0"/>
                      <w:sz w:val="21"/>
                      <w:szCs w:val="21"/>
                      <w:lang w:val="en-US" w:eastAsia="zh-CN"/>
                    </w:rPr>
                    <w:t>l</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8.35</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无色细长菱形或立方晶体，白色结晶小颗粒粉末，易溶于水，水溶液呈中性</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钻井液抑制剂，用于抑制黏土水化膨胀、防塌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11</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生物聚合物XC</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4.56</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由微生物发酵产生的高分子多糖，白色或淡黄色粉末，溶于水形成高粘度胶体溶液，耐盐性好</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钻井液增粘剂，用于提粘、携砂、稳定井壁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12</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乳化沥青</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16.31</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由沥青、乳化剂和水制成的乳状液，呈棕褐色液体，分散性好，成膜性强</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钻井液防塌剂、润滑剂，用于封堵地层微裂缝、改善泥饼质量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13</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FA367</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6.83</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为两性离子聚合物强包被剂，在分子中引入阳离子、阴离子和非离子基团的线性大聚合物，外观为灰黄色粉末，溶于水，水溶液为黏稠状液体</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钻井液包被抑制剂，用于抑制钻屑分散、稳定井壁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14</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纳米封堵剂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6.83</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纳米级无机或有机颗粒材料，分散性好，粒径小，能进入地层微孔隙和裂缝，形成封堵层</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钻井液封堵剂，用于封堵地层微裂缝、降低滤失量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15</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油层保护剂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6.83</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具有暂堵、屏蔽功能的高分子或无机材料，可在井壁形成可降解或易解除的暂堵层，防止钻井液侵入储层</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用于保护油气层，减少钻井液对储层的伤害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16</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超细碳酸钙</w:t>
                  </w:r>
                  <w:r>
                    <w:rPr>
                      <w:rFonts w:hint="default" w:ascii="Times New Roman" w:hAnsi="Times New Roman" w:eastAsia="宋体" w:cs="Times New Roman"/>
                      <w:b w:val="0"/>
                      <w:bCs/>
                      <w:color w:val="auto"/>
                      <w:spacing w:val="0"/>
                      <w:sz w:val="21"/>
                      <w:szCs w:val="21"/>
                      <w:lang w:val="en-US" w:eastAsia="zh-CN"/>
                    </w:rPr>
                    <w:t>QS-1</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22.78</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白色微细粉末，粒径分布均匀，比表面积大，分散性好，化学性质稳定</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钻井液封堵剂、加重剂，用于封堵地层孔隙、改善泥饼质量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17</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超细碳酸钙</w:t>
                  </w:r>
                  <w:r>
                    <w:rPr>
                      <w:rFonts w:hint="default" w:ascii="Times New Roman" w:hAnsi="Times New Roman" w:eastAsia="宋体" w:cs="Times New Roman"/>
                      <w:b w:val="0"/>
                      <w:bCs/>
                      <w:color w:val="auto"/>
                      <w:spacing w:val="0"/>
                      <w:sz w:val="21"/>
                      <w:szCs w:val="21"/>
                      <w:lang w:val="en-US" w:eastAsia="zh-CN"/>
                    </w:rPr>
                    <w:t>QS-2</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22.78</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白色微细粉末，粒径分布均匀，比表面积大，分散性好，化学性质稳定，粒径与 QS-1不同</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钻井液封堵剂，用于分级封堵地层孔隙，降低滤失量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18</w:t>
                  </w:r>
                </w:p>
              </w:tc>
              <w:tc>
                <w:tcPr>
                  <w:tcW w:w="919" w:type="pct"/>
                  <w:tcBorders>
                    <w:tl2br w:val="nil"/>
                    <w:tr2bl w:val="nil"/>
                  </w:tcBorders>
                  <w:noWrap w:val="0"/>
                  <w:vAlign w:val="center"/>
                </w:tcPr>
                <w:p>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液体润滑剂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6.83</w:t>
                  </w:r>
                </w:p>
              </w:tc>
              <w:tc>
                <w:tcPr>
                  <w:tcW w:w="2183"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油基或水基乳液状液体，表面张力低，润滑性好，能在金属表面形成润滑膜</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钻井液润滑剂，用于降低钻具与井壁间的摩擦阻力，防止卡钻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19</w:t>
                  </w:r>
                </w:p>
              </w:tc>
              <w:tc>
                <w:tcPr>
                  <w:tcW w:w="9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kern w:val="0"/>
                      <w:sz w:val="21"/>
                      <w:szCs w:val="21"/>
                      <w:highlight w:val="none"/>
                      <w:lang w:bidi="ar"/>
                    </w:rPr>
                    <w:t>黄原胶</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0"/>
                      <w:kern w:val="2"/>
                      <w:sz w:val="21"/>
                      <w:szCs w:val="21"/>
                      <w:lang w:val="en-US" w:eastAsia="zh-CN" w:bidi="ar-SA"/>
                    </w:rPr>
                  </w:pPr>
                  <w:r>
                    <w:rPr>
                      <w:rFonts w:hint="eastAsia" w:cs="Times New Roman"/>
                      <w:b w:val="0"/>
                      <w:bCs/>
                      <w:color w:val="auto"/>
                      <w:spacing w:val="0"/>
                      <w:sz w:val="21"/>
                      <w:szCs w:val="21"/>
                      <w:lang w:val="en-US" w:eastAsia="zh-CN"/>
                    </w:rPr>
                    <w:t>0.67</w:t>
                  </w:r>
                </w:p>
              </w:tc>
              <w:tc>
                <w:tcPr>
                  <w:tcW w:w="218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黄原胶是一种由黄单胞杆菌发酵产生的细胞外酸性杂多糖。是由D</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葡萄糖、D-甘露糖和D-</w:t>
                  </w:r>
                  <w:r>
                    <w:rPr>
                      <w:rFonts w:hint="default" w:ascii="Times New Roman" w:hAnsi="Times New Roman" w:eastAsia="宋体" w:cs="Times New Roman"/>
                      <w:b w:val="0"/>
                      <w:bCs/>
                      <w:color w:val="auto"/>
                      <w:spacing w:val="0"/>
                      <w:kern w:val="21"/>
                      <w:sz w:val="21"/>
                      <w:szCs w:val="21"/>
                      <w:highlight w:val="none"/>
                      <w:lang w:eastAsia="zh-CN" w:bidi="ar"/>
                    </w:rPr>
                    <w:t>葡糖醛酸</w:t>
                  </w:r>
                  <w:r>
                    <w:rPr>
                      <w:rFonts w:hint="default" w:ascii="Times New Roman" w:hAnsi="Times New Roman" w:eastAsia="宋体" w:cs="Times New Roman"/>
                      <w:b w:val="0"/>
                      <w:bCs/>
                      <w:color w:val="auto"/>
                      <w:spacing w:val="0"/>
                      <w:kern w:val="21"/>
                      <w:sz w:val="21"/>
                      <w:szCs w:val="21"/>
                      <w:highlight w:val="none"/>
                      <w:lang w:bidi="ar"/>
                    </w:rPr>
                    <w:t>按2:2:1组成的多糖类高分子化合物，相对分子质量在100万以上；黄原胶为浅黄色至白色可流动粉末，稍带臭味。易溶于冷、热水中，溶液中性，耐冻结和解冻，不溶于乙醇。遇水分散、乳化变成稳定的亲水性粘稠胶体</w:t>
                  </w:r>
                  <w:r>
                    <w:rPr>
                      <w:rFonts w:hint="default" w:ascii="Times New Roman" w:hAnsi="Times New Roman" w:eastAsia="宋体" w:cs="Times New Roman"/>
                      <w:b w:val="0"/>
                      <w:bCs/>
                      <w:color w:val="auto"/>
                      <w:spacing w:val="0"/>
                      <w:kern w:val="21"/>
                      <w:sz w:val="21"/>
                      <w:szCs w:val="21"/>
                      <w:highlight w:val="none"/>
                      <w:lang w:eastAsia="zh-CN" w:bidi="ar"/>
                    </w:rPr>
                    <w:t>。小鼠经口LD50&gt;10g/kg，可安全用于食品，不属于易燃易爆物质。</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钻井液增粘剂，用于提高钻井液粘度和携砂能力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20</w:t>
                  </w:r>
                </w:p>
              </w:tc>
              <w:tc>
                <w:tcPr>
                  <w:tcW w:w="9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sz w:val="21"/>
                      <w:szCs w:val="21"/>
                      <w:highlight w:val="none"/>
                    </w:rPr>
                    <w:t>破乳剂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0"/>
                      <w:kern w:val="2"/>
                      <w:sz w:val="21"/>
                      <w:szCs w:val="21"/>
                      <w:lang w:val="en-US" w:eastAsia="zh-CN" w:bidi="ar-SA"/>
                    </w:rPr>
                  </w:pPr>
                  <w:r>
                    <w:rPr>
                      <w:rFonts w:hint="eastAsia" w:cs="Times New Roman"/>
                      <w:b w:val="0"/>
                      <w:bCs/>
                      <w:color w:val="auto"/>
                      <w:spacing w:val="0"/>
                      <w:sz w:val="21"/>
                      <w:szCs w:val="21"/>
                      <w:lang w:val="en-US" w:eastAsia="zh-CN"/>
                    </w:rPr>
                    <w:t>1.13</w:t>
                  </w:r>
                </w:p>
              </w:tc>
              <w:tc>
                <w:tcPr>
                  <w:tcW w:w="218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含量3%的1，2-丙二醇、甲基环氧乙烷、环氧乙烷的共聚物，其余为水</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val="en-US" w:eastAsia="zh-CN" w:bidi="ar"/>
                    </w:rPr>
                    <w:t>无毒，</w:t>
                  </w:r>
                  <w:r>
                    <w:rPr>
                      <w:rFonts w:hint="default" w:ascii="Times New Roman" w:hAnsi="Times New Roman" w:eastAsia="宋体" w:cs="Times New Roman"/>
                      <w:b w:val="0"/>
                      <w:bCs/>
                      <w:color w:val="auto"/>
                      <w:spacing w:val="0"/>
                      <w:kern w:val="21"/>
                      <w:sz w:val="21"/>
                      <w:szCs w:val="21"/>
                      <w:highlight w:val="none"/>
                      <w:lang w:eastAsia="zh-CN" w:bidi="ar"/>
                    </w:rPr>
                    <w:t>不属于易燃易爆物质。</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用于压裂/试油返排液破乳处理，辅助油水分离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21</w:t>
                  </w:r>
                </w:p>
              </w:tc>
              <w:tc>
                <w:tcPr>
                  <w:tcW w:w="9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sz w:val="21"/>
                      <w:szCs w:val="21"/>
                      <w:highlight w:val="none"/>
                    </w:rPr>
                    <w:t>氯化钾</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0"/>
                      <w:kern w:val="2"/>
                      <w:sz w:val="21"/>
                      <w:szCs w:val="21"/>
                      <w:lang w:val="en-US" w:eastAsia="zh-CN" w:bidi="ar-SA"/>
                    </w:rPr>
                  </w:pPr>
                  <w:r>
                    <w:rPr>
                      <w:rFonts w:hint="eastAsia" w:cs="Times New Roman"/>
                      <w:b w:val="0"/>
                      <w:bCs/>
                      <w:color w:val="auto"/>
                      <w:spacing w:val="0"/>
                      <w:sz w:val="21"/>
                      <w:szCs w:val="21"/>
                      <w:lang w:val="en-US" w:eastAsia="zh-CN"/>
                    </w:rPr>
                    <w:t>6.83</w:t>
                  </w:r>
                </w:p>
              </w:tc>
              <w:tc>
                <w:tcPr>
                  <w:tcW w:w="218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无色细长菱形或立方晶体，或白色结晶小颗粒粉末，用作添加剂</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口服过量氯化钾有毒；</w:t>
                  </w:r>
                  <w:r>
                    <w:rPr>
                      <w:rFonts w:hint="default" w:ascii="Times New Roman" w:hAnsi="Times New Roman" w:eastAsia="宋体" w:cs="Times New Roman"/>
                      <w:b w:val="0"/>
                      <w:bCs/>
                      <w:color w:val="auto"/>
                      <w:spacing w:val="0"/>
                      <w:kern w:val="21"/>
                      <w:sz w:val="21"/>
                      <w:szCs w:val="21"/>
                      <w:highlight w:val="none"/>
                      <w:lang w:bidi="ar"/>
                    </w:rPr>
                    <w:fldChar w:fldCharType="begin"/>
                  </w:r>
                  <w:r>
                    <w:rPr>
                      <w:rFonts w:hint="default" w:ascii="Times New Roman" w:hAnsi="Times New Roman" w:eastAsia="宋体" w:cs="Times New Roman"/>
                      <w:b w:val="0"/>
                      <w:bCs/>
                      <w:color w:val="auto"/>
                      <w:spacing w:val="0"/>
                      <w:kern w:val="21"/>
                      <w:sz w:val="21"/>
                      <w:szCs w:val="21"/>
                      <w:highlight w:val="none"/>
                      <w:lang w:bidi="ar"/>
                    </w:rPr>
                    <w:instrText xml:space="preserve"> HYPERLINK "https://baike.baidu.com/item/%E5%8D%8A%E6%95%B0%E8%87%B4%E6%AD%BB%E9%87%8F/10479386?fromModule=lemma_inlink" \t "https://baike.baidu.com/item/%E6%B0%AF%E5%8C%96%E9%92%BE/_blank" </w:instrText>
                  </w:r>
                  <w:r>
                    <w:rPr>
                      <w:rFonts w:hint="default" w:ascii="Times New Roman" w:hAnsi="Times New Roman" w:eastAsia="宋体" w:cs="Times New Roman"/>
                      <w:b w:val="0"/>
                      <w:bCs/>
                      <w:color w:val="auto"/>
                      <w:spacing w:val="0"/>
                      <w:kern w:val="21"/>
                      <w:sz w:val="21"/>
                      <w:szCs w:val="21"/>
                      <w:highlight w:val="none"/>
                      <w:lang w:bidi="ar"/>
                    </w:rPr>
                    <w:fldChar w:fldCharType="separate"/>
                  </w:r>
                  <w:r>
                    <w:rPr>
                      <w:rFonts w:hint="default" w:ascii="Times New Roman" w:hAnsi="Times New Roman" w:eastAsia="宋体" w:cs="Times New Roman"/>
                      <w:b w:val="0"/>
                      <w:bCs/>
                      <w:color w:val="auto"/>
                      <w:spacing w:val="0"/>
                      <w:kern w:val="21"/>
                      <w:sz w:val="21"/>
                      <w:szCs w:val="21"/>
                      <w:highlight w:val="none"/>
                      <w:lang w:bidi="ar"/>
                    </w:rPr>
                    <w:t>半数致死量</w:t>
                  </w:r>
                  <w:r>
                    <w:rPr>
                      <w:rFonts w:hint="default" w:ascii="Times New Roman" w:hAnsi="Times New Roman" w:eastAsia="宋体" w:cs="Times New Roman"/>
                      <w:b w:val="0"/>
                      <w:bCs/>
                      <w:color w:val="auto"/>
                      <w:spacing w:val="0"/>
                      <w:kern w:val="21"/>
                      <w:sz w:val="21"/>
                      <w:szCs w:val="21"/>
                      <w:highlight w:val="none"/>
                      <w:lang w:bidi="ar"/>
                    </w:rPr>
                    <w:fldChar w:fldCharType="end"/>
                  </w:r>
                  <w:r>
                    <w:rPr>
                      <w:rFonts w:hint="default" w:ascii="Times New Roman" w:hAnsi="Times New Roman" w:eastAsia="宋体" w:cs="Times New Roman"/>
                      <w:b w:val="0"/>
                      <w:bCs/>
                      <w:color w:val="auto"/>
                      <w:spacing w:val="0"/>
                      <w:kern w:val="21"/>
                      <w:sz w:val="21"/>
                      <w:szCs w:val="21"/>
                      <w:highlight w:val="none"/>
                      <w:lang w:bidi="ar"/>
                    </w:rPr>
                    <w:t>约为2500mg/kg（与普通盐毒性近似</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。静脉注射的半数致死量约为100mg/kg</w:t>
                  </w:r>
                  <w:r>
                    <w:rPr>
                      <w:rFonts w:hint="default" w:ascii="Times New Roman" w:hAnsi="Times New Roman" w:eastAsia="宋体" w:cs="Times New Roman"/>
                      <w:b w:val="0"/>
                      <w:bCs/>
                      <w:color w:val="auto"/>
                      <w:spacing w:val="0"/>
                      <w:kern w:val="21"/>
                      <w:sz w:val="21"/>
                      <w:szCs w:val="21"/>
                      <w:highlight w:val="none"/>
                      <w:lang w:eastAsia="zh-CN" w:bidi="ar"/>
                    </w:rPr>
                    <w:t>。燃爆危害：不易燃不易爆。</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钻井液抑制剂，用于抑制黏土水化膨胀、防塌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22</w:t>
                  </w:r>
                </w:p>
              </w:tc>
              <w:tc>
                <w:tcPr>
                  <w:tcW w:w="9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kern w:val="21"/>
                      <w:sz w:val="21"/>
                      <w:szCs w:val="21"/>
                      <w:highlight w:val="none"/>
                      <w:lang w:bidi="ar"/>
                    </w:rPr>
                    <w:t>支撑剂</w:t>
                  </w:r>
                </w:p>
              </w:tc>
              <w:tc>
                <w:tcPr>
                  <w:tcW w:w="510" w:type="pct"/>
                  <w:tcBorders>
                    <w:tl2br w:val="nil"/>
                    <w:tr2bl w:val="nil"/>
                  </w:tcBorders>
                  <w:shd w:val="clear" w:color="auto" w:fill="auto"/>
                  <w:noWrap w:val="0"/>
                  <w:vAlign w:val="center"/>
                </w:tcPr>
                <w:p>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0"/>
                      <w:kern w:val="2"/>
                      <w:sz w:val="21"/>
                      <w:szCs w:val="21"/>
                      <w:lang w:val="en-US" w:eastAsia="zh-CN" w:bidi="ar-SA"/>
                    </w:rPr>
                  </w:pPr>
                  <w:r>
                    <w:rPr>
                      <w:rFonts w:hint="eastAsia" w:cs="Times New Roman"/>
                      <w:b w:val="0"/>
                      <w:bCs/>
                      <w:color w:val="auto"/>
                      <w:spacing w:val="0"/>
                      <w:sz w:val="21"/>
                      <w:szCs w:val="21"/>
                      <w:lang w:val="en-US" w:eastAsia="zh-CN"/>
                    </w:rPr>
                    <w:t>45.56</w:t>
                  </w:r>
                </w:p>
              </w:tc>
              <w:tc>
                <w:tcPr>
                  <w:tcW w:w="218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压裂支撑剂是一种石英砂、陶瓷颗粒产品，具有很高的压裂强度，主要用于油田井下支撑，以增加石油天然气的产量</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val="en-US" w:eastAsia="zh-CN" w:bidi="ar"/>
                    </w:rPr>
                    <w:t>无毒，</w:t>
                  </w:r>
                  <w:r>
                    <w:rPr>
                      <w:rFonts w:hint="default" w:ascii="Times New Roman" w:hAnsi="Times New Roman" w:eastAsia="宋体" w:cs="Times New Roman"/>
                      <w:b w:val="0"/>
                      <w:bCs/>
                      <w:color w:val="auto"/>
                      <w:spacing w:val="0"/>
                      <w:kern w:val="21"/>
                      <w:sz w:val="21"/>
                      <w:szCs w:val="21"/>
                      <w:highlight w:val="none"/>
                      <w:lang w:eastAsia="zh-CN" w:bidi="ar"/>
                    </w:rPr>
                    <w:t>不属于易燃易爆物质。</w:t>
                  </w:r>
                </w:p>
              </w:tc>
              <w:tc>
                <w:tcPr>
                  <w:tcW w:w="1102" w:type="pct"/>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用于支撑裂缝、提高导流能力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23</w:t>
                  </w:r>
                </w:p>
              </w:tc>
              <w:tc>
                <w:tcPr>
                  <w:tcW w:w="919"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柴油</w:t>
                  </w:r>
                </w:p>
              </w:tc>
              <w:tc>
                <w:tcPr>
                  <w:tcW w:w="510" w:type="pc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10"/>
                      <w:kern w:val="2"/>
                      <w:sz w:val="21"/>
                      <w:szCs w:val="21"/>
                      <w:highlight w:val="none"/>
                      <w:lang w:val="en-US" w:eastAsia="zh-CN" w:bidi="ar-SA"/>
                    </w:rPr>
                    <w:t>15</w:t>
                  </w:r>
                </w:p>
              </w:tc>
              <w:tc>
                <w:tcPr>
                  <w:tcW w:w="21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柴油是沸点范围和黏度介于煤油与润滑油之间的液态石油馏分。易燃易挥发，不溶于水，易溶于醇和其他有机溶剂。是组分复杂的混合物，沸点范围有180℃~370℃和350℃~410℃两类。柴油用作基油时应具备以下条件：闪点和燃点分别在82℃和93℃以上；芳烃含量不宜过高，一般要求柴油的苯胺点在60℃以上；黏度不宜过高。柴油基钻井液抗高温高压稳定性好，可以有效避免钻井液不稳定的情况发生。</w:t>
                  </w:r>
                </w:p>
              </w:tc>
              <w:tc>
                <w:tcPr>
                  <w:tcW w:w="110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备用柴油发电机发电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24</w:t>
                  </w:r>
                </w:p>
              </w:tc>
              <w:tc>
                <w:tcPr>
                  <w:tcW w:w="919"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水</w:t>
                  </w:r>
                </w:p>
              </w:tc>
              <w:tc>
                <w:tcPr>
                  <w:tcW w:w="510" w:type="pc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val="0"/>
                      <w:bCs/>
                      <w:color w:val="auto"/>
                      <w:spacing w:val="-10"/>
                      <w:kern w:val="0"/>
                      <w:sz w:val="21"/>
                      <w:szCs w:val="21"/>
                      <w:highlight w:val="none"/>
                      <w:lang w:val="en-US" w:eastAsia="zh-CN" w:bidi="ar-SA"/>
                    </w:rPr>
                  </w:pPr>
                  <w:r>
                    <w:rPr>
                      <w:rFonts w:hint="eastAsia" w:cs="Times New Roman"/>
                      <w:b w:val="0"/>
                      <w:bCs/>
                      <w:color w:val="auto"/>
                      <w:kern w:val="2"/>
                      <w:sz w:val="21"/>
                      <w:szCs w:val="21"/>
                      <w:highlight w:val="none"/>
                      <w:lang w:val="en-US" w:eastAsia="zh-CN" w:bidi="ar-SA"/>
                    </w:rPr>
                    <w:t>6946</w:t>
                  </w:r>
                </w:p>
              </w:tc>
              <w:tc>
                <w:tcPr>
                  <w:tcW w:w="21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c>
                <w:tcPr>
                  <w:tcW w:w="110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25</w:t>
                  </w:r>
                </w:p>
              </w:tc>
              <w:tc>
                <w:tcPr>
                  <w:tcW w:w="919"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天然气</w:t>
                  </w:r>
                </w:p>
              </w:tc>
              <w:tc>
                <w:tcPr>
                  <w:tcW w:w="510" w:type="pc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1.5万m</w:t>
                  </w:r>
                  <w:r>
                    <w:rPr>
                      <w:rFonts w:hint="eastAsia" w:cs="Times New Roman"/>
                      <w:b w:val="0"/>
                      <w:bCs/>
                      <w:color w:val="auto"/>
                      <w:kern w:val="2"/>
                      <w:sz w:val="21"/>
                      <w:szCs w:val="21"/>
                      <w:highlight w:val="none"/>
                      <w:vertAlign w:val="superscript"/>
                      <w:lang w:val="en-US" w:eastAsia="zh-CN" w:bidi="ar-SA"/>
                    </w:rPr>
                    <w:t>3</w:t>
                  </w:r>
                </w:p>
              </w:tc>
              <w:tc>
                <w:tcPr>
                  <w:tcW w:w="21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left"/>
                    <w:rPr>
                      <w:rFonts w:hint="eastAsia"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天然气是存在于地下岩石储集层中以烃为主体的混合气体的统称，比重约0.65，比空气轻，具有无色、无味、无毒之特性。天然气不溶于水，密度为0.7174kg/m</w:t>
                  </w:r>
                  <w:r>
                    <w:rPr>
                      <w:rFonts w:hint="default" w:ascii="Times New Roman" w:hAnsi="Times New Roman" w:eastAsia="宋体" w:cs="Times New Roman"/>
                      <w:b w:val="0"/>
                      <w:bCs/>
                      <w:color w:val="auto"/>
                      <w:kern w:val="2"/>
                      <w:sz w:val="21"/>
                      <w:szCs w:val="21"/>
                      <w:highlight w:val="none"/>
                      <w:vertAlign w:val="superscript"/>
                      <w:lang w:val="en-US" w:eastAsia="zh-CN" w:bidi="ar-SA"/>
                    </w:rPr>
                    <w:t>3</w:t>
                  </w:r>
                  <w:r>
                    <w:rPr>
                      <w:rFonts w:hint="default" w:ascii="Times New Roman" w:hAnsi="Times New Roman" w:eastAsia="宋体" w:cs="Times New Roman"/>
                      <w:b w:val="0"/>
                      <w:bCs/>
                      <w:color w:val="auto"/>
                      <w:kern w:val="2"/>
                      <w:sz w:val="21"/>
                      <w:szCs w:val="21"/>
                      <w:highlight w:val="none"/>
                      <w:lang w:val="en-US" w:eastAsia="zh-CN" w:bidi="ar-SA"/>
                    </w:rPr>
                    <w:t>，相对密度（水）为0.45（液化）燃点（℃）为650，爆炸极限（V%）为5-15。在标准状况下，甲烷至丁烷以气体状态存在，戊烷以上为液体。甲烷是最短和最轻的烃分子</w:t>
                  </w:r>
                  <w:r>
                    <w:rPr>
                      <w:rFonts w:hint="eastAsia" w:ascii="Times New Roman" w:hAnsi="Times New Roman" w:eastAsia="宋体" w:cs="Times New Roman"/>
                      <w:b w:val="0"/>
                      <w:bCs/>
                      <w:color w:val="auto"/>
                      <w:kern w:val="2"/>
                      <w:sz w:val="21"/>
                      <w:szCs w:val="21"/>
                      <w:highlight w:val="none"/>
                      <w:lang w:val="en-US" w:eastAsia="zh-CN" w:bidi="ar-SA"/>
                    </w:rPr>
                    <w:t>。</w:t>
                  </w:r>
                </w:p>
                <w:p>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天然气在空气中含量达到一定程度后会使人窒息。天然气不像一氧化碳那样具有毒性，它本质上是对人体无害的。不过如果天然气处于高浓度的状态，并使空气中的氧气不足以维持生命的话，还是会致人死亡的，毕竟天然气不能用于人类呼吸。作为燃料，天然气也会因发生爆炸而造成伤亡。</w:t>
                  </w:r>
                </w:p>
                <w:p>
                  <w:pPr>
                    <w:keepNext w:val="0"/>
                    <w:keepLines w:val="0"/>
                    <w:pageBreakBefore w:val="0"/>
                    <w:kinsoku/>
                    <w:wordWrap/>
                    <w:overflowPunct/>
                    <w:topLinePunct w:val="0"/>
                    <w:autoSpaceDE/>
                    <w:autoSpaceDN/>
                    <w:bidi w:val="0"/>
                    <w:adjustRightInd w:val="0"/>
                    <w:snapToGrid w:val="0"/>
                    <w:spacing w:line="240" w:lineRule="auto"/>
                    <w:jc w:val="left"/>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虽然天然气比空气轻而容易发散，但是当天然气在房屋或帐篷等封闭环境里聚集的情况下，达到一定的比例时，就会触发威力巨大的爆炸。爆炸可能会夷平整座房屋，甚至殃及邻近的建筑。甲烷在空气中的爆炸极限下限为5%，上限为15%。</w:t>
                  </w:r>
                </w:p>
                <w:p>
                  <w:pPr>
                    <w:keepNext w:val="0"/>
                    <w:keepLines w:val="0"/>
                    <w:pageBreakBefore w:val="0"/>
                    <w:kinsoku/>
                    <w:wordWrap/>
                    <w:overflowPunct/>
                    <w:topLinePunct w:val="0"/>
                    <w:autoSpaceDE/>
                    <w:autoSpaceDN/>
                    <w:bidi w:val="0"/>
                    <w:adjustRightInd w:val="0"/>
                    <w:snapToGrid w:val="0"/>
                    <w:spacing w:line="240" w:lineRule="auto"/>
                    <w:jc w:val="left"/>
                    <w:rPr>
                      <w:rFonts w:hint="eastAsia"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天然气车辆发动机中要利用的压缩天然气的爆炸，由于气体挥发的性质，在自发的条件下基本是不具备的，所以需要使用外力将天然气浓度维持在5%到15%之间以触发爆炸</w:t>
                  </w:r>
                  <w:r>
                    <w:rPr>
                      <w:rFonts w:hint="eastAsia" w:cs="Times New Roman"/>
                      <w:b w:val="0"/>
                      <w:bCs/>
                      <w:color w:val="auto"/>
                      <w:kern w:val="2"/>
                      <w:sz w:val="21"/>
                      <w:szCs w:val="21"/>
                      <w:highlight w:val="none"/>
                      <w:lang w:val="en-US" w:eastAsia="zh-CN" w:bidi="ar-SA"/>
                    </w:rPr>
                    <w:t>。</w:t>
                  </w:r>
                </w:p>
              </w:tc>
              <w:tc>
                <w:tcPr>
                  <w:tcW w:w="110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备用</w:t>
                  </w:r>
                  <w:r>
                    <w:rPr>
                      <w:rFonts w:hint="eastAsia" w:ascii="Times New Roman" w:hAnsi="Times New Roman" w:eastAsia="宋体" w:cs="Times New Roman"/>
                      <w:b w:val="0"/>
                      <w:bCs/>
                      <w:color w:val="auto"/>
                      <w:kern w:val="2"/>
                      <w:sz w:val="21"/>
                      <w:szCs w:val="21"/>
                      <w:highlight w:val="none"/>
                      <w:lang w:val="en-US" w:eastAsia="zh-CN" w:bidi="ar-SA"/>
                    </w:rPr>
                    <w:t>然气</w:t>
                  </w:r>
                  <w:r>
                    <w:rPr>
                      <w:rFonts w:hint="default" w:ascii="Times New Roman" w:hAnsi="Times New Roman" w:eastAsia="宋体" w:cs="Times New Roman"/>
                      <w:b w:val="0"/>
                      <w:bCs/>
                      <w:color w:val="auto"/>
                      <w:kern w:val="2"/>
                      <w:sz w:val="21"/>
                      <w:szCs w:val="21"/>
                      <w:highlight w:val="none"/>
                      <w:lang w:val="en-US" w:eastAsia="zh-CN" w:bidi="ar-SA"/>
                    </w:rPr>
                    <w:t>发电机发电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4" w:type="pct"/>
                  <w:tcBorders>
                    <w:tl2br w:val="nil"/>
                    <w:tr2bl w:val="nil"/>
                  </w:tcBorders>
                  <w:noWrap w:val="0"/>
                  <w:vAlign w:val="center"/>
                </w:tcPr>
                <w:p>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ascii="Times New Roman" w:cs="Times New Roman"/>
                      <w:b w:val="0"/>
                      <w:bCs/>
                      <w:color w:val="auto"/>
                      <w:spacing w:val="-10"/>
                      <w:kern w:val="2"/>
                      <w:sz w:val="21"/>
                      <w:szCs w:val="21"/>
                      <w:highlight w:val="none"/>
                      <w:lang w:val="en-US" w:eastAsia="zh-CN" w:bidi="ar-SA"/>
                    </w:rPr>
                    <w:t>26</w:t>
                  </w:r>
                </w:p>
              </w:tc>
              <w:tc>
                <w:tcPr>
                  <w:tcW w:w="919"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电</w:t>
                  </w:r>
                </w:p>
              </w:tc>
              <w:tc>
                <w:tcPr>
                  <w:tcW w:w="510" w:type="pc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b w:val="0"/>
                      <w:bCs/>
                      <w:color w:val="auto"/>
                      <w:spacing w:val="-10"/>
                      <w:kern w:val="0"/>
                      <w:sz w:val="21"/>
                      <w:szCs w:val="21"/>
                      <w:highlight w:val="none"/>
                      <w:lang w:val="en-US" w:eastAsia="zh-CN" w:bidi="ar-SA"/>
                    </w:rPr>
                  </w:pPr>
                  <w:r>
                    <w:rPr>
                      <w:rFonts w:hint="eastAsia" w:cs="Times New Roman"/>
                      <w:b w:val="0"/>
                      <w:bCs/>
                      <w:color w:val="auto"/>
                      <w:spacing w:val="-10"/>
                      <w:kern w:val="0"/>
                      <w:sz w:val="21"/>
                      <w:szCs w:val="21"/>
                      <w:highlight w:val="none"/>
                      <w:lang w:val="en-US" w:eastAsia="zh-CN"/>
                    </w:rPr>
                    <w:t>11</w:t>
                  </w:r>
                  <w:r>
                    <w:rPr>
                      <w:rFonts w:hint="default" w:ascii="Times New Roman" w:hAnsi="Times New Roman" w:eastAsia="宋体" w:cs="Times New Roman"/>
                      <w:b w:val="0"/>
                      <w:bCs/>
                      <w:color w:val="auto"/>
                      <w:spacing w:val="-10"/>
                      <w:kern w:val="0"/>
                      <w:sz w:val="21"/>
                      <w:szCs w:val="21"/>
                      <w:highlight w:val="none"/>
                      <w:lang w:val="en-US" w:eastAsia="zh-CN"/>
                    </w:rPr>
                    <w:t>0万kwh</w:t>
                  </w:r>
                </w:p>
              </w:tc>
              <w:tc>
                <w:tcPr>
                  <w:tcW w:w="21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c>
                <w:tcPr>
                  <w:tcW w:w="110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5</w:t>
            </w:r>
            <w:r>
              <w:rPr>
                <w:rFonts w:hint="eastAsia"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公用工程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供水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工程用水主要包括钻井用水</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生活用水</w:t>
            </w:r>
            <w:r>
              <w:rPr>
                <w:rFonts w:hint="eastAsia" w:cs="Times New Roman"/>
                <w:color w:val="auto"/>
                <w:sz w:val="24"/>
                <w:szCs w:val="24"/>
                <w:highlight w:val="none"/>
                <w:lang w:val="en-US" w:eastAsia="zh-CN"/>
              </w:rPr>
              <w:t>和锅炉补水。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①钻井用水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钻井用水由水罐车拉至井场，钻井新水用量</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50m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，主要用于配制泥浆等；酸化压裂用水5</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val="en-US" w:eastAsia="zh-CN"/>
              </w:rPr>
              <w:t>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②生活用水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生活用水由水罐车拉至井场和生活区</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工程井队人数约60人，施工天数</w:t>
            </w:r>
            <w:r>
              <w:rPr>
                <w:rFonts w:hint="eastAsia"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lang w:val="en-US" w:eastAsia="zh-CN"/>
              </w:rPr>
              <w:t>d，按生活用水量</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0L/d·人计，生活用水量约8</w:t>
            </w:r>
            <w:r>
              <w:rPr>
                <w:rFonts w:hint="eastAsia" w:cs="Times New Roman"/>
                <w:color w:val="auto"/>
                <w:sz w:val="24"/>
                <w:szCs w:val="24"/>
                <w:highlight w:val="none"/>
                <w:lang w:val="en-US" w:eastAsia="zh-CN"/>
              </w:rPr>
              <w:t>64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（4.8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；工程总用水量</w:t>
            </w:r>
            <w:r>
              <w:rPr>
                <w:rFonts w:hint="eastAsia" w:cs="Times New Roman"/>
                <w:color w:val="auto"/>
                <w:sz w:val="24"/>
                <w:szCs w:val="24"/>
                <w:highlight w:val="none"/>
                <w:lang w:val="en-US" w:eastAsia="zh-CN"/>
              </w:rPr>
              <w:t>6814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w:t>
            </w:r>
            <w:r>
              <w:rPr>
                <w:rFonts w:hint="eastAsia" w:ascii="Times New Roman" w:hAnsi="Times New Roman" w:eastAsia="宋体" w:cs="Times New Roman"/>
                <w:color w:val="auto"/>
                <w:sz w:val="24"/>
                <w:szCs w:val="24"/>
                <w:highlight w:val="none"/>
                <w:lang w:val="en-US" w:eastAsia="zh-CN"/>
              </w:rPr>
              <w:t>锅炉补水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cs="Times New Roman"/>
                <w:color w:val="auto"/>
                <w:sz w:val="24"/>
                <w:szCs w:val="24"/>
                <w:lang w:val="en-US" w:eastAsia="zh-CN"/>
              </w:rPr>
              <w:t>电</w:t>
            </w:r>
            <w:r>
              <w:rPr>
                <w:rFonts w:hint="eastAsia" w:ascii="Times New Roman" w:hAnsi="Times New Roman" w:eastAsia="宋体" w:cs="Times New Roman"/>
                <w:color w:val="auto"/>
                <w:sz w:val="24"/>
                <w:szCs w:val="24"/>
                <w:lang w:val="en-US" w:eastAsia="zh-CN"/>
              </w:rPr>
              <w:t>锅炉在运行循环过程中的损耗主要为管道汽水损失及锅炉排污损失，锅炉循环水量</w:t>
            </w:r>
            <w:r>
              <w:rPr>
                <w:rFonts w:hint="eastAsia" w:ascii="Times New Roman" w:hAnsi="Times New Roman"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/h，</w:t>
            </w:r>
            <w:r>
              <w:rPr>
                <w:rFonts w:hint="default" w:ascii="Times New Roman" w:hAnsi="Times New Roman" w:eastAsia="宋体" w:cs="Times New Roman"/>
                <w:b w:val="0"/>
                <w:bCs w:val="0"/>
                <w:color w:val="auto"/>
                <w:kern w:val="2"/>
                <w:sz w:val="24"/>
                <w:szCs w:val="24"/>
                <w:highlight w:val="none"/>
                <w:lang w:val="en-US" w:eastAsia="zh-CN" w:bidi="ar-SA"/>
              </w:rPr>
              <w:t>钻井工程约110天</w:t>
            </w:r>
            <w:r>
              <w:rPr>
                <w:rFonts w:hint="eastAsia" w:ascii="Times New Roman" w:hAnsi="Times New Roman" w:cs="Times New Roman"/>
                <w:b w:val="0"/>
                <w:bCs w:val="0"/>
                <w:color w:val="auto"/>
                <w:kern w:val="2"/>
                <w:sz w:val="24"/>
                <w:szCs w:val="24"/>
                <w:highlight w:val="none"/>
                <w:lang w:val="en-US" w:eastAsia="zh-CN" w:bidi="ar-SA"/>
              </w:rPr>
              <w:t>（2640h/</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由于本项目锅炉主要用于</w:t>
            </w:r>
            <w:r>
              <w:rPr>
                <w:rFonts w:hint="eastAsia" w:ascii="Times New Roman" w:hAnsi="Times New Roman" w:cs="Times New Roman"/>
                <w:color w:val="auto"/>
                <w:sz w:val="24"/>
                <w:szCs w:val="24"/>
                <w:lang w:val="en-US" w:eastAsia="zh-CN"/>
              </w:rPr>
              <w:t>井场设备保温</w:t>
            </w:r>
            <w:r>
              <w:rPr>
                <w:rFonts w:hint="eastAsia" w:ascii="Times New Roman" w:hAnsi="Times New Roman" w:eastAsia="宋体" w:cs="Times New Roman"/>
                <w:color w:val="auto"/>
                <w:sz w:val="24"/>
                <w:szCs w:val="24"/>
                <w:lang w:val="en-US" w:eastAsia="zh-CN"/>
              </w:rPr>
              <w:t>，循环过程中的管道汽水损失约为循环量的1.5%（</w:t>
            </w:r>
            <w:r>
              <w:rPr>
                <w:rFonts w:hint="eastAsia" w:ascii="Times New Roman" w:hAnsi="Times New Roman" w:cs="Times New Roman"/>
                <w:color w:val="auto"/>
                <w:sz w:val="24"/>
                <w:szCs w:val="24"/>
                <w:lang w:val="en-US" w:eastAsia="zh-CN"/>
              </w:rPr>
              <w:t>79.2</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），锅炉排污水量为</w:t>
            </w:r>
            <w:r>
              <w:rPr>
                <w:rFonts w:hint="eastAsia" w:ascii="Times New Roman" w:hAnsi="Times New Roman" w:cs="Times New Roman"/>
                <w:b w:val="0"/>
                <w:bCs w:val="0"/>
                <w:color w:val="auto"/>
                <w:sz w:val="24"/>
                <w:szCs w:val="24"/>
                <w:highlight w:val="none"/>
                <w:lang w:val="en-US" w:eastAsia="zh-CN"/>
              </w:rPr>
              <w:t>19.8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，因此锅炉年补水量为</w:t>
            </w:r>
            <w:r>
              <w:rPr>
                <w:rFonts w:hint="eastAsia" w:ascii="Times New Roman" w:hAnsi="Times New Roman" w:cs="Times New Roman"/>
                <w:color w:val="auto"/>
                <w:sz w:val="24"/>
                <w:szCs w:val="24"/>
                <w:lang w:val="en-US" w:eastAsia="zh-CN"/>
              </w:rPr>
              <w:t>99</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。软化水制备率为75%，则需新鲜水</w:t>
            </w:r>
            <w:r>
              <w:rPr>
                <w:rFonts w:hint="eastAsia" w:ascii="Times New Roman" w:hAnsi="Times New Roman" w:cs="Times New Roman"/>
                <w:color w:val="auto"/>
                <w:sz w:val="24"/>
                <w:szCs w:val="24"/>
                <w:lang w:val="en-US" w:eastAsia="zh-CN"/>
              </w:rPr>
              <w:t>132</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（2）排水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工程废水主要为钻井废水、酸化压裂返排液</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生活污水</w:t>
            </w:r>
            <w:r>
              <w:rPr>
                <w:rFonts w:hint="eastAsia" w:cs="Times New Roman"/>
                <w:b w:val="0"/>
                <w:bCs w:val="0"/>
                <w:color w:val="auto"/>
                <w:sz w:val="24"/>
                <w:szCs w:val="24"/>
                <w:highlight w:val="none"/>
                <w:lang w:val="en-US" w:eastAsia="zh-CN"/>
              </w:rPr>
              <w:t>、</w:t>
            </w:r>
            <w:r>
              <w:rPr>
                <w:rFonts w:hint="eastAsia" w:ascii="Times New Roman" w:hAnsi="Times New Roman" w:eastAsia="宋体" w:cs="Times New Roman"/>
                <w:color w:val="auto"/>
                <w:sz w:val="24"/>
                <w:szCs w:val="24"/>
                <w:lang w:val="en-US" w:eastAsia="zh-CN"/>
              </w:rPr>
              <w:t>锅炉排污水</w:t>
            </w:r>
            <w:r>
              <w:rPr>
                <w:rFonts w:hint="eastAsia" w:ascii="Times New Roman" w:hAnsi="Times New Roman" w:cs="Times New Roman"/>
                <w:color w:val="auto"/>
                <w:sz w:val="24"/>
                <w:szCs w:val="24"/>
                <w:lang w:val="en-US" w:eastAsia="zh-CN"/>
              </w:rPr>
              <w:t>和</w:t>
            </w:r>
            <w:r>
              <w:rPr>
                <w:rFonts w:hint="eastAsia" w:ascii="Times New Roman" w:hAnsi="Times New Roman" w:eastAsia="宋体" w:cs="Times New Roman"/>
                <w:color w:val="auto"/>
                <w:sz w:val="24"/>
                <w:szCs w:val="24"/>
                <w:lang w:val="en-US" w:eastAsia="zh-CN"/>
              </w:rPr>
              <w:t>软水处理废水</w:t>
            </w:r>
            <w:r>
              <w:rPr>
                <w:rFonts w:hint="eastAsia"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①</w:t>
            </w:r>
            <w:r>
              <w:rPr>
                <w:rFonts w:hint="default" w:ascii="Times New Roman" w:hAnsi="Times New Roman" w:eastAsia="宋体" w:cs="Times New Roman"/>
                <w:b w:val="0"/>
                <w:bCs w:val="0"/>
                <w:color w:val="auto"/>
                <w:sz w:val="24"/>
                <w:szCs w:val="24"/>
                <w:highlight w:val="none"/>
                <w:lang w:val="en-US" w:eastAsia="zh-CN"/>
              </w:rPr>
              <w:t>钻井废水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钻井废水与钻井泥浆、岩屑一同进入泥浆固控系统处理，处理后的液相全部回用于钻井液配制，不外排</w:t>
            </w:r>
            <w:r>
              <w:rPr>
                <w:rFonts w:hint="eastAsia"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②</w:t>
            </w:r>
            <w:r>
              <w:rPr>
                <w:rFonts w:hint="default" w:ascii="Times New Roman" w:hAnsi="Times New Roman" w:eastAsia="宋体" w:cs="Times New Roman"/>
                <w:b w:val="0"/>
                <w:bCs w:val="0"/>
                <w:color w:val="auto"/>
                <w:sz w:val="24"/>
                <w:szCs w:val="24"/>
                <w:highlight w:val="none"/>
                <w:lang w:val="en-US" w:eastAsia="zh-CN"/>
              </w:rPr>
              <w:t>酸化压裂返排液</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压裂作业产生的酸化压裂返排液，产生量约5</w:t>
            </w:r>
            <w:r>
              <w:rPr>
                <w:rFonts w:hint="eastAsia" w:cs="Times New Roman"/>
                <w:b w:val="0"/>
                <w:bCs w:val="0"/>
                <w:color w:val="auto"/>
                <w:sz w:val="24"/>
                <w:szCs w:val="24"/>
                <w:highlight w:val="none"/>
                <w:lang w:val="en-US" w:eastAsia="zh-CN"/>
              </w:rPr>
              <w:t>00</w:t>
            </w:r>
            <w:r>
              <w:rPr>
                <w:rFonts w:hint="default" w:ascii="Times New Roman" w:hAnsi="Times New Roman" w:eastAsia="宋体" w:cs="Times New Roman"/>
                <w:b w:val="0"/>
                <w:bCs w:val="0"/>
                <w:color w:val="auto"/>
                <w:sz w:val="24"/>
                <w:szCs w:val="24"/>
                <w:highlight w:val="none"/>
                <w:lang w:val="en-US" w:eastAsia="zh-CN"/>
              </w:rPr>
              <w:t>0m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，采用专用废液收集罐暂存，</w:t>
            </w:r>
            <w:r>
              <w:rPr>
                <w:rFonts w:hint="eastAsia" w:cs="Times New Roman"/>
                <w:b w:val="0"/>
                <w:bCs w:val="0"/>
                <w:color w:val="auto"/>
                <w:sz w:val="24"/>
                <w:szCs w:val="24"/>
                <w:highlight w:val="none"/>
                <w:lang w:val="en-US" w:eastAsia="zh-CN"/>
              </w:rPr>
              <w:t>定期</w:t>
            </w:r>
            <w:r>
              <w:rPr>
                <w:rFonts w:hint="default" w:ascii="Times New Roman" w:hAnsi="Times New Roman" w:eastAsia="宋体" w:cs="Times New Roman"/>
                <w:b w:val="0"/>
                <w:bCs w:val="0"/>
                <w:color w:val="auto"/>
                <w:sz w:val="24"/>
                <w:szCs w:val="24"/>
                <w:highlight w:val="none"/>
                <w:lang w:val="en-US" w:eastAsia="zh-CN"/>
              </w:rPr>
              <w:t>运至新疆腾疆环保科技有限公司处置</w:t>
            </w:r>
            <w:r>
              <w:rPr>
                <w:rFonts w:hint="eastAsia"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③生活污水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生活</w:t>
            </w:r>
            <w:r>
              <w:rPr>
                <w:rFonts w:hint="default" w:ascii="Times New Roman" w:hAnsi="Times New Roman" w:eastAsia="宋体" w:cs="Times New Roman"/>
                <w:b w:val="0"/>
                <w:bCs w:val="0"/>
                <w:color w:val="auto"/>
                <w:sz w:val="24"/>
                <w:szCs w:val="24"/>
                <w:highlight w:val="none"/>
                <w:lang w:val="en-US" w:eastAsia="zh-CN"/>
              </w:rPr>
              <w:t>污水主要为盥洗废水，产生量约</w:t>
            </w:r>
            <w:r>
              <w:rPr>
                <w:rFonts w:hint="eastAsia" w:cs="Times New Roman"/>
                <w:b w:val="0"/>
                <w:bCs w:val="0"/>
                <w:color w:val="auto"/>
                <w:sz w:val="24"/>
                <w:szCs w:val="24"/>
                <w:highlight w:val="none"/>
                <w:lang w:val="en-US" w:eastAsia="zh-CN"/>
              </w:rPr>
              <w:t>691.2</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s="Times New Roman"/>
                <w:b w:val="0"/>
                <w:bCs w:val="0"/>
                <w:color w:val="auto"/>
                <w:sz w:val="24"/>
                <w:szCs w:val="24"/>
                <w:highlight w:val="none"/>
                <w:lang w:val="en-US" w:eastAsia="zh-CN"/>
              </w:rPr>
              <w:t>（3.84</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，生活污水经井场撬装式污水处理装置处理后，水质达到《农村生活污水处理排放标准》（DB65</w:t>
            </w:r>
            <w:r>
              <w:rPr>
                <w:rFonts w:hint="eastAsia"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4275-2019）表2的B级标准，用于荒漠灌溉</w:t>
            </w:r>
            <w:r>
              <w:rPr>
                <w:rFonts w:hint="eastAsia" w:cs="Times New Roman"/>
                <w:b w:val="0"/>
                <w:bCs w:val="0"/>
                <w:color w:val="auto"/>
                <w:sz w:val="24"/>
                <w:szCs w:val="24"/>
                <w:highlight w:val="none"/>
                <w:lang w:val="en-US" w:eastAsia="zh-CN"/>
              </w:rPr>
              <w:t>。</w:t>
            </w:r>
          </w:p>
          <w:p>
            <w:pPr>
              <w:widowControl/>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④锅炉排污水</w:t>
            </w:r>
          </w:p>
          <w:p>
            <w:pPr>
              <w:widowControl/>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b w:val="0"/>
                <w:bCs w:val="0"/>
                <w:color w:val="auto"/>
                <w:sz w:val="24"/>
                <w:szCs w:val="24"/>
                <w:highlight w:val="none"/>
                <w:lang w:val="en-US" w:eastAsia="zh-CN"/>
              </w:rPr>
              <w:t>锅炉定期排污水量按补水量25%计，79.2</w:t>
            </w:r>
            <w:r>
              <w:rPr>
                <w:rFonts w:hint="default" w:ascii="Times New Roman" w:hAnsi="Times New Roman"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0.25=19.8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全部用于</w:t>
            </w:r>
            <w:r>
              <w:rPr>
                <w:rFonts w:hint="eastAsia" w:ascii="Times New Roman" w:hAnsi="Times New Roman" w:cs="Times New Roman"/>
                <w:color w:val="auto"/>
                <w:sz w:val="24"/>
                <w:szCs w:val="24"/>
                <w:lang w:val="en-US" w:eastAsia="zh-CN"/>
              </w:rPr>
              <w:t>临时道路</w:t>
            </w:r>
            <w:r>
              <w:rPr>
                <w:rFonts w:hint="eastAsia" w:ascii="Times New Roman" w:hAnsi="Times New Roman" w:eastAsia="宋体" w:cs="Times New Roman"/>
                <w:color w:val="auto"/>
                <w:sz w:val="24"/>
                <w:szCs w:val="24"/>
                <w:lang w:val="en-US" w:eastAsia="zh-CN"/>
              </w:rPr>
              <w:t>洒水降尘。</w:t>
            </w:r>
          </w:p>
          <w:p>
            <w:pPr>
              <w:widowControl/>
              <w:spacing w:line="440" w:lineRule="exact"/>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⑤软水处理废水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软化水制备率为75%，则软水制备废水产生率25%，锅炉所需新鲜水</w:t>
            </w:r>
            <w:r>
              <w:rPr>
                <w:rFonts w:hint="eastAsia" w:ascii="Times New Roman" w:hAnsi="Times New Roman" w:cs="Times New Roman"/>
                <w:color w:val="auto"/>
                <w:sz w:val="24"/>
                <w:szCs w:val="24"/>
                <w:lang w:val="en-US" w:eastAsia="zh-CN"/>
              </w:rPr>
              <w:t>99</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，则软水处理废水</w:t>
            </w:r>
            <w:r>
              <w:rPr>
                <w:rFonts w:hint="eastAsia" w:ascii="Times New Roman" w:hAnsi="Times New Roman" w:cs="Times New Roman"/>
                <w:color w:val="auto"/>
                <w:sz w:val="24"/>
                <w:szCs w:val="24"/>
                <w:lang w:val="en-US" w:eastAsia="zh-CN"/>
              </w:rPr>
              <w:t>33</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kern w:val="2"/>
                <w:sz w:val="24"/>
                <w:szCs w:val="24"/>
                <w:highlight w:val="none"/>
                <w:lang w:val="en-US" w:eastAsia="zh-CN" w:bidi="ar-SA"/>
              </w:rPr>
              <w:t>钻井</w:t>
            </w:r>
            <w:r>
              <w:rPr>
                <w:rFonts w:hint="eastAsia" w:ascii="Times New Roman" w:hAnsi="Times New Roman" w:cs="Times New Roman"/>
                <w:b w:val="0"/>
                <w:bCs w:val="0"/>
                <w:color w:val="auto"/>
                <w:kern w:val="2"/>
                <w:sz w:val="24"/>
                <w:szCs w:val="24"/>
                <w:highlight w:val="none"/>
                <w:lang w:val="en-US" w:eastAsia="zh-CN" w:bidi="ar-SA"/>
              </w:rPr>
              <w:t>期</w:t>
            </w:r>
            <w:r>
              <w:rPr>
                <w:rFonts w:hint="eastAsia" w:ascii="Times New Roman" w:hAnsi="Times New Roman" w:eastAsia="宋体" w:cs="Times New Roman"/>
                <w:color w:val="auto"/>
                <w:sz w:val="24"/>
                <w:szCs w:val="24"/>
                <w:lang w:val="en-US" w:eastAsia="zh-CN"/>
              </w:rPr>
              <w:t>，全部用于</w:t>
            </w:r>
            <w:r>
              <w:rPr>
                <w:rFonts w:hint="eastAsia" w:ascii="Times New Roman" w:hAnsi="Times New Roman" w:cs="Times New Roman"/>
                <w:color w:val="auto"/>
                <w:sz w:val="24"/>
                <w:szCs w:val="24"/>
                <w:lang w:val="en-US" w:eastAsia="zh-CN"/>
              </w:rPr>
              <w:t>临时道路</w:t>
            </w:r>
            <w:r>
              <w:rPr>
                <w:rFonts w:hint="eastAsia" w:ascii="Times New Roman" w:hAnsi="Times New Roman" w:eastAsia="宋体" w:cs="Times New Roman"/>
                <w:color w:val="auto"/>
                <w:sz w:val="24"/>
                <w:szCs w:val="24"/>
                <w:lang w:val="en-US" w:eastAsia="zh-CN"/>
              </w:rPr>
              <w:t>洒水降尘。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s="Times New Roman"/>
                <w:b w:val="0"/>
                <w:bCs w:val="0"/>
                <w:color w:val="auto"/>
                <w:sz w:val="24"/>
                <w:szCs w:val="24"/>
                <w:highlight w:val="none"/>
                <w:lang w:val="en-US" w:eastAsia="zh-CN"/>
              </w:rPr>
            </w:pPr>
          </w:p>
          <w:p>
            <w:pPr>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object>
                <v:shape id="_x0000_i1025" o:spt="75" type="#_x0000_t75" style="height:315.75pt;width:439.45pt;" o:ole="t" filled="f" o:preferrelative="t" stroked="f" coordsize="21600,21600">
                  <v:path/>
                  <v:fill on="f" focussize="0,0"/>
                  <v:stroke on="f"/>
                  <v:imagedata r:id="rId9" o:title=""/>
                  <o:lock v:ext="edit" aspectratio="f"/>
                  <w10:wrap type="none"/>
                  <w10:anchorlock/>
                </v:shape>
                <o:OLEObject Type="Embed" ProgID="Visio.Drawing.15" ShapeID="_x0000_i1025" DrawAspect="Content" ObjectID="_1468075725" r:id="rId8">
                  <o:LockedField>false</o:LockedField>
                </o:OLEObject>
              </w:object>
            </w:r>
          </w:p>
          <w:p>
            <w:pPr>
              <w:jc w:val="center"/>
              <w:rPr>
                <w:rFonts w:hint="default" w:ascii="Times New Roman" w:hAnsi="Times New Roman" w:eastAsia="宋体" w:cs="Times New Roman"/>
                <w:b/>
                <w:bCs/>
                <w:snapToGrid w:val="0"/>
                <w:color w:val="auto"/>
                <w:highlight w:val="none"/>
                <w:lang w:val="en-US" w:eastAsia="zh-CN"/>
              </w:rPr>
            </w:pPr>
            <w:r>
              <w:rPr>
                <w:rFonts w:hint="default" w:ascii="Times New Roman" w:hAnsi="Times New Roman" w:eastAsia="宋体" w:cs="Times New Roman"/>
                <w:b/>
                <w:bCs/>
                <w:snapToGrid w:val="0"/>
                <w:color w:val="auto"/>
                <w:highlight w:val="none"/>
                <w:lang w:val="en-US" w:eastAsia="zh-CN"/>
              </w:rPr>
              <w:t>图2-2   水平衡图（m</w:t>
            </w:r>
            <w:r>
              <w:rPr>
                <w:rFonts w:hint="default" w:ascii="Times New Roman" w:hAnsi="Times New Roman" w:eastAsia="宋体" w:cs="Times New Roman"/>
                <w:b/>
                <w:bCs/>
                <w:snapToGrid w:val="0"/>
                <w:color w:val="auto"/>
                <w:highlight w:val="none"/>
                <w:vertAlign w:val="superscript"/>
                <w:lang w:val="en-US" w:eastAsia="zh-CN"/>
              </w:rPr>
              <w:t>3</w:t>
            </w:r>
            <w:r>
              <w:rPr>
                <w:rFonts w:hint="default" w:ascii="Times New Roman" w:hAnsi="Times New Roman" w:eastAsia="宋体" w:cs="Times New Roman"/>
                <w:b/>
                <w:bCs/>
                <w:snapToGrid w:val="0"/>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（3）供电</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本项目使用</w:t>
            </w:r>
            <w:r>
              <w:rPr>
                <w:rFonts w:hint="eastAsia" w:cs="Times New Roman"/>
                <w:b w:val="0"/>
                <w:bCs w:val="0"/>
                <w:color w:val="auto"/>
                <w:sz w:val="24"/>
                <w:szCs w:val="24"/>
                <w:highlight w:val="none"/>
                <w:lang w:val="en-US" w:eastAsia="zh-CN"/>
              </w:rPr>
              <w:t>若羌</w:t>
            </w:r>
            <w:r>
              <w:rPr>
                <w:rFonts w:hint="default" w:ascii="Times New Roman" w:hAnsi="Times New Roman" w:eastAsia="宋体" w:cs="Times New Roman"/>
                <w:b w:val="0"/>
                <w:bCs w:val="0"/>
                <w:color w:val="auto"/>
                <w:sz w:val="24"/>
                <w:szCs w:val="24"/>
                <w:highlight w:val="none"/>
                <w:lang w:val="en-US" w:eastAsia="zh-CN"/>
              </w:rPr>
              <w:t>县市政电网供给，出现停电等异常情况由备用柴油发电机组作为电源。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（4）供暖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办公</w:t>
            </w:r>
            <w:r>
              <w:rPr>
                <w:rFonts w:hint="eastAsia" w:ascii="Times New Roman" w:hAnsi="Times New Roman" w:eastAsia="宋体" w:cs="Times New Roman"/>
                <w:b w:val="0"/>
                <w:bCs w:val="0"/>
                <w:color w:val="auto"/>
                <w:sz w:val="24"/>
                <w:szCs w:val="24"/>
                <w:highlight w:val="none"/>
                <w:lang w:val="en-US" w:eastAsia="zh-CN"/>
              </w:rPr>
              <w:t>生活区</w:t>
            </w:r>
            <w:r>
              <w:rPr>
                <w:rFonts w:hint="default" w:ascii="Times New Roman" w:hAnsi="Times New Roman" w:eastAsia="宋体" w:cs="Times New Roman"/>
                <w:b w:val="0"/>
                <w:bCs w:val="0"/>
                <w:color w:val="auto"/>
                <w:sz w:val="24"/>
                <w:szCs w:val="24"/>
                <w:highlight w:val="none"/>
                <w:lang w:val="en-US" w:eastAsia="zh-CN"/>
              </w:rPr>
              <w:t>供暖方式为电采暖</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井场设备保温</w:t>
            </w:r>
            <w:r>
              <w:rPr>
                <w:rFonts w:hint="eastAsia" w:ascii="Times New Roman" w:hAnsi="Times New Roman" w:eastAsia="宋体" w:cs="Times New Roman"/>
                <w:b w:val="0"/>
                <w:bCs w:val="0"/>
                <w:color w:val="auto"/>
                <w:sz w:val="24"/>
                <w:szCs w:val="24"/>
                <w:highlight w:val="none"/>
                <w:lang w:val="en-US" w:eastAsia="zh-CN"/>
              </w:rPr>
              <w:t>采用电锅炉供热</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作业主要流程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（1）钻前工程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工程主要包括：场地平整、井场基础建设（泥浆循环系统及设备的基础准备）、钻井设备搬运和安装以及配套设施布置与建设（井口设备准备以及办公用房搭建等）。这些设施建成并经验收合格后进入钻井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（2）钻井工程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钻井工程包括设备安装、钻井、录井及测井、完井、测试放喷等，主要工程量见表2-6。</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表2-6  钻井及完井测试工程主要内容一览表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821"/>
              <w:gridCol w:w="6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pPr>
                    <w:jc w:val="center"/>
                    <w:rPr>
                      <w:rFonts w:hint="default"/>
                      <w:color w:val="auto"/>
                    </w:rPr>
                  </w:pPr>
                  <w:r>
                    <w:rPr>
                      <w:rFonts w:hint="default"/>
                      <w:color w:val="auto"/>
                    </w:rPr>
                    <w:t>项目组成</w:t>
                  </w:r>
                </w:p>
              </w:tc>
              <w:tc>
                <w:tcPr>
                  <w:tcW w:w="3961" w:type="pct"/>
                  <w:tcBorders>
                    <w:tl2br w:val="nil"/>
                    <w:tr2bl w:val="nil"/>
                  </w:tcBorders>
                  <w:noWrap w:val="0"/>
                  <w:vAlign w:val="center"/>
                </w:tcPr>
                <w:p>
                  <w:pPr>
                    <w:jc w:val="center"/>
                    <w:rPr>
                      <w:rFonts w:hint="default"/>
                      <w:color w:val="auto"/>
                    </w:rPr>
                  </w:pPr>
                  <w:r>
                    <w:rPr>
                      <w:rFonts w:hint="default"/>
                      <w:color w:val="auto"/>
                    </w:rPr>
                    <w:t>工程内容及规模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pPr>
                    <w:jc w:val="center"/>
                    <w:rPr>
                      <w:rFonts w:hint="default"/>
                      <w:color w:val="auto"/>
                    </w:rPr>
                  </w:pPr>
                  <w:r>
                    <w:rPr>
                      <w:rFonts w:hint="default"/>
                      <w:color w:val="auto"/>
                    </w:rPr>
                    <w:t>钻井设备安装</w:t>
                  </w:r>
                </w:p>
              </w:tc>
              <w:tc>
                <w:tcPr>
                  <w:tcW w:w="3961" w:type="pct"/>
                  <w:tcBorders>
                    <w:tl2br w:val="nil"/>
                    <w:tr2bl w:val="nil"/>
                  </w:tcBorders>
                  <w:noWrap w:val="0"/>
                  <w:vAlign w:val="center"/>
                </w:tcPr>
                <w:p>
                  <w:pPr>
                    <w:jc w:val="center"/>
                    <w:rPr>
                      <w:rFonts w:hint="default"/>
                      <w:color w:val="auto"/>
                    </w:rPr>
                  </w:pPr>
                  <w:r>
                    <w:rPr>
                      <w:rFonts w:hint="default"/>
                      <w:color w:val="auto"/>
                    </w:rPr>
                    <w:t>钻井成套设备搬运、安装、调试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pPr>
                    <w:jc w:val="center"/>
                    <w:rPr>
                      <w:rFonts w:hint="default"/>
                      <w:color w:val="auto"/>
                    </w:rPr>
                  </w:pPr>
                  <w:r>
                    <w:rPr>
                      <w:rFonts w:hint="default"/>
                      <w:color w:val="auto"/>
                    </w:rPr>
                    <w:t>钻井作业</w:t>
                  </w:r>
                </w:p>
              </w:tc>
              <w:tc>
                <w:tcPr>
                  <w:tcW w:w="3961" w:type="pct"/>
                  <w:tcBorders>
                    <w:tl2br w:val="nil"/>
                    <w:tr2bl w:val="nil"/>
                  </w:tcBorders>
                  <w:noWrap w:val="0"/>
                  <w:vAlign w:val="center"/>
                </w:tcPr>
                <w:p>
                  <w:pPr>
                    <w:jc w:val="center"/>
                    <w:rPr>
                      <w:rFonts w:hint="default"/>
                      <w:color w:val="auto"/>
                    </w:rPr>
                  </w:pPr>
                  <w:r>
                    <w:rPr>
                      <w:rFonts w:hint="default"/>
                      <w:color w:val="auto"/>
                    </w:rPr>
                    <w:t>采用常规旋转钻井工艺，钻至目的层完钻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pPr>
                    <w:jc w:val="center"/>
                    <w:rPr>
                      <w:rFonts w:hint="default"/>
                      <w:color w:val="auto"/>
                    </w:rPr>
                  </w:pPr>
                  <w:r>
                    <w:rPr>
                      <w:rFonts w:hint="default"/>
                      <w:color w:val="auto"/>
                    </w:rPr>
                    <w:t>录井、测井</w:t>
                  </w:r>
                </w:p>
              </w:tc>
              <w:tc>
                <w:tcPr>
                  <w:tcW w:w="3961" w:type="pct"/>
                  <w:tcBorders>
                    <w:tl2br w:val="nil"/>
                    <w:tr2bl w:val="nil"/>
                  </w:tcBorders>
                  <w:noWrap w:val="0"/>
                  <w:vAlign w:val="center"/>
                </w:tcPr>
                <w:p>
                  <w:pPr>
                    <w:jc w:val="center"/>
                    <w:rPr>
                      <w:rFonts w:hint="default"/>
                      <w:color w:val="auto"/>
                    </w:rPr>
                  </w:pPr>
                  <w:r>
                    <w:rPr>
                      <w:rFonts w:hint="default"/>
                      <w:color w:val="auto"/>
                    </w:rPr>
                    <w:t>记录钻井过程中的所有地质参数；并对岩层孔度等进行测量</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（3）储层改造工程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储层改造采用酸化压裂工艺，酸化液由酸罐车运至井场暂存，压裂液由施工单位现场按比例配制；各类原料通过车辆运输至井场，利用在线混配车、管汇车输送至压裂车，高压泵注酸化液、压裂液至地层，当压力超过岩石破裂压力时形成人工裂缝，施工结束后开井返排，含油气地层返排液量较少，不含油气地层返排液量较大。返排液经废液储存罐收集，定期</w:t>
            </w:r>
            <w:r>
              <w:rPr>
                <w:rFonts w:hint="eastAsia" w:cs="Times New Roman"/>
                <w:b w:val="0"/>
                <w:bCs w:val="0"/>
                <w:color w:val="auto"/>
                <w:sz w:val="24"/>
                <w:szCs w:val="24"/>
                <w:highlight w:val="none"/>
                <w:lang w:val="en-US" w:eastAsia="zh-CN"/>
              </w:rPr>
              <w:t>运至</w:t>
            </w:r>
            <w:r>
              <w:rPr>
                <w:rFonts w:hint="default" w:ascii="Times New Roman" w:hAnsi="Times New Roman" w:eastAsia="宋体" w:cs="Times New Roman"/>
                <w:b w:val="0"/>
                <w:bCs w:val="0"/>
                <w:color w:val="auto"/>
                <w:sz w:val="24"/>
                <w:szCs w:val="24"/>
                <w:highlight w:val="none"/>
                <w:lang w:val="en-US" w:eastAsia="zh-CN"/>
              </w:rPr>
              <w:t>新疆腾疆环保科技有限公司处置。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（4）测试放喷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测试放喷主要有设备安装、测试放喷两部分。其主要工程量见表2-7。</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表2-7  油气测试主要工程量一览表</w:t>
            </w:r>
          </w:p>
          <w:tbl>
            <w:tblPr>
              <w:tblStyle w:val="3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49"/>
              <w:gridCol w:w="7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项目组成</w:t>
                  </w:r>
                </w:p>
              </w:tc>
              <w:tc>
                <w:tcPr>
                  <w:tcW w:w="4230"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设备安装</w:t>
                  </w:r>
                </w:p>
              </w:tc>
              <w:tc>
                <w:tcPr>
                  <w:tcW w:w="4230"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设备搬运、安装</w:t>
                  </w:r>
                  <w:r>
                    <w:rPr>
                      <w:rFonts w:hint="default" w:ascii="Times New Roman" w:hAnsi="Times New Roman" w:eastAsia="宋体" w:cs="Times New Roman"/>
                      <w:color w:val="auto"/>
                      <w:sz w:val="21"/>
                      <w:szCs w:val="21"/>
                      <w:lang w:val="en-US" w:eastAsia="zh-CN"/>
                    </w:rPr>
                    <w:t>采油</w:t>
                  </w:r>
                  <w:r>
                    <w:rPr>
                      <w:rFonts w:hint="default" w:ascii="Times New Roman" w:hAnsi="Times New Roman" w:eastAsia="宋体" w:cs="Times New Roman"/>
                      <w:color w:val="auto"/>
                      <w:sz w:val="21"/>
                      <w:szCs w:val="21"/>
                    </w:rPr>
                    <w:t>树、安全阀、</w:t>
                  </w:r>
                  <w:r>
                    <w:rPr>
                      <w:rFonts w:hint="default" w:ascii="Times New Roman" w:hAnsi="Times New Roman" w:eastAsia="宋体" w:cs="Times New Roman"/>
                      <w:color w:val="auto"/>
                      <w:sz w:val="21"/>
                      <w:szCs w:val="21"/>
                      <w:lang w:val="en-US" w:eastAsia="zh-CN"/>
                    </w:rPr>
                    <w:t>节流</w:t>
                  </w:r>
                  <w:r>
                    <w:rPr>
                      <w:rFonts w:hint="default" w:ascii="Times New Roman" w:hAnsi="Times New Roman" w:eastAsia="宋体" w:cs="Times New Roman"/>
                      <w:color w:val="auto"/>
                      <w:sz w:val="21"/>
                      <w:szCs w:val="21"/>
                    </w:rPr>
                    <w:t>管汇、压井管汇、两相分离器、计量罐、</w:t>
                  </w:r>
                  <w:r>
                    <w:rPr>
                      <w:rFonts w:hint="default" w:ascii="Times New Roman" w:hAnsi="Times New Roman" w:eastAsia="宋体" w:cs="Times New Roman"/>
                      <w:color w:val="auto"/>
                      <w:sz w:val="21"/>
                      <w:szCs w:val="21"/>
                      <w:lang w:val="en-US" w:eastAsia="zh-CN"/>
                    </w:rPr>
                    <w:t>原油</w:t>
                  </w:r>
                  <w:r>
                    <w:rPr>
                      <w:rFonts w:hint="default" w:ascii="Times New Roman" w:hAnsi="Times New Roman" w:eastAsia="宋体" w:cs="Times New Roman"/>
                      <w:color w:val="auto"/>
                      <w:sz w:val="21"/>
                      <w:szCs w:val="21"/>
                    </w:rPr>
                    <w:t>罐</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油罐</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、油气水进出口管线、放喷管线等设备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测试放喷</w:t>
                  </w:r>
                </w:p>
              </w:tc>
              <w:tc>
                <w:tcPr>
                  <w:tcW w:w="4230" w:type="pc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主要目的：证实地层储性、查明已知油</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气</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层某些专门问题。本项目放喷的目的重在证实油气的储性</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（5）钻后工程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Cs w:val="21"/>
                <w:highlight w:val="none"/>
                <w:lang w:val="en-US"/>
              </w:rPr>
            </w:pPr>
            <w:r>
              <w:rPr>
                <w:rFonts w:hint="default" w:ascii="Times New Roman" w:hAnsi="Times New Roman" w:eastAsia="宋体" w:cs="Times New Roman"/>
                <w:b w:val="0"/>
                <w:bCs w:val="0"/>
                <w:color w:val="auto"/>
                <w:sz w:val="24"/>
                <w:szCs w:val="24"/>
                <w:highlight w:val="none"/>
                <w:lang w:val="en-US" w:eastAsia="zh-CN"/>
              </w:rPr>
              <w:t>测试放喷结束后，根据油气产量情况及上部测试层位需要决定是否封堵该井，若需要封堵，则打50m厚度水泥塞进行产层封堵；否则，关井交井，撤离恢复原有地貌。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41" w:type="pct"/>
            <w:noWrap w:val="0"/>
            <w:vAlign w:val="center"/>
          </w:tcPr>
          <w:p>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总平面及现场布置</w:t>
            </w:r>
          </w:p>
        </w:tc>
        <w:tc>
          <w:tcPr>
            <w:tcW w:w="4758" w:type="pct"/>
            <w:noWrap w:val="0"/>
            <w:vAlign w:val="center"/>
          </w:tcPr>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平面布置及施工现场布置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1.总平面布置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（1）钻井工程井场布置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本井场整体为矩形布置，总占地面积</w:t>
            </w:r>
            <w:r>
              <w:rPr>
                <w:rFonts w:hint="eastAsia" w:cs="Times New Roman"/>
                <w:b w:val="0"/>
                <w:bCs w:val="0"/>
                <w:color w:val="auto"/>
                <w:sz w:val="24"/>
                <w:szCs w:val="24"/>
                <w:highlight w:val="none"/>
                <w:lang w:val="en-US" w:eastAsia="zh-CN"/>
              </w:rPr>
              <w:t>24451</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，主入口位于</w:t>
            </w:r>
            <w:r>
              <w:rPr>
                <w:rFonts w:hint="eastAsia" w:cs="Times New Roman"/>
                <w:b w:val="0"/>
                <w:bCs w:val="0"/>
                <w:color w:val="auto"/>
                <w:sz w:val="24"/>
                <w:szCs w:val="24"/>
                <w:highlight w:val="none"/>
                <w:lang w:val="en-US" w:eastAsia="zh-CN"/>
              </w:rPr>
              <w:t>南侧</w:t>
            </w:r>
            <w:r>
              <w:rPr>
                <w:rFonts w:hint="default" w:ascii="Times New Roman" w:hAnsi="Times New Roman" w:eastAsia="宋体" w:cs="Times New Roman"/>
                <w:b w:val="0"/>
                <w:bCs w:val="0"/>
                <w:color w:val="auto"/>
                <w:sz w:val="24"/>
                <w:szCs w:val="24"/>
                <w:highlight w:val="none"/>
                <w:lang w:val="en-US" w:eastAsia="zh-CN"/>
              </w:rPr>
              <w:t>。以中间的车载钻机及井口为核心，</w:t>
            </w:r>
            <w:r>
              <w:rPr>
                <w:rFonts w:hint="eastAsia" w:cs="Times New Roman"/>
                <w:b w:val="0"/>
                <w:bCs w:val="0"/>
                <w:color w:val="auto"/>
                <w:sz w:val="24"/>
                <w:szCs w:val="24"/>
                <w:highlight w:val="none"/>
                <w:lang w:val="en-US" w:eastAsia="zh-CN"/>
              </w:rPr>
              <w:t>东</w:t>
            </w:r>
            <w:r>
              <w:rPr>
                <w:rFonts w:hint="default" w:ascii="Times New Roman" w:hAnsi="Times New Roman" w:eastAsia="宋体" w:cs="Times New Roman"/>
                <w:b w:val="0"/>
                <w:bCs w:val="0"/>
                <w:color w:val="auto"/>
                <w:sz w:val="24"/>
                <w:szCs w:val="24"/>
                <w:highlight w:val="none"/>
                <w:lang w:val="en-US" w:eastAsia="zh-CN"/>
              </w:rPr>
              <w:t>北</w:t>
            </w:r>
            <w:r>
              <w:rPr>
                <w:rFonts w:hint="eastAsia" w:cs="Times New Roman"/>
                <w:b w:val="0"/>
                <w:bCs w:val="0"/>
                <w:color w:val="auto"/>
                <w:sz w:val="24"/>
                <w:szCs w:val="24"/>
                <w:highlight w:val="none"/>
                <w:lang w:val="en-US" w:eastAsia="zh-CN"/>
              </w:rPr>
              <w:t>角</w:t>
            </w:r>
            <w:r>
              <w:rPr>
                <w:rFonts w:hint="default" w:ascii="Times New Roman" w:hAnsi="Times New Roman" w:eastAsia="宋体" w:cs="Times New Roman"/>
                <w:b w:val="0"/>
                <w:bCs w:val="0"/>
                <w:color w:val="auto"/>
                <w:sz w:val="24"/>
                <w:szCs w:val="24"/>
                <w:highlight w:val="none"/>
                <w:lang w:val="en-US" w:eastAsia="zh-CN"/>
              </w:rPr>
              <w:t>布置泥浆不落地处理区、泥浆罐组</w:t>
            </w:r>
            <w:r>
              <w:rPr>
                <w:rFonts w:hint="eastAsia" w:cs="Times New Roman"/>
                <w:b w:val="0"/>
                <w:bCs w:val="0"/>
                <w:color w:val="auto"/>
                <w:sz w:val="24"/>
                <w:szCs w:val="24"/>
                <w:highlight w:val="none"/>
                <w:lang w:val="en-US" w:eastAsia="zh-CN"/>
              </w:rPr>
              <w:t>，北侧</w:t>
            </w:r>
            <w:r>
              <w:rPr>
                <w:rFonts w:hint="default" w:ascii="Times New Roman" w:hAnsi="Times New Roman" w:eastAsia="宋体" w:cs="Times New Roman"/>
                <w:b w:val="0"/>
                <w:bCs w:val="0"/>
                <w:color w:val="auto"/>
                <w:sz w:val="24"/>
                <w:szCs w:val="24"/>
                <w:highlight w:val="none"/>
                <w:lang w:val="en-US" w:eastAsia="zh-CN"/>
              </w:rPr>
              <w:t>布置放喷池；</w:t>
            </w:r>
            <w:r>
              <w:rPr>
                <w:rFonts w:hint="eastAsia" w:ascii="Times New Roman" w:hAnsi="Times New Roman" w:cs="Times New Roman"/>
                <w:b w:val="0"/>
                <w:bCs w:val="0"/>
                <w:color w:val="auto"/>
                <w:sz w:val="24"/>
                <w:szCs w:val="24"/>
                <w:highlight w:val="none"/>
                <w:lang w:val="en-US" w:eastAsia="zh-CN"/>
              </w:rPr>
              <w:t>西</w:t>
            </w:r>
            <w:r>
              <w:rPr>
                <w:rFonts w:hint="default" w:ascii="Times New Roman" w:hAnsi="Times New Roman" w:eastAsia="宋体" w:cs="Times New Roman"/>
                <w:b w:val="0"/>
                <w:bCs w:val="0"/>
                <w:color w:val="auto"/>
                <w:sz w:val="24"/>
                <w:szCs w:val="24"/>
                <w:highlight w:val="none"/>
                <w:lang w:val="en-US" w:eastAsia="zh-CN"/>
              </w:rPr>
              <w:t>侧布置发电房、工具房、消防房及油罐；</w:t>
            </w:r>
            <w:r>
              <w:rPr>
                <w:rFonts w:hint="eastAsia" w:ascii="Times New Roman" w:hAnsi="Times New Roman" w:cs="Times New Roman"/>
                <w:b w:val="0"/>
                <w:bCs w:val="0"/>
                <w:color w:val="auto"/>
                <w:sz w:val="24"/>
                <w:szCs w:val="24"/>
                <w:highlight w:val="none"/>
                <w:lang w:val="en-US" w:eastAsia="zh-CN"/>
              </w:rPr>
              <w:t>南</w:t>
            </w:r>
            <w:r>
              <w:rPr>
                <w:rFonts w:hint="default" w:ascii="Times New Roman" w:hAnsi="Times New Roman" w:eastAsia="宋体" w:cs="Times New Roman"/>
                <w:b w:val="0"/>
                <w:bCs w:val="0"/>
                <w:color w:val="auto"/>
                <w:sz w:val="24"/>
                <w:szCs w:val="24"/>
                <w:highlight w:val="none"/>
                <w:lang w:val="en-US" w:eastAsia="zh-CN"/>
              </w:rPr>
              <w:t>侧布置办公区域，功能分区清晰、流程顺畅，满足勘探井安全环保要求。项目井场施工现场布置示意图见附图</w:t>
            </w:r>
            <w:r>
              <w:rPr>
                <w:rFonts w:hint="eastAsia" w:cs="Times New Roman"/>
                <w:b w:val="0"/>
                <w:bCs w:val="0"/>
                <w:color w:val="auto"/>
                <w:sz w:val="24"/>
                <w:szCs w:val="24"/>
                <w:highlight w:val="none"/>
                <w:lang w:val="en-US" w:eastAsia="zh-CN"/>
              </w:rPr>
              <w:t>2-3</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（2）测试放喷期井场平面布置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测试前先安装井口放喷专用管线、各种计量设备、油气两相分离设备、原油回收罐等。如评价井有油气资源，则产出液经两相分离器分离后，原油进入井口原油储罐回收，天然气经过管线引至火炬燃烧。</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2.施工现场布置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（1）生活办公区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井场内设置生活营地，井场内设置井控房、钻井办公室等办公场地。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（2）井场道路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临时进场道路接引至附近现有井场道路，砂石路面，宽6m。</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（3）施工用水水源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生活用水</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钻井作业用水</w:t>
            </w:r>
            <w:r>
              <w:rPr>
                <w:rFonts w:hint="eastAsia" w:cs="Times New Roman"/>
                <w:b w:val="0"/>
                <w:bCs w:val="0"/>
                <w:color w:val="auto"/>
                <w:sz w:val="24"/>
                <w:szCs w:val="24"/>
                <w:highlight w:val="none"/>
                <w:lang w:val="en-US" w:eastAsia="zh-CN"/>
              </w:rPr>
              <w:t>均</w:t>
            </w:r>
            <w:r>
              <w:rPr>
                <w:rFonts w:hint="default" w:ascii="Times New Roman" w:hAnsi="Times New Roman" w:eastAsia="宋体" w:cs="Times New Roman"/>
                <w:b w:val="0"/>
                <w:bCs w:val="0"/>
                <w:color w:val="auto"/>
                <w:sz w:val="24"/>
                <w:szCs w:val="24"/>
                <w:highlight w:val="none"/>
                <w:lang w:val="en-US" w:eastAsia="zh-CN"/>
              </w:rPr>
              <w:t>由水罐车由附近村镇拉运。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（4）施工用电电源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项目用电由市政电网提供，满足施工需要，井场内设置备用发电机，燃料为柴油。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（5）取、弃土场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本项目钻前工程场地平整产生的土石方全部用于井场及进场道路的平整填筑，不外运，本项目不设置专门的取、弃土场。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（6）临时堆土场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b w:val="0"/>
                <w:bCs w:val="0"/>
                <w:color w:val="auto"/>
                <w:sz w:val="24"/>
                <w:szCs w:val="24"/>
                <w:highlight w:val="none"/>
                <w:lang w:val="en-US" w:eastAsia="zh-CN"/>
              </w:rPr>
              <w:t>本项目场地平整产生的土石方全部用于井场及进场道路平整填筑，不长期堆存，不设置专门的临时堆土场，少量临时堆放土石方采取土工布覆盖防护，作业完成后全部就地平整利用。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 w:type="pct"/>
            <w:noWrap w:val="0"/>
            <w:vAlign w:val="center"/>
          </w:tcPr>
          <w:p>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施工方案</w:t>
            </w:r>
          </w:p>
        </w:tc>
        <w:tc>
          <w:tcPr>
            <w:tcW w:w="4758" w:type="pct"/>
            <w:noWrap w:val="0"/>
            <w:vAlign w:val="center"/>
          </w:tcPr>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施工工艺流程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为油田勘探开发中的前期勘探，前期勘探包含地质勘探和钻井，钻井是在有利地形油气构造或油气田范围内，为确定油气藏是否存在，圈定油气藏的边界，并对油气藏进行工业评价及取得油气开发所需的地质资料而钻的井。项目为勘探井项目，主要环境影响发生在施工期，项目无运营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项目施工期主要包括钻前工程（井场建设、设备搬运及安装）、钻井工程（含测试放喷）、钻后工程等。工艺流程及产污环节如下图所示。</w:t>
            </w:r>
          </w:p>
          <w:p>
            <w:pPr>
              <w:pStyle w:val="112"/>
              <w:pageBreakBefore w:val="0"/>
              <w:widowControl w:val="0"/>
              <w:kinsoku/>
              <w:wordWrap/>
              <w:topLinePunct w:val="0"/>
              <w:autoSpaceDE/>
              <w:autoSpaceDN/>
              <w:bidi w:val="0"/>
              <w:snapToGrid/>
              <w:spacing w:after="0" w:line="480" w:lineRule="exact"/>
              <w:ind w:left="0" w:leftChars="0" w:firstLine="0" w:firstLineChars="0"/>
              <w:jc w:val="center"/>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color w:val="auto"/>
                <w:sz w:val="24"/>
                <w:szCs w:val="24"/>
                <w:highlight w:val="none"/>
                <w:vertAlign w:val="subscript"/>
                <w:lang w:eastAsia="zh-CN"/>
              </w:rPr>
              <w:drawing>
                <wp:anchor distT="0" distB="0" distL="114300" distR="114300" simplePos="0" relativeHeight="251663360" behindDoc="0" locked="0" layoutInCell="1" allowOverlap="1">
                  <wp:simplePos x="0" y="0"/>
                  <wp:positionH relativeFrom="column">
                    <wp:posOffset>537210</wp:posOffset>
                  </wp:positionH>
                  <wp:positionV relativeFrom="paragraph">
                    <wp:posOffset>16510</wp:posOffset>
                  </wp:positionV>
                  <wp:extent cx="4253230" cy="4161155"/>
                  <wp:effectExtent l="0" t="0" r="13970" b="10795"/>
                  <wp:wrapTopAndBottom/>
                  <wp:docPr id="21327062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06237" name="图片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253230" cy="4161155"/>
                          </a:xfrm>
                          <a:prstGeom prst="rect">
                            <a:avLst/>
                          </a:prstGeom>
                        </pic:spPr>
                      </pic:pic>
                    </a:graphicData>
                  </a:graphic>
                </wp:anchor>
              </w:drawing>
            </w:r>
            <w:r>
              <w:rPr>
                <w:rFonts w:hint="default" w:ascii="Times New Roman" w:hAnsi="Times New Roman" w:eastAsia="宋体" w:cs="Times New Roman"/>
                <w:b/>
                <w:bCs w:val="0"/>
                <w:color w:val="auto"/>
                <w:sz w:val="24"/>
                <w:szCs w:val="24"/>
                <w:highlight w:val="none"/>
              </w:rPr>
              <w:t>图</w:t>
            </w:r>
            <w:r>
              <w:rPr>
                <w:rFonts w:hint="default" w:ascii="Times New Roman" w:hAnsi="Times New Roman" w:eastAsia="宋体" w:cs="Times New Roman"/>
                <w:b/>
                <w:bCs w:val="0"/>
                <w:color w:val="auto"/>
                <w:sz w:val="24"/>
                <w:szCs w:val="24"/>
                <w:highlight w:val="none"/>
                <w:lang w:val="en-US" w:eastAsia="zh-CN"/>
              </w:rPr>
              <w:t>2-3</w:t>
            </w:r>
            <w:r>
              <w:rPr>
                <w:rFonts w:hint="default" w:ascii="Times New Roman" w:hAnsi="Times New Roman" w:eastAsia="宋体" w:cs="Times New Roman"/>
                <w:b/>
                <w:bCs w:val="0"/>
                <w:color w:val="auto"/>
                <w:sz w:val="24"/>
                <w:szCs w:val="24"/>
                <w:highlight w:val="none"/>
              </w:rPr>
              <w:t xml:space="preserve">   工程</w:t>
            </w:r>
            <w:r>
              <w:rPr>
                <w:rFonts w:hint="default" w:ascii="Times New Roman" w:hAnsi="Times New Roman" w:eastAsia="宋体" w:cs="Times New Roman"/>
                <w:b/>
                <w:bCs w:val="0"/>
                <w:color w:val="auto"/>
                <w:sz w:val="24"/>
                <w:szCs w:val="24"/>
                <w:highlight w:val="none"/>
                <w:lang w:eastAsia="zh-CN"/>
              </w:rPr>
              <w:t>施工工艺流程</w:t>
            </w:r>
            <w:r>
              <w:rPr>
                <w:rFonts w:hint="default" w:ascii="Times New Roman" w:hAnsi="Times New Roman" w:eastAsia="宋体" w:cs="Times New Roman"/>
                <w:b/>
                <w:bCs w:val="0"/>
                <w:color w:val="auto"/>
                <w:sz w:val="24"/>
                <w:szCs w:val="24"/>
                <w:highlight w:val="none"/>
              </w:rPr>
              <w:t>示意图</w:t>
            </w:r>
          </w:p>
          <w:p>
            <w:pPr>
              <w:pStyle w:val="3"/>
              <w:pageBreakBefore w:val="0"/>
              <w:widowControl w:val="0"/>
              <w:kinsoku/>
              <w:wordWrap/>
              <w:topLinePunct w:val="0"/>
              <w:autoSpaceDE/>
              <w:autoSpaceDN/>
              <w:bidi w:val="0"/>
              <w:snapToGrid/>
              <w:spacing w:line="480" w:lineRule="exact"/>
              <w:ind w:firstLine="480" w:firstLineChars="200"/>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8</w:t>
            </w:r>
            <w:r>
              <w:rPr>
                <w:rFonts w:hint="default" w:ascii="Times New Roman" w:hAnsi="Times New Roman" w:eastAsia="宋体" w:cs="Times New Roman"/>
                <w:b w:val="0"/>
                <w:bCs w:val="0"/>
                <w:color w:val="auto"/>
                <w:kern w:val="2"/>
                <w:sz w:val="24"/>
                <w:szCs w:val="24"/>
                <w:highlight w:val="none"/>
                <w:lang w:val="en-US" w:eastAsia="zh-CN" w:bidi="ar-SA"/>
              </w:rPr>
              <w:t>.1钻前工程简述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钻前工程包括井场平整，设备基础等的建设。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钻井地井位确定后，建设井场道路、平整井场、搭建钻井平台等。前期场地准备完毕后，钻井设备由汽车运至井场安装，打好安装钻机的基础并安装井架和钻机，准备钻井。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钻前过程主要污染物为施工扬尘、机械汽车尾气以及设备安装产生的噪声</w:t>
            </w:r>
            <w:bookmarkStart w:id="7" w:name="_Toc27343"/>
            <w:bookmarkStart w:id="8" w:name="_Toc8607"/>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.2钻井工程简述</w:t>
            </w:r>
            <w:bookmarkEnd w:id="7"/>
            <w:bookmarkEnd w:id="8"/>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钻井工程主要包含钻井、固井、录井及测井、完井、测试放喷等工作。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（1）钻井工程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阶段使用的钻机动力由市政电网提供，柴油发电机备用，通过钻机、转盘，带动钻杆切削地层，同时由泥浆泵经钻杆将泥浆注入井筒冲刷井底，将切削下的岩屑不断带至地面，整个过程循环进行，使井不断加深，直至目的井深。钻井泥浆在泥浆罐内配置，在钻井过程中根据地层对泥浆性能的要求不同在循环泥浆中添加不同量原料，配制泥浆用原料暂存于井场化学品区内，配置时由人工破袋加入泥浆罐中，本项目钻井采用的为水基泥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根据钻井深度、地层岩性、油藏特点本项目钻井确定为三开井。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主要设备包括钻机、钻头、钻井液和固控装置等。钻井作业时，依靠钻机的动力带动钻杆和钻头旋转，钻头逐次向下破碎遇到的岩层，并形成一个井筒（井眼）。钻头在破碎岩层的同时，通过空心的钻杆向地下注入钻井液（钻井泥浆），将钻头在破碎地层而产生的大量岩屑由循环的钻井泥浆带到地面。地面的固控装置包括振动筛和泥浆泵，将钻井泥浆中的岩屑清除后，通过钻井泵再次将钻井泥浆打入井内。钻井泥浆经过钻杆内孔到达钻头水眼处，再从井壁与钻柱的环形空间返回流至地面。钻进的过程即钻头破碎岩石及钻井泥浆通过循环不断携带出钻屑并形成井筒的过程。钻井过程中，根据钻井深度和实际情况选用不同体系的钻井泥浆，钻井泥浆重复利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固井是在已钻成的井筒内下入套管，然后在套管与井壁之间环孔内注入水泥浆，将套管和地层固结在一起的工艺过程，可防止复杂情况，以保证安全继续钻进下一段井筒或保证顺利开采生产层中的油气资源。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录井：钻井至设计井深中段开始进行录井（主要工作是记录钻井过程中的所有地质参数），主要包括钻时录井、气测录井、钻井液录井、岩屑录井、岩心录井和压力录井，其中岩屑录井是获取井下地层岩石样品的重要手段。</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电测：根据地质需要，选用适合的测井项目对钻开地层进行电测，最终根据电测曲线了解地层的特征及地层含油、气情况。</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测井是利用专用仪器设备测量岩层的电化学特性、导电特性、声学特性、放射性等地球物理特性，以获取岩层的孔隙度、渗透率以及含油气情况等地层信息。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本钻井工程产生的污染物为设备噪声、泥浆和岩屑、设备检修产生的废机油、废防渗材料及废烧碱包装材料等固体废物等，钻井过程产生的岩屑、泥浆采用“泥浆不落地”进行处理。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（3）钻井泥浆随钻不落地系统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钻井过程中，岩石经钻头和泥浆的研磨而破碎成岩屑，并经泥浆携带至地面，故钻井岩屑与钻井泥浆共同处理，采用“随钻不落地固液分离处理”工艺。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①岩屑分离系统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作业中钻井泥浆随着钻探深度及地质而变化，钻至岩屑层时，钻井泥浆出料以岩屑、砂和钻井液为主；通过高架管汇流入泥浆振动筛处理掉大的固体颗粒后，砂泵把处理过的泥浆抽入除砂器、除泥器、离心机进行除砂除泥，把泥浆里的岩屑、沙和泥处理掉，处理后的液相直接送入钻井液循环箱中循环利用；岩屑由螺旋输送机送入岩屑收集装置，检测合格后可综合利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②随钻处理系统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将钻井泥浆首先送至岩屑分离装置，把大颗粒及砂状岩屑分离收集，泥水暂存储罐，用泵提升至混凝罐进行加药、破胶、破稳，经脱稳处理后的泥水在自然状态下经过一段时间的沉降，混凝液自流至固液分离装置（压滤压榨）使其迅速进行固液分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随钻不落地固液分离处理技术，是通过絮凝－破稳等物理化学方法，处理钻井废弃泥浆，实现钻井废弃物减量化的一项系统化技术，使之分离成固相（岩屑和泥饼）和水两个部分。其中分离水直接回用于其他钻井的泥浆配制过程。分离后的膨润土体系废弃钻井泥浆及岩屑泥浆不落地处理区暂存，经检测达标后，用于铺垫油区内的井场、道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.3试油期测试放喷简述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（1）储层改造</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当钻至目的层后，对油气进行测试，需进行射孔，用射孔枪打开产层，用酸化压裂液清洗裂隙，改善地层近井地带渗透率，使含油层的油气资源通过裂隙采出。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（2）测试放喷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前安装井口放喷专用管线、各种计量设备、油气两相分离设备，计量罐、储液罐（油罐）、油气水进出口管线等设备。如有油气资源，油气经井口装置节流、降压，进入油气计量分离器，分离后的液相（包括油和水）通过管线输送至原油储罐，再由油罐车拉走，天然气通过管线输送至火炬燃烧。依据具体情况设定放喷时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测试放喷过程主要污染物为伴生气、酸化压裂返排液和噪声。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bookmarkStart w:id="9" w:name="_Toc13227"/>
            <w:r>
              <w:rPr>
                <w:rFonts w:hint="default" w:ascii="Times New Roman" w:hAnsi="Times New Roman" w:eastAsia="宋体" w:cs="Times New Roman"/>
                <w:b w:val="0"/>
                <w:bCs w:val="0"/>
                <w:color w:val="auto"/>
                <w:sz w:val="24"/>
                <w:szCs w:val="24"/>
                <w:highlight w:val="none"/>
                <w:lang w:val="en-US" w:eastAsia="zh-CN"/>
              </w:rPr>
              <w:t>（3）完井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完井测试结果若表明勘探井有工业开采的价值，拆除与采油无关的设备，进行设备拆除，临时占地设施清理平整。根据钻井作业规范和钻井环保管理规定，钻井泥浆全部回收，不得遗弃在井场，酸化压裂返排液和危险废物须交由资质单位处置，做到“工完、料尽、场地清”。临时占地恢复，场地平整，植被自然恢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（4）封井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勘探工作完成后，经过经济评价，如果钻井有经济利用价值，则作为开发井作临时封井，进行下一步开发；如果钻井没有经济利用价值，则作为废弃井进行永久性封井</w:t>
            </w:r>
            <w:bookmarkEnd w:id="9"/>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.4污染物产生情况</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主要产污环节及污染物见下表。</w:t>
            </w:r>
          </w:p>
          <w:p>
            <w:pPr>
              <w:keepNext/>
              <w:pageBreakBefore w:val="0"/>
              <w:widowControl w:val="0"/>
              <w:kinsoku/>
              <w:wordWrap/>
              <w:topLinePunct w:val="0"/>
              <w:autoSpaceDE/>
              <w:autoSpaceDN/>
              <w:bidi w:val="0"/>
              <w:adjustRightInd w:val="0"/>
              <w:snapToGrid w:val="0"/>
              <w:spacing w:line="480" w:lineRule="exact"/>
              <w:jc w:val="center"/>
              <w:textAlignment w:val="auto"/>
              <w:outlineLvl w:val="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表2-8   工程污染物产生位置及种类汇总一览表</w:t>
            </w:r>
          </w:p>
          <w:tbl>
            <w:tblPr>
              <w:tblStyle w:val="3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48"/>
              <w:gridCol w:w="1423"/>
              <w:gridCol w:w="6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pPr>
                    <w:jc w:val="center"/>
                    <w:rPr>
                      <w:rFonts w:hint="default"/>
                      <w:color w:val="auto"/>
                    </w:rPr>
                  </w:pPr>
                  <w:r>
                    <w:rPr>
                      <w:rFonts w:hint="default"/>
                      <w:color w:val="auto"/>
                    </w:rPr>
                    <w:t>项目组成</w:t>
                  </w:r>
                </w:p>
              </w:tc>
              <w:tc>
                <w:tcPr>
                  <w:tcW w:w="811" w:type="pct"/>
                  <w:tcBorders>
                    <w:tl2br w:val="nil"/>
                    <w:tr2bl w:val="nil"/>
                  </w:tcBorders>
                  <w:noWrap w:val="0"/>
                  <w:vAlign w:val="center"/>
                </w:tcPr>
                <w:p>
                  <w:pPr>
                    <w:jc w:val="center"/>
                    <w:rPr>
                      <w:rFonts w:hint="default"/>
                      <w:color w:val="auto"/>
                    </w:rPr>
                  </w:pPr>
                  <w:r>
                    <w:rPr>
                      <w:rFonts w:hint="default"/>
                      <w:color w:val="auto"/>
                    </w:rPr>
                    <w:t>产污位置</w:t>
                  </w:r>
                </w:p>
              </w:tc>
              <w:tc>
                <w:tcPr>
                  <w:tcW w:w="3534" w:type="pct"/>
                  <w:tcBorders>
                    <w:tl2br w:val="nil"/>
                    <w:tr2bl w:val="nil"/>
                  </w:tcBorders>
                  <w:noWrap w:val="0"/>
                  <w:vAlign w:val="center"/>
                </w:tcPr>
                <w:p>
                  <w:pPr>
                    <w:jc w:val="center"/>
                    <w:rPr>
                      <w:rFonts w:hint="default"/>
                      <w:color w:val="auto"/>
                    </w:rPr>
                  </w:pPr>
                  <w:r>
                    <w:rPr>
                      <w:rFonts w:hint="default"/>
                      <w:color w:val="auto"/>
                    </w:rPr>
                    <w:t>污染物种类及对生态环境影响因素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pPr>
                    <w:jc w:val="center"/>
                    <w:rPr>
                      <w:rFonts w:hint="default"/>
                      <w:color w:val="auto"/>
                    </w:rPr>
                  </w:pPr>
                  <w:r>
                    <w:rPr>
                      <w:rFonts w:hint="default"/>
                      <w:color w:val="auto"/>
                    </w:rPr>
                    <w:t>钻前工程</w:t>
                  </w:r>
                </w:p>
              </w:tc>
              <w:tc>
                <w:tcPr>
                  <w:tcW w:w="811" w:type="pct"/>
                  <w:tcBorders>
                    <w:tl2br w:val="nil"/>
                    <w:tr2bl w:val="nil"/>
                  </w:tcBorders>
                  <w:noWrap w:val="0"/>
                  <w:vAlign w:val="center"/>
                </w:tcPr>
                <w:p>
                  <w:pPr>
                    <w:jc w:val="center"/>
                    <w:rPr>
                      <w:rFonts w:hint="default"/>
                      <w:color w:val="auto"/>
                    </w:rPr>
                  </w:pPr>
                  <w:r>
                    <w:rPr>
                      <w:rFonts w:hint="default"/>
                      <w:color w:val="auto"/>
                    </w:rPr>
                    <w:t>修整进场道路</w:t>
                  </w:r>
                </w:p>
                <w:p>
                  <w:pPr>
                    <w:jc w:val="center"/>
                    <w:rPr>
                      <w:rFonts w:hint="default"/>
                      <w:color w:val="auto"/>
                    </w:rPr>
                  </w:pPr>
                  <w:r>
                    <w:rPr>
                      <w:rFonts w:hint="default"/>
                      <w:color w:val="auto"/>
                    </w:rPr>
                    <w:t>井场建设</w:t>
                  </w:r>
                </w:p>
              </w:tc>
              <w:tc>
                <w:tcPr>
                  <w:tcW w:w="3534" w:type="pct"/>
                  <w:tcBorders>
                    <w:tl2br w:val="nil"/>
                    <w:tr2bl w:val="nil"/>
                  </w:tcBorders>
                  <w:noWrap w:val="0"/>
                  <w:vAlign w:val="center"/>
                </w:tcPr>
                <w:p>
                  <w:pPr>
                    <w:jc w:val="center"/>
                    <w:rPr>
                      <w:rFonts w:hint="default"/>
                      <w:color w:val="auto"/>
                    </w:rPr>
                  </w:pPr>
                  <w:r>
                    <w:rPr>
                      <w:rFonts w:hint="default"/>
                      <w:color w:val="auto"/>
                    </w:rPr>
                    <w:t>施工及运输机械噪声、施工及运输机械废气、扬尘、土地性质改变等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pPr>
                    <w:jc w:val="center"/>
                    <w:rPr>
                      <w:rFonts w:hint="default"/>
                      <w:color w:val="auto"/>
                    </w:rPr>
                  </w:pPr>
                  <w:r>
                    <w:rPr>
                      <w:rFonts w:hint="default"/>
                      <w:color w:val="auto"/>
                    </w:rPr>
                    <w:t>钻井工程</w:t>
                  </w:r>
                </w:p>
              </w:tc>
              <w:tc>
                <w:tcPr>
                  <w:tcW w:w="811" w:type="pct"/>
                  <w:tcBorders>
                    <w:tl2br w:val="nil"/>
                    <w:tr2bl w:val="nil"/>
                  </w:tcBorders>
                  <w:noWrap w:val="0"/>
                  <w:vAlign w:val="center"/>
                </w:tcPr>
                <w:p>
                  <w:pPr>
                    <w:jc w:val="center"/>
                    <w:rPr>
                      <w:rFonts w:hint="default"/>
                      <w:color w:val="auto"/>
                    </w:rPr>
                  </w:pPr>
                  <w:r>
                    <w:rPr>
                      <w:rFonts w:hint="default"/>
                      <w:color w:val="auto"/>
                    </w:rPr>
                    <w:t>钻井过程</w:t>
                  </w:r>
                </w:p>
              </w:tc>
              <w:tc>
                <w:tcPr>
                  <w:tcW w:w="3534" w:type="pct"/>
                  <w:tcBorders>
                    <w:tl2br w:val="nil"/>
                    <w:tr2bl w:val="nil"/>
                  </w:tcBorders>
                  <w:noWrap w:val="0"/>
                  <w:vAlign w:val="center"/>
                </w:tcPr>
                <w:p>
                  <w:pPr>
                    <w:jc w:val="center"/>
                    <w:rPr>
                      <w:rFonts w:hint="default"/>
                      <w:color w:val="auto"/>
                      <w:lang w:eastAsia="zh-CN"/>
                    </w:rPr>
                  </w:pPr>
                  <w:r>
                    <w:rPr>
                      <w:rFonts w:hint="default"/>
                      <w:color w:val="auto"/>
                    </w:rPr>
                    <w:t>废气</w:t>
                  </w:r>
                  <w:r>
                    <w:rPr>
                      <w:rFonts w:hint="default"/>
                      <w:color w:val="auto"/>
                      <w:lang w:eastAsia="zh-CN"/>
                    </w:rPr>
                    <w:t>（</w:t>
                  </w:r>
                  <w:r>
                    <w:rPr>
                      <w:rFonts w:hint="default"/>
                      <w:color w:val="auto"/>
                    </w:rPr>
                    <w:t>柴油发电机</w:t>
                  </w:r>
                  <w:r>
                    <w:rPr>
                      <w:rFonts w:hint="default"/>
                      <w:color w:val="auto"/>
                      <w:lang w:eastAsia="zh-CN"/>
                    </w:rPr>
                    <w:t>）</w:t>
                  </w:r>
                  <w:r>
                    <w:rPr>
                      <w:rFonts w:hint="default"/>
                      <w:color w:val="auto"/>
                    </w:rPr>
                    <w:t>、废水</w:t>
                  </w:r>
                  <w:r>
                    <w:rPr>
                      <w:rFonts w:hint="default"/>
                      <w:color w:val="auto"/>
                      <w:lang w:eastAsia="zh-CN"/>
                    </w:rPr>
                    <w:t>（</w:t>
                  </w:r>
                  <w:r>
                    <w:rPr>
                      <w:rFonts w:hint="default"/>
                      <w:color w:val="auto"/>
                      <w:lang w:val="en-US" w:eastAsia="zh-CN"/>
                    </w:rPr>
                    <w:t>钻井废水和</w:t>
                  </w:r>
                  <w:r>
                    <w:rPr>
                      <w:rFonts w:hint="default"/>
                      <w:color w:val="auto"/>
                    </w:rPr>
                    <w:t>压裂酸化废水</w:t>
                  </w:r>
                  <w:r>
                    <w:rPr>
                      <w:rFonts w:hint="default"/>
                      <w:color w:val="auto"/>
                      <w:lang w:eastAsia="zh-CN"/>
                    </w:rPr>
                    <w:t>）</w:t>
                  </w:r>
                  <w:r>
                    <w:rPr>
                      <w:rFonts w:hint="default"/>
                      <w:color w:val="auto"/>
                    </w:rPr>
                    <w:t>、设备噪声、固体废物</w:t>
                  </w:r>
                  <w:r>
                    <w:rPr>
                      <w:rFonts w:hint="default"/>
                      <w:color w:val="auto"/>
                      <w:lang w:eastAsia="zh-CN"/>
                    </w:rPr>
                    <w:t>（</w:t>
                  </w:r>
                  <w:r>
                    <w:rPr>
                      <w:rFonts w:hint="default"/>
                      <w:color w:val="auto"/>
                    </w:rPr>
                    <w:t>岩屑、废泥浆、</w:t>
                  </w:r>
                  <w:r>
                    <w:rPr>
                      <w:rFonts w:hint="default"/>
                      <w:color w:val="auto"/>
                      <w:lang w:val="en-US" w:eastAsia="zh-CN"/>
                    </w:rPr>
                    <w:t>废机油、落地油</w:t>
                  </w:r>
                  <w:r>
                    <w:rPr>
                      <w:rFonts w:hint="default"/>
                      <w:color w:val="auto"/>
                    </w:rPr>
                    <w:t>、</w:t>
                  </w:r>
                  <w:r>
                    <w:rPr>
                      <w:rFonts w:hint="default"/>
                      <w:color w:val="auto"/>
                      <w:lang w:val="en-US" w:eastAsia="zh-CN"/>
                    </w:rPr>
                    <w:t>废弃</w:t>
                  </w:r>
                  <w:r>
                    <w:rPr>
                      <w:rFonts w:hint="default"/>
                      <w:color w:val="auto"/>
                    </w:rPr>
                    <w:t>包装</w:t>
                  </w:r>
                  <w:r>
                    <w:rPr>
                      <w:rFonts w:hint="default"/>
                      <w:color w:val="auto"/>
                      <w:lang w:val="en-US" w:eastAsia="zh-CN"/>
                    </w:rPr>
                    <w:t>材料</w:t>
                  </w:r>
                  <w:r>
                    <w:rPr>
                      <w:rFonts w:hint="default"/>
                      <w:color w:val="auto"/>
                    </w:rPr>
                    <w:t>、废防渗材料</w:t>
                  </w:r>
                  <w:r>
                    <w:rPr>
                      <w:rFonts w:hint="default"/>
                      <w:color w:val="auto"/>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pPr>
                    <w:jc w:val="center"/>
                    <w:rPr>
                      <w:rFonts w:hint="default"/>
                      <w:color w:val="auto"/>
                    </w:rPr>
                  </w:pPr>
                  <w:r>
                    <w:rPr>
                      <w:rFonts w:hint="default"/>
                      <w:color w:val="auto"/>
                    </w:rPr>
                    <w:t>测试放喷</w:t>
                  </w:r>
                </w:p>
              </w:tc>
              <w:tc>
                <w:tcPr>
                  <w:tcW w:w="811" w:type="pct"/>
                  <w:tcBorders>
                    <w:tl2br w:val="nil"/>
                    <w:tr2bl w:val="nil"/>
                  </w:tcBorders>
                  <w:noWrap w:val="0"/>
                  <w:vAlign w:val="center"/>
                </w:tcPr>
                <w:p>
                  <w:pPr>
                    <w:jc w:val="center"/>
                    <w:rPr>
                      <w:rFonts w:hint="default"/>
                      <w:color w:val="auto"/>
                    </w:rPr>
                  </w:pPr>
                  <w:r>
                    <w:rPr>
                      <w:rFonts w:hint="default"/>
                      <w:color w:val="auto"/>
                    </w:rPr>
                    <w:t>测试放喷作业</w:t>
                  </w:r>
                </w:p>
              </w:tc>
              <w:tc>
                <w:tcPr>
                  <w:tcW w:w="3534" w:type="pct"/>
                  <w:tcBorders>
                    <w:tl2br w:val="nil"/>
                    <w:tr2bl w:val="nil"/>
                  </w:tcBorders>
                  <w:noWrap w:val="0"/>
                  <w:vAlign w:val="center"/>
                </w:tcPr>
                <w:p>
                  <w:pPr>
                    <w:jc w:val="center"/>
                    <w:rPr>
                      <w:rFonts w:hint="default"/>
                      <w:color w:val="auto"/>
                    </w:rPr>
                  </w:pPr>
                  <w:r>
                    <w:rPr>
                      <w:rFonts w:hint="default"/>
                      <w:color w:val="auto"/>
                    </w:rPr>
                    <w:t>测试放喷废气、放喷气流噪声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pPr>
                    <w:jc w:val="center"/>
                    <w:rPr>
                      <w:rFonts w:hint="default"/>
                      <w:color w:val="auto"/>
                    </w:rPr>
                  </w:pPr>
                  <w:r>
                    <w:rPr>
                      <w:rFonts w:hint="default"/>
                      <w:color w:val="auto"/>
                    </w:rPr>
                    <w:t>钻后工程</w:t>
                  </w:r>
                </w:p>
              </w:tc>
              <w:tc>
                <w:tcPr>
                  <w:tcW w:w="811" w:type="pct"/>
                  <w:tcBorders>
                    <w:tl2br w:val="nil"/>
                    <w:tr2bl w:val="nil"/>
                  </w:tcBorders>
                  <w:noWrap w:val="0"/>
                  <w:vAlign w:val="center"/>
                </w:tcPr>
                <w:p>
                  <w:pPr>
                    <w:jc w:val="center"/>
                    <w:rPr>
                      <w:rFonts w:hint="default"/>
                      <w:color w:val="auto"/>
                    </w:rPr>
                  </w:pPr>
                  <w:r>
                    <w:rPr>
                      <w:rFonts w:hint="default"/>
                      <w:color w:val="auto"/>
                    </w:rPr>
                    <w:t>设备搬运及临时占地恢复</w:t>
                  </w:r>
                </w:p>
              </w:tc>
              <w:tc>
                <w:tcPr>
                  <w:tcW w:w="3534" w:type="pct"/>
                  <w:tcBorders>
                    <w:tl2br w:val="nil"/>
                    <w:tr2bl w:val="nil"/>
                  </w:tcBorders>
                  <w:noWrap w:val="0"/>
                  <w:vAlign w:val="center"/>
                </w:tcPr>
                <w:p>
                  <w:pPr>
                    <w:jc w:val="center"/>
                    <w:rPr>
                      <w:rFonts w:hint="default"/>
                      <w:color w:val="auto"/>
                    </w:rPr>
                  </w:pPr>
                  <w:r>
                    <w:rPr>
                      <w:rFonts w:hint="default"/>
                      <w:color w:val="auto"/>
                    </w:rPr>
                    <w:t>噪声、扬尘</w:t>
                  </w:r>
                  <w:r>
                    <w:rPr>
                      <w:rFonts w:hint="default"/>
                      <w:color w:val="auto"/>
                      <w:lang w:eastAsia="zh-CN"/>
                    </w:rPr>
                    <w:t>、</w:t>
                  </w:r>
                  <w:r>
                    <w:rPr>
                      <w:rFonts w:hint="default"/>
                      <w:color w:val="auto"/>
                    </w:rPr>
                    <w:t>固体废物</w:t>
                  </w:r>
                  <w:r>
                    <w:rPr>
                      <w:rFonts w:hint="default"/>
                      <w:color w:val="auto"/>
                      <w:lang w:eastAsia="zh-CN"/>
                    </w:rPr>
                    <w:t>（</w:t>
                  </w:r>
                  <w:r>
                    <w:rPr>
                      <w:rFonts w:hint="default"/>
                      <w:color w:val="auto"/>
                    </w:rPr>
                    <w:t>岩屑</w:t>
                  </w:r>
                  <w:r>
                    <w:rPr>
                      <w:rFonts w:hint="default"/>
                      <w:color w:val="auto"/>
                      <w:lang w:eastAsia="zh-CN"/>
                    </w:rPr>
                    <w:t>）</w:t>
                  </w:r>
                  <w:r>
                    <w:rPr>
                      <w:rFonts w:hint="default"/>
                      <w:color w:val="auto"/>
                    </w:rPr>
                    <w:t>等</w:t>
                  </w:r>
                </w:p>
              </w:tc>
            </w:tr>
          </w:tbl>
          <w:p>
            <w:pPr>
              <w:pStyle w:val="2"/>
              <w:keepNext/>
              <w:keepLines w:val="0"/>
              <w:pageBreakBefore w:val="0"/>
              <w:widowControl w:val="0"/>
              <w:kinsoku/>
              <w:wordWrap/>
              <w:overflowPunct w:val="0"/>
              <w:topLinePunct w:val="0"/>
              <w:autoSpaceDE/>
              <w:autoSpaceDN/>
              <w:bidi w:val="0"/>
              <w:adjustRightInd w:val="0"/>
              <w:snapToGrid w:val="0"/>
              <w:spacing w:before="0" w:after="0" w:line="480" w:lineRule="exact"/>
              <w:ind w:left="434" w:leftChars="202" w:hanging="10" w:hangingChars="4"/>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eastAsia="宋体"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施工时序及建设周期</w:t>
            </w:r>
          </w:p>
          <w:p>
            <w:pPr>
              <w:pStyle w:val="2"/>
              <w:keepNext/>
              <w:keepLines w:val="0"/>
              <w:pageBreakBefore w:val="0"/>
              <w:widowControl w:val="0"/>
              <w:kinsoku/>
              <w:wordWrap/>
              <w:overflowPunct w:val="0"/>
              <w:topLinePunct w:val="0"/>
              <w:autoSpaceDE/>
              <w:autoSpaceDN/>
              <w:bidi w:val="0"/>
              <w:adjustRightInd w:val="0"/>
              <w:snapToGrid w:val="0"/>
              <w:spacing w:before="0" w:after="0" w:line="480" w:lineRule="exact"/>
              <w:ind w:left="0"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本项目施工周期约180d，其中钻前准备30天，钻井工程约110天，完测试放喷10天，完井拆除设备搬迁30天。</w:t>
            </w:r>
          </w:p>
          <w:p>
            <w:pPr>
              <w:pStyle w:val="2"/>
              <w:keepNext/>
              <w:keepLines w:val="0"/>
              <w:pageBreakBefore w:val="0"/>
              <w:widowControl w:val="0"/>
              <w:kinsoku/>
              <w:wordWrap/>
              <w:overflowPunct w:val="0"/>
              <w:topLinePunct w:val="0"/>
              <w:autoSpaceDE/>
              <w:autoSpaceDN/>
              <w:bidi w:val="0"/>
              <w:adjustRightInd w:val="0"/>
              <w:snapToGrid w:val="0"/>
              <w:spacing w:before="0" w:after="0" w:line="480" w:lineRule="exact"/>
              <w:ind w:lef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钻前工程每天工作8h，钻井期每天工作24h，四班三运转，测试放喷每天工作8h。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241" w:type="pct"/>
            <w:noWrap w:val="0"/>
            <w:vAlign w:val="center"/>
          </w:tcPr>
          <w:p>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4"/>
                <w:szCs w:val="24"/>
                <w:highlight w:val="none"/>
              </w:rPr>
              <w:t>其他</w:t>
            </w:r>
          </w:p>
        </w:tc>
        <w:tc>
          <w:tcPr>
            <w:tcW w:w="4758" w:type="pc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jc w:val="center"/>
              <w:textAlignment w:val="auto"/>
              <w:rPr>
                <w:rFonts w:hint="default" w:ascii="Times New Roman" w:hAnsi="Times New Roman" w:eastAsia="宋体" w:cs="Times New Roman"/>
                <w:color w:val="auto"/>
                <w:kern w:val="0"/>
                <w:sz w:val="24"/>
                <w:szCs w:val="21"/>
                <w:highlight w:val="none"/>
                <w:lang w:val="en-US" w:eastAsia="zh-CN" w:bidi="ar-SA"/>
              </w:rPr>
            </w:pPr>
            <w:r>
              <w:rPr>
                <w:rFonts w:hint="default" w:ascii="Times New Roman" w:hAnsi="Times New Roman" w:eastAsia="宋体" w:cs="Times New Roman"/>
                <w:color w:val="auto"/>
                <w:highlight w:val="none"/>
                <w:lang w:val="en-US" w:eastAsia="zh-CN"/>
              </w:rPr>
              <w:t>无</w:t>
            </w:r>
          </w:p>
        </w:tc>
      </w:tr>
    </w:tbl>
    <w:p>
      <w:pPr>
        <w:pStyle w:val="3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仿宋_GB2312" w:cs="Times New Roman"/>
          <w:b/>
          <w:bCs/>
          <w:color w:val="auto"/>
          <w:highlight w:val="none"/>
        </w:rPr>
        <w:br w:type="page"/>
      </w:r>
      <w:bookmarkStart w:id="10" w:name="_Toc31398"/>
      <w:r>
        <w:rPr>
          <w:rFonts w:hint="default" w:ascii="Times New Roman" w:hAnsi="Times New Roman" w:eastAsia="黑体" w:cs="Times New Roman"/>
          <w:snapToGrid w:val="0"/>
          <w:color w:val="auto"/>
          <w:sz w:val="30"/>
          <w:szCs w:val="30"/>
          <w:highlight w:val="none"/>
        </w:rPr>
        <w:t>三、生态环境现状、保护目标及评价标准</w:t>
      </w:r>
      <w:bookmarkEnd w:id="10"/>
    </w:p>
    <w:tbl>
      <w:tblPr>
        <w:tblStyle w:val="3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90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288" w:type="pct"/>
            <w:noWrap w:val="0"/>
            <w:vAlign w:val="center"/>
          </w:tcPr>
          <w:p>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生态环境现状</w:t>
            </w:r>
          </w:p>
        </w:tc>
        <w:tc>
          <w:tcPr>
            <w:tcW w:w="471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z w:val="24"/>
                <w:szCs w:val="24"/>
                <w:lang w:val="en-US" w:eastAsia="zh-CN"/>
              </w:rPr>
            </w:pPr>
            <w:bookmarkStart w:id="11" w:name="_Toc467057572"/>
            <w:bookmarkStart w:id="12" w:name="_Toc29722416"/>
            <w:r>
              <w:rPr>
                <w:rFonts w:hint="default" w:ascii="Times New Roman" w:hAnsi="Times New Roman" w:eastAsia="宋体" w:cs="Times New Roman"/>
                <w:b/>
                <w:bCs w:val="0"/>
                <w:color w:val="auto"/>
                <w:spacing w:val="-10"/>
                <w:kern w:val="0"/>
                <w:sz w:val="24"/>
                <w:szCs w:val="24"/>
                <w:lang w:eastAsia="zh-CN"/>
              </w:rPr>
              <w:t>1</w:t>
            </w:r>
            <w:bookmarkEnd w:id="11"/>
            <w:bookmarkEnd w:id="12"/>
            <w:bookmarkStart w:id="13" w:name="_Toc29722417"/>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生态环境</w:t>
            </w:r>
            <w:bookmarkEnd w:id="13"/>
          </w:p>
          <w:p>
            <w:pPr>
              <w:pStyle w:val="9"/>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1.1 主体功能区划</w:t>
            </w:r>
          </w:p>
          <w:p>
            <w:pPr>
              <w:pStyle w:val="68"/>
              <w:keepNext w:val="0"/>
              <w:keepLines w:val="0"/>
              <w:pageBreakBefore w:val="0"/>
              <w:widowControl w:val="0"/>
              <w:kinsoku/>
              <w:wordWrap/>
              <w:overflowPunct/>
              <w:topLinePunct w:val="0"/>
              <w:autoSpaceDE/>
              <w:autoSpaceDN/>
              <w:bidi w:val="0"/>
              <w:adjustRightInd/>
              <w:snapToGrid/>
              <w:spacing w:line="440" w:lineRule="exact"/>
              <w:ind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根据《新疆维吾尔自治区主体功能区规划》，本工程</w:t>
            </w:r>
            <w:r>
              <w:rPr>
                <w:rFonts w:hint="eastAsia" w:cs="Times New Roman"/>
                <w:b w:val="0"/>
                <w:bCs/>
                <w:color w:val="auto"/>
                <w:kern w:val="2"/>
                <w:sz w:val="24"/>
                <w:szCs w:val="24"/>
                <w:lang w:val="en-US" w:eastAsia="zh-CN" w:bidi="ar-SA"/>
              </w:rPr>
              <w:t>位于国家级重点生态功能区，</w:t>
            </w:r>
            <w:r>
              <w:rPr>
                <w:rFonts w:hint="default" w:ascii="Times New Roman" w:hAnsi="Times New Roman" w:eastAsia="宋体" w:cs="Times New Roman"/>
                <w:b w:val="0"/>
                <w:bCs/>
                <w:color w:val="auto"/>
                <w:kern w:val="2"/>
                <w:sz w:val="24"/>
                <w:szCs w:val="24"/>
                <w:lang w:val="en-US" w:eastAsia="zh-CN" w:bidi="ar-SA"/>
              </w:rPr>
              <w:t>不在新疆维吾尔自治区主体功能区规划划定的禁止开发区，主要目的是勘探油气资源，开发强度不会超过区域规划目标。工程施工过程中严格控制施工占地，井场施工结束后，采取措施及时恢复临时占地，尽可能减少对区域生态环境的影响。</w:t>
            </w:r>
          </w:p>
          <w:p>
            <w:pPr>
              <w:pStyle w:val="68"/>
              <w:keepNext w:val="0"/>
              <w:keepLines w:val="0"/>
              <w:pageBreakBefore w:val="0"/>
              <w:widowControl w:val="0"/>
              <w:kinsoku/>
              <w:wordWrap/>
              <w:overflowPunct/>
              <w:topLinePunct w:val="0"/>
              <w:autoSpaceDE/>
              <w:autoSpaceDN/>
              <w:bidi w:val="0"/>
              <w:adjustRightInd/>
              <w:snapToGrid/>
              <w:spacing w:line="440" w:lineRule="exact"/>
              <w:ind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kern w:val="2"/>
                <w:sz w:val="24"/>
                <w:szCs w:val="24"/>
                <w:lang w:val="en-US" w:eastAsia="zh-CN" w:bidi="ar-SA"/>
              </w:rPr>
              <w:t>综上所述，工程未处于主体功能区划中的禁止开发区，与区域主体功能区划目标相协调，项目主体功能区划见附图3-1。</w:t>
            </w:r>
          </w:p>
          <w:p>
            <w:pPr>
              <w:pStyle w:val="9"/>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b w:val="0"/>
                <w:bCs/>
                <w:color w:val="auto"/>
                <w:sz w:val="24"/>
                <w:szCs w:val="24"/>
                <w:lang w:val="en-US"/>
              </w:rPr>
            </w:pPr>
            <w:r>
              <w:rPr>
                <w:rFonts w:hint="default" w:ascii="Times New Roman" w:hAnsi="Times New Roman" w:eastAsia="宋体" w:cs="Times New Roman"/>
                <w:b w:val="0"/>
                <w:bCs/>
                <w:color w:val="auto"/>
                <w:kern w:val="2"/>
                <w:sz w:val="24"/>
                <w:szCs w:val="24"/>
                <w:lang w:val="en-US" w:eastAsia="zh-CN" w:bidi="ar-SA"/>
              </w:rPr>
              <w:t xml:space="preserve">1.2 </w:t>
            </w:r>
            <w:r>
              <w:rPr>
                <w:rFonts w:hint="default" w:ascii="Times New Roman" w:hAnsi="Times New Roman" w:eastAsia="宋体" w:cs="Times New Roman"/>
                <w:b w:val="0"/>
                <w:bCs/>
                <w:color w:val="auto"/>
                <w:sz w:val="24"/>
                <w:szCs w:val="24"/>
              </w:rPr>
              <w:t>生态功能区划</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根据《新疆生态功能区划》，本项目主要生态服务功能、生态敏感因子、主要生态问题和主要保护目标见表3-</w:t>
            </w:r>
            <w:r>
              <w:rPr>
                <w:rFonts w:hint="eastAsia" w:cs="Times New Roman"/>
                <w:b w:val="0"/>
                <w:bCs/>
                <w:color w:val="auto"/>
                <w:kern w:val="2"/>
                <w:sz w:val="24"/>
                <w:szCs w:val="24"/>
                <w:lang w:val="en-US" w:eastAsia="zh-CN" w:bidi="ar-SA"/>
              </w:rPr>
              <w:t>1</w:t>
            </w:r>
            <w:r>
              <w:rPr>
                <w:rFonts w:hint="default" w:ascii="Times New Roman" w:hAnsi="Times New Roman" w:eastAsia="宋体" w:cs="Times New Roman"/>
                <w:b w:val="0"/>
                <w:bCs/>
                <w:color w:val="auto"/>
                <w:kern w:val="2"/>
                <w:sz w:val="24"/>
                <w:szCs w:val="24"/>
                <w:lang w:val="en-US" w:eastAsia="zh-CN" w:bidi="ar-SA"/>
              </w:rPr>
              <w:t>，新疆生态功能区划图见附图</w:t>
            </w:r>
            <w:r>
              <w:rPr>
                <w:rFonts w:hint="eastAsia" w:cs="Times New Roman"/>
                <w:b w:val="0"/>
                <w:bCs/>
                <w:color w:val="auto"/>
                <w:kern w:val="2"/>
                <w:sz w:val="24"/>
                <w:szCs w:val="24"/>
                <w:lang w:val="en-US" w:eastAsia="zh-CN" w:bidi="ar-SA"/>
              </w:rPr>
              <w:t>3-2</w:t>
            </w:r>
            <w:r>
              <w:rPr>
                <w:rFonts w:hint="default" w:ascii="Times New Roman" w:hAnsi="Times New Roman" w:eastAsia="宋体" w:cs="Times New Roman"/>
                <w:b w:val="0"/>
                <w:bCs/>
                <w:color w:val="auto"/>
                <w:kern w:val="2"/>
                <w:sz w:val="24"/>
                <w:szCs w:val="24"/>
                <w:lang w:val="en-US" w:eastAsia="zh-CN" w:bidi="ar-SA"/>
              </w:rPr>
              <w:t>。</w:t>
            </w:r>
          </w:p>
          <w:p>
            <w:pPr>
              <w:keepNext w:val="0"/>
              <w:keepLines w:val="0"/>
              <w:pageBreakBefore w:val="0"/>
              <w:widowControl/>
              <w:kinsoku/>
              <w:wordWrap/>
              <w:overflowPunct/>
              <w:topLinePunct w:val="0"/>
              <w:autoSpaceDE/>
              <w:autoSpaceDN/>
              <w:bidi w:val="0"/>
              <w:adjustRightInd/>
              <w:snapToGrid/>
              <w:spacing w:before="0" w:line="440" w:lineRule="exact"/>
              <w:jc w:val="center"/>
              <w:textAlignment w:val="auto"/>
              <w:rPr>
                <w:rFonts w:hint="default" w:ascii="Times New Roman" w:hAnsi="Times New Roman" w:eastAsia="宋体" w:cs="Times New Roman"/>
                <w:b/>
                <w:bCs w:val="0"/>
                <w:color w:val="auto"/>
                <w:kern w:val="2"/>
                <w:sz w:val="21"/>
                <w:szCs w:val="21"/>
                <w:lang w:val="zh-CN" w:eastAsia="zh-CN" w:bidi="ar-SA"/>
              </w:rPr>
            </w:pPr>
            <w:r>
              <w:rPr>
                <w:rFonts w:hint="default" w:ascii="Times New Roman" w:hAnsi="Times New Roman" w:eastAsia="宋体" w:cs="Times New Roman"/>
                <w:b/>
                <w:bCs w:val="0"/>
                <w:color w:val="auto"/>
                <w:kern w:val="2"/>
                <w:sz w:val="21"/>
                <w:szCs w:val="21"/>
                <w:lang w:val="zh-CN" w:eastAsia="zh-CN" w:bidi="ar-SA"/>
              </w:rPr>
              <w:t>表</w:t>
            </w:r>
            <w:r>
              <w:rPr>
                <w:rFonts w:hint="default" w:ascii="Times New Roman" w:hAnsi="Times New Roman" w:eastAsia="宋体" w:cs="Times New Roman"/>
                <w:b/>
                <w:bCs w:val="0"/>
                <w:color w:val="auto"/>
                <w:kern w:val="2"/>
                <w:sz w:val="21"/>
                <w:szCs w:val="21"/>
                <w:lang w:val="en-US" w:eastAsia="zh-CN" w:bidi="ar-SA"/>
              </w:rPr>
              <w:t>3-</w:t>
            </w:r>
            <w:r>
              <w:rPr>
                <w:rFonts w:hint="eastAsia" w:cs="Times New Roman"/>
                <w:b/>
                <w:bCs w:val="0"/>
                <w:color w:val="auto"/>
                <w:kern w:val="2"/>
                <w:sz w:val="21"/>
                <w:szCs w:val="21"/>
                <w:lang w:val="en-US" w:eastAsia="zh-CN" w:bidi="ar-SA"/>
              </w:rPr>
              <w:t>1</w:t>
            </w:r>
            <w:r>
              <w:rPr>
                <w:rFonts w:hint="default" w:ascii="Times New Roman" w:hAnsi="Times New Roman" w:eastAsia="宋体" w:cs="Times New Roman"/>
                <w:b/>
                <w:bCs w:val="0"/>
                <w:color w:val="auto"/>
                <w:kern w:val="2"/>
                <w:sz w:val="21"/>
                <w:szCs w:val="21"/>
                <w:lang w:val="en-US" w:eastAsia="zh-CN" w:bidi="ar-SA"/>
              </w:rPr>
              <w:t xml:space="preserve">   </w:t>
            </w:r>
            <w:r>
              <w:rPr>
                <w:rFonts w:hint="default" w:ascii="Times New Roman" w:hAnsi="Times New Roman" w:eastAsia="宋体" w:cs="Times New Roman"/>
                <w:b/>
                <w:bCs w:val="0"/>
                <w:color w:val="auto"/>
                <w:kern w:val="2"/>
                <w:sz w:val="21"/>
                <w:szCs w:val="21"/>
                <w:lang w:val="zh-CN" w:eastAsia="zh-CN" w:bidi="ar-SA"/>
              </w:rPr>
              <w:t xml:space="preserve"> 项目所在区域生态功能区划</w:t>
            </w:r>
          </w:p>
          <w:tbl>
            <w:tblPr>
              <w:tblStyle w:val="3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34"/>
              <w:gridCol w:w="702"/>
              <w:gridCol w:w="695"/>
              <w:gridCol w:w="656"/>
              <w:gridCol w:w="758"/>
              <w:gridCol w:w="1111"/>
              <w:gridCol w:w="762"/>
              <w:gridCol w:w="1115"/>
              <w:gridCol w:w="1118"/>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214" w:type="pct"/>
                  <w:gridSpan w:val="3"/>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生态功能分区单元</w:t>
                  </w:r>
                </w:p>
              </w:tc>
              <w:tc>
                <w:tcPr>
                  <w:tcW w:w="374" w:type="pct"/>
                  <w:vMerge w:val="restar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隶属行政区</w:t>
                  </w:r>
                </w:p>
              </w:tc>
              <w:tc>
                <w:tcPr>
                  <w:tcW w:w="432"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主要生态服务功能</w:t>
                  </w:r>
                </w:p>
              </w:tc>
              <w:tc>
                <w:tcPr>
                  <w:tcW w:w="633"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主要生态环境问题</w:t>
                  </w:r>
                </w:p>
              </w:tc>
              <w:tc>
                <w:tcPr>
                  <w:tcW w:w="434"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主要生态敏感因子、敏感程度</w:t>
                  </w:r>
                </w:p>
              </w:tc>
              <w:tc>
                <w:tcPr>
                  <w:tcW w:w="635"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主要保护目标</w:t>
                  </w:r>
                </w:p>
              </w:tc>
              <w:tc>
                <w:tcPr>
                  <w:tcW w:w="637"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保护措施</w:t>
                  </w:r>
                </w:p>
              </w:tc>
              <w:tc>
                <w:tcPr>
                  <w:tcW w:w="637" w:type="pct"/>
                  <w:vMerge w:val="restart"/>
                  <w:tcBorders>
                    <w:tl2br w:val="nil"/>
                    <w:tr2bl w:val="nil"/>
                  </w:tcBorders>
                  <w:shd w:val="clear" w:color="auto" w:fill="auto"/>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8"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生态区</w:t>
                  </w:r>
                </w:p>
              </w:tc>
              <w:tc>
                <w:tcPr>
                  <w:tcW w:w="400"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w:t>
                  </w:r>
                </w:p>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亚区</w:t>
                  </w:r>
                </w:p>
              </w:tc>
              <w:tc>
                <w:tcPr>
                  <w:tcW w:w="395"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w:t>
                  </w:r>
                </w:p>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功能区</w:t>
                  </w:r>
                </w:p>
              </w:tc>
              <w:tc>
                <w:tcPr>
                  <w:tcW w:w="374"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432"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3"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434"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5"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7"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7" w:type="pct"/>
                  <w:vMerge w:val="continue"/>
                  <w:tcBorders>
                    <w:tl2br w:val="nil"/>
                    <w:tr2bl w:val="nil"/>
                  </w:tcBorders>
                  <w:noWrap w:val="0"/>
                  <w:vAlign w:val="center"/>
                </w:tcPr>
                <w:p>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8"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Ⅳ塔里木盆地暖温带极干旱沙漠、戈壁及绿洲农业生态区</w:t>
                  </w:r>
                </w:p>
              </w:tc>
              <w:tc>
                <w:tcPr>
                  <w:tcW w:w="400"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Ⅳ3塔里木盆地中部塔克拉玛干流动沙漠敏感生态亚区</w:t>
                  </w:r>
                </w:p>
              </w:tc>
              <w:tc>
                <w:tcPr>
                  <w:tcW w:w="395" w:type="pct"/>
                  <w:tcBorders>
                    <w:tl2br w:val="nil"/>
                    <w:tr2bl w:val="nil"/>
                  </w:tcBorders>
                  <w:noWrap w:val="0"/>
                  <w:vAlign w:val="center"/>
                </w:tcPr>
                <w:p>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eastAsia" w:cs="Times New Roman"/>
                      <w:sz w:val="21"/>
                      <w:szCs w:val="21"/>
                      <w:lang w:val="en-US" w:eastAsia="zh-CN"/>
                    </w:rPr>
                    <w:t>71.</w:t>
                  </w:r>
                  <w:r>
                    <w:rPr>
                      <w:rFonts w:hint="default" w:ascii="Times New Roman" w:hAnsi="Times New Roman" w:eastAsia="宋体" w:cs="Times New Roman"/>
                      <w:sz w:val="21"/>
                      <w:szCs w:val="21"/>
                    </w:rPr>
                    <w:t>塔克拉玛干东部流动沙漠油田开发生态功能区</w:t>
                  </w:r>
                </w:p>
              </w:tc>
              <w:tc>
                <w:tcPr>
                  <w:tcW w:w="374"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eastAsia"/>
                    </w:rPr>
                    <w:t>洛甫县、策勒县、于田县、民丰县、且末县、若羌县、尉犁县、沙雅县、阿克苏市</w:t>
                  </w:r>
                </w:p>
              </w:tc>
              <w:tc>
                <w:tcPr>
                  <w:tcW w:w="432"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eastAsia"/>
                    </w:rPr>
                    <w:t>沙漠景观、风沙源地、油气资源</w:t>
                  </w:r>
                </w:p>
              </w:tc>
              <w:tc>
                <w:tcPr>
                  <w:tcW w:w="633"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eastAsia"/>
                    </w:rPr>
                    <w:t>风沙</w:t>
                  </w:r>
                  <w:r>
                    <w:rPr>
                      <w:rFonts w:hint="eastAsia"/>
                      <w:lang w:eastAsia="zh-CN"/>
                    </w:rPr>
                    <w:t>威胁</w:t>
                  </w:r>
                  <w:r>
                    <w:rPr>
                      <w:rFonts w:hint="eastAsia"/>
                    </w:rPr>
                    <w:t>绿洲和公路以及油田设施、石油开发区环境污染</w:t>
                  </w:r>
                </w:p>
              </w:tc>
              <w:tc>
                <w:tcPr>
                  <w:tcW w:w="434"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eastAsia"/>
                    </w:rPr>
                    <w:t>生物多样性和生境不敏感，土壤侵蚀高度敏感，土地沙漠化极度敏感，土壤盐渍化轻度敏感。</w:t>
                  </w:r>
                </w:p>
              </w:tc>
              <w:tc>
                <w:tcPr>
                  <w:tcW w:w="635"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eastAsia"/>
                    </w:rPr>
                    <w:t>保护油田设施和沙漠公路、保护文物古迹</w:t>
                  </w:r>
                </w:p>
              </w:tc>
              <w:tc>
                <w:tcPr>
                  <w:tcW w:w="637" w:type="pct"/>
                  <w:tcBorders>
                    <w:tl2br w:val="nil"/>
                    <w:tr2bl w:val="nil"/>
                  </w:tcBorders>
                  <w:shd w:val="clear" w:color="auto" w:fill="auto"/>
                  <w:noWrap w:val="0"/>
                  <w:vAlign w:val="center"/>
                </w:tcPr>
                <w:p>
                  <w:pPr>
                    <w:jc w:val="center"/>
                    <w:rPr>
                      <w:rFonts w:hint="default" w:ascii="Times New Roman" w:hAnsi="Times New Roman" w:eastAsia="宋体" w:cs="Times New Roman"/>
                      <w:kern w:val="2"/>
                      <w:sz w:val="21"/>
                      <w:szCs w:val="24"/>
                      <w:lang w:val="en-US" w:eastAsia="zh-CN" w:bidi="ar-SA"/>
                    </w:rPr>
                  </w:pPr>
                  <w:r>
                    <w:rPr>
                      <w:rFonts w:hint="eastAsia"/>
                    </w:rPr>
                    <w:t>建立机械与生物相结合的油田和公路防风固沙体系、规范油气勘探开发作业、清洁化生产、防止油气污染和窜层、在沙漠南缘建设生态防护林</w:t>
                  </w:r>
                </w:p>
              </w:tc>
              <w:tc>
                <w:tcPr>
                  <w:tcW w:w="637" w:type="pct"/>
                  <w:tcBorders>
                    <w:tl2br w:val="nil"/>
                    <w:tr2bl w:val="nil"/>
                  </w:tcBorders>
                  <w:shd w:val="clear" w:color="auto" w:fill="auto"/>
                  <w:noWrap w:val="0"/>
                  <w:vAlign w:val="center"/>
                </w:tcPr>
                <w:p>
                  <w:pPr>
                    <w:jc w:val="center"/>
                    <w:rPr>
                      <w:rFonts w:hint="default" w:ascii="Times New Roman" w:hAnsi="Times New Roman" w:eastAsia="宋体" w:cs="Times New Roman"/>
                      <w:kern w:val="2"/>
                      <w:sz w:val="21"/>
                      <w:szCs w:val="24"/>
                      <w:lang w:val="en-US" w:eastAsia="zh-CN" w:bidi="ar-SA"/>
                    </w:rPr>
                  </w:pPr>
                  <w:r>
                    <w:rPr>
                      <w:rFonts w:hint="eastAsia"/>
                    </w:rPr>
                    <w:t>加强沙漠油气资源勘探开发，适度开发地下水进行油田区和公路绿化，发展沙漠探险旅游。</w:t>
                  </w:r>
                </w:p>
              </w:tc>
            </w:tr>
          </w:tbl>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本项目为油气资源勘探项目，工程占地面积小，以施工期为主，具有临时性、短暂性特点，钻井过程中产生的废气、废水、固体废物均采取有效预防和治理措施，不会对区域主要保护目标造成明显影响；本项目属于油气勘探项目</w:t>
            </w:r>
            <w:r>
              <w:rPr>
                <w:rFonts w:hint="eastAsia" w:cs="Times New Roman"/>
                <w:b w:val="0"/>
                <w:bCs/>
                <w:color w:val="auto"/>
                <w:kern w:val="2"/>
                <w:sz w:val="24"/>
                <w:szCs w:val="24"/>
                <w:lang w:val="en-US" w:eastAsia="zh-CN" w:bidi="ar-SA"/>
              </w:rPr>
              <w:t>，符合</w:t>
            </w:r>
            <w:r>
              <w:rPr>
                <w:rFonts w:hint="default" w:ascii="Times New Roman" w:hAnsi="Times New Roman" w:eastAsia="宋体" w:cs="Times New Roman"/>
                <w:b w:val="0"/>
                <w:bCs/>
                <w:color w:val="auto"/>
                <w:kern w:val="2"/>
                <w:sz w:val="24"/>
                <w:szCs w:val="24"/>
                <w:lang w:val="en-US" w:eastAsia="zh-CN" w:bidi="ar-SA"/>
              </w:rPr>
              <w:t>区域发展方向。</w:t>
            </w:r>
          </w:p>
          <w:p>
            <w:pPr>
              <w:keepNext w:val="0"/>
              <w:keepLines w:val="0"/>
              <w:pageBreakBefore w:val="0"/>
              <w:widowControl/>
              <w:kinsoku/>
              <w:wordWrap/>
              <w:overflowPunct/>
              <w:topLinePunct w:val="0"/>
              <w:autoSpaceDE/>
              <w:autoSpaceDN/>
              <w:bidi w:val="0"/>
              <w:adjustRightInd/>
              <w:spacing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1.3 生态环境现状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（1）生态系统</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本项目气候类型属大陆性暖温带干旱型气候，干旱少雨，不利于土壤中矿物质分解，土壤发育较差，类型较为简单。项目占地现状为沙漠和荒漠，主要有多枝柽柳和一些伴生种，植物群落类型单一、生物量低，生物多样性单一，群落稳定性差。</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本项目位于塔克拉玛干沙漠</w:t>
            </w:r>
            <w:r>
              <w:rPr>
                <w:rFonts w:hint="eastAsia" w:ascii="Times New Roman" w:hAnsi="Times New Roman" w:eastAsia="宋体" w:cs="Times New Roman"/>
                <w:b w:val="0"/>
                <w:bCs/>
                <w:color w:val="auto"/>
                <w:sz w:val="24"/>
                <w:szCs w:val="24"/>
                <w:lang w:val="en-US" w:eastAsia="zh-CN"/>
              </w:rPr>
              <w:t>东</w:t>
            </w:r>
            <w:r>
              <w:rPr>
                <w:rFonts w:hint="default" w:ascii="Times New Roman" w:hAnsi="Times New Roman" w:eastAsia="宋体" w:cs="Times New Roman"/>
                <w:b w:val="0"/>
                <w:bCs/>
                <w:color w:val="auto"/>
                <w:sz w:val="24"/>
                <w:szCs w:val="24"/>
                <w:lang w:val="en-US" w:eastAsia="zh-CN"/>
              </w:rPr>
              <w:t>部，塔里木河南岸，属于典型的荒漠生态系统，由于水分缺乏，植被极其稀疏，植物种类单调，生物生产量很低，能量流动和物质循环缓慢</w:t>
            </w:r>
            <w:r>
              <w:rPr>
                <w:rFonts w:hint="eastAsia" w:ascii="Times New Roman" w:hAnsi="Times New Roman" w:eastAsia="宋体" w:cs="Times New Roman"/>
                <w:b w:val="0"/>
                <w:bCs/>
                <w:color w:val="auto"/>
                <w:sz w:val="24"/>
                <w:szCs w:val="24"/>
                <w:lang w:val="en-US" w:eastAsia="zh-CN"/>
              </w:rPr>
              <w:t>。</w:t>
            </w:r>
          </w:p>
          <w:p>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w:t>
            </w:r>
            <w:r>
              <w:rPr>
                <w:rFonts w:hint="default" w:ascii="Times New Roman" w:hAnsi="Times New Roman" w:eastAsia="宋体" w:cs="Times New Roman"/>
                <w:b w:val="0"/>
                <w:bCs/>
                <w:color w:val="auto"/>
                <w:sz w:val="24"/>
                <w:szCs w:val="24"/>
                <w:lang w:val="en-US" w:eastAsia="zh-CN"/>
              </w:rPr>
              <w:t>2</w:t>
            </w:r>
            <w:r>
              <w:rPr>
                <w:rFonts w:hint="default" w:ascii="Times New Roman" w:hAnsi="Times New Roman" w:eastAsia="宋体" w:cs="Times New Roman"/>
                <w:b w:val="0"/>
                <w:bCs/>
                <w:color w:val="auto"/>
                <w:sz w:val="24"/>
                <w:szCs w:val="24"/>
              </w:rPr>
              <w:t>）植被</w:t>
            </w:r>
            <w:r>
              <w:rPr>
                <w:rFonts w:hint="default" w:ascii="Times New Roman" w:hAnsi="Times New Roman" w:eastAsia="宋体" w:cs="Times New Roman"/>
                <w:b w:val="0"/>
                <w:bCs/>
                <w:color w:val="auto"/>
                <w:sz w:val="24"/>
                <w:szCs w:val="24"/>
                <w:lang w:val="en-US" w:eastAsia="zh-CN"/>
              </w:rPr>
              <w:t>现状调查</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按中国植被自然地理区划，工程区属塔里木荒漠省、塔克拉玛干荒漠亚省、塔里木河谷州。本区域生态环境条件较差，荒漠景观决定了该区域植被组成简单，类型单一，种类贫乏等特点，零星分布有胡杨、多枝柽柳、疏叶骆驼刺、合头草等，不构成完整的植被群落。</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本项目所在区域周围为</w:t>
            </w:r>
            <w:r>
              <w:rPr>
                <w:rFonts w:hint="default" w:ascii="Times New Roman" w:hAnsi="Times New Roman" w:eastAsia="宋体" w:cs="Times New Roman"/>
                <w:b w:val="0"/>
                <w:bCs/>
                <w:color w:val="auto"/>
                <w:sz w:val="24"/>
                <w:szCs w:val="24"/>
                <w:lang w:eastAsia="zh-CN"/>
              </w:rPr>
              <w:t>荒漠和</w:t>
            </w:r>
            <w:r>
              <w:rPr>
                <w:rFonts w:hint="default" w:ascii="Times New Roman" w:hAnsi="Times New Roman" w:eastAsia="宋体" w:cs="Times New Roman"/>
                <w:b w:val="0"/>
                <w:bCs/>
                <w:color w:val="auto"/>
                <w:sz w:val="24"/>
                <w:szCs w:val="24"/>
              </w:rPr>
              <w:t>沙漠，项目区周边有少量植被分布</w:t>
            </w:r>
            <w:r>
              <w:rPr>
                <w:rFonts w:hint="eastAsia" w:cs="Times New Roman"/>
                <w:b w:val="0"/>
                <w:bCs/>
                <w:color w:val="auto"/>
                <w:sz w:val="24"/>
                <w:szCs w:val="24"/>
                <w:lang w:eastAsia="zh-CN"/>
              </w:rPr>
              <w:t>，</w:t>
            </w:r>
            <w:r>
              <w:rPr>
                <w:rFonts w:hint="default" w:ascii="Times New Roman" w:hAnsi="Times New Roman" w:eastAsia="宋体" w:cs="Times New Roman"/>
                <w:b w:val="0"/>
                <w:bCs/>
                <w:color w:val="auto"/>
                <w:sz w:val="24"/>
                <w:szCs w:val="24"/>
              </w:rPr>
              <w:t>主要植被为多枝柽柳、疏叶骆驼刺、合头草</w:t>
            </w:r>
            <w:r>
              <w:rPr>
                <w:rFonts w:hint="default" w:ascii="Times New Roman" w:hAnsi="Times New Roman" w:eastAsia="宋体" w:cs="Times New Roman"/>
                <w:b w:val="0"/>
                <w:bCs/>
                <w:color w:val="auto"/>
                <w:sz w:val="24"/>
                <w:szCs w:val="24"/>
                <w:lang w:eastAsia="zh-CN"/>
              </w:rPr>
              <w:t>等</w:t>
            </w:r>
            <w:r>
              <w:rPr>
                <w:rFonts w:hint="default" w:ascii="Times New Roman" w:hAnsi="Times New Roman" w:eastAsia="宋体" w:cs="Times New Roman"/>
                <w:b w:val="0"/>
                <w:bCs/>
                <w:color w:val="auto"/>
                <w:sz w:val="24"/>
                <w:szCs w:val="24"/>
              </w:rPr>
              <w:t>，施工区域植被覆盖度</w:t>
            </w:r>
            <w:r>
              <w:rPr>
                <w:rFonts w:hint="default" w:ascii="Times New Roman" w:hAnsi="Times New Roman" w:eastAsia="宋体" w:cs="Times New Roman"/>
                <w:b w:val="0"/>
                <w:bCs/>
                <w:color w:val="auto"/>
                <w:sz w:val="24"/>
                <w:szCs w:val="24"/>
                <w:lang w:eastAsia="zh-CN"/>
              </w:rPr>
              <w:t>为</w:t>
            </w:r>
            <w:r>
              <w:rPr>
                <w:rFonts w:hint="eastAsia" w:cs="Times New Roman"/>
                <w:b w:val="0"/>
                <w:bCs/>
                <w:color w:val="auto"/>
                <w:sz w:val="24"/>
                <w:szCs w:val="24"/>
                <w:lang w:val="en-US" w:eastAsia="zh-CN"/>
              </w:rPr>
              <w:t>5</w:t>
            </w:r>
            <w:r>
              <w:rPr>
                <w:rFonts w:hint="default" w:ascii="Times New Roman" w:hAnsi="Times New Roman" w:eastAsia="宋体" w:cs="Times New Roman"/>
                <w:b w:val="0"/>
                <w:bCs/>
                <w:color w:val="auto"/>
                <w:sz w:val="24"/>
                <w:szCs w:val="24"/>
              </w:rPr>
              <w:t>%。</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植被类型图见附图3-3。</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（3）土壤现状调查与评价</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根据国家土壤信息服务平台发布的中国1公里发生分类土壤图（数据来源：二普调查，2016年），《中国土壤分类与代码》（GB/T17296-2009）中土壤分类及现场踏勘结果，土壤类型以荒漠风沙土为主</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土壤类型图见附图3-4。</w:t>
            </w:r>
          </w:p>
          <w:p>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（4）动物类型</w:t>
            </w:r>
          </w:p>
          <w:p>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项目所在区域动物种群数量较少，多为荒漠鸟类、爬行类和啮齿类动物，这些动物能够在沙漠环境中相对独立生存（仅能短暂栖息、途经沙漠区域的物种则不计入内）。沙漠中物种区系成分基本为中亚类型。项目所在区域较为空旷，野生动物较少，所属区域生活的野生动物主要为荒漠动物群，以啮齿类和有蹄类动物繁盛为特征。该区域野生动物代表种有跳鼠、麻雀类等，无珍稀、濒危物种分布，生态结构比较简单。</w:t>
            </w:r>
          </w:p>
          <w:p>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根据《国家重点保护野生动物名录》（国家林业和草原局 农业农村部公告2021年第3号）及《新疆维吾尔自治区重点保护野生动物名录（修订）》，该区域不涉及国家级重点保护动物。</w:t>
            </w:r>
          </w:p>
          <w:p>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通过对区域动物的实地调查和有关调查资料的查询，本工程范围较小，因油气田开发建设活动早已开展，人类活动频繁，野生动物在本区出现较少，区域内主要有鸟类及啮齿类动物活动</w:t>
            </w:r>
            <w:r>
              <w:rPr>
                <w:rFonts w:hint="eastAsia" w:ascii="Times New Roman" w:hAnsi="Times New Roman" w:eastAsia="宋体" w:cs="Times New Roman"/>
                <w:b w:val="0"/>
                <w:bCs/>
                <w:color w:val="auto"/>
                <w:sz w:val="24"/>
                <w:szCs w:val="32"/>
                <w:highlight w:val="none"/>
                <w:lang w:val="en-US" w:eastAsia="zh-CN"/>
              </w:rPr>
              <w:t>。</w:t>
            </w:r>
          </w:p>
          <w:p>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eastAsia="zh-CN"/>
              </w:rPr>
            </w:pPr>
            <w:r>
              <w:rPr>
                <w:rFonts w:hint="eastAsia" w:cs="Times New Roman"/>
                <w:b w:val="0"/>
                <w:bCs/>
                <w:color w:val="auto"/>
                <w:sz w:val="24"/>
                <w:szCs w:val="24"/>
                <w:lang w:eastAsia="zh-CN"/>
              </w:rPr>
              <w:t>（</w:t>
            </w:r>
            <w:r>
              <w:rPr>
                <w:rFonts w:hint="eastAsia" w:cs="Times New Roman"/>
                <w:b w:val="0"/>
                <w:bCs/>
                <w:color w:val="auto"/>
                <w:sz w:val="24"/>
                <w:szCs w:val="24"/>
                <w:lang w:val="en-US" w:eastAsia="zh-CN"/>
              </w:rPr>
              <w:t>5</w:t>
            </w:r>
            <w:r>
              <w:rPr>
                <w:rFonts w:hint="eastAsia" w:cs="Times New Roman"/>
                <w:b w:val="0"/>
                <w:bCs/>
                <w:color w:val="auto"/>
                <w:sz w:val="24"/>
                <w:szCs w:val="24"/>
                <w:lang w:eastAsia="zh-CN"/>
              </w:rPr>
              <w:t>）</w:t>
            </w:r>
            <w:r>
              <w:rPr>
                <w:rFonts w:hint="default" w:ascii="Times New Roman" w:hAnsi="Times New Roman" w:eastAsia="宋体" w:cs="Times New Roman"/>
                <w:b w:val="0"/>
                <w:bCs/>
                <w:color w:val="auto"/>
                <w:sz w:val="24"/>
                <w:szCs w:val="24"/>
                <w:lang w:eastAsia="zh-CN"/>
              </w:rPr>
              <w:t>生态敏感区调查</w:t>
            </w:r>
          </w:p>
          <w:p>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eastAsia="zh-CN"/>
              </w:rPr>
            </w:pPr>
            <w:r>
              <w:rPr>
                <w:rFonts w:hint="default" w:ascii="Times New Roman" w:hAnsi="Times New Roman" w:eastAsia="宋体" w:cs="Times New Roman"/>
                <w:b w:val="0"/>
                <w:bCs/>
                <w:color w:val="auto"/>
                <w:sz w:val="24"/>
                <w:szCs w:val="24"/>
                <w:lang w:eastAsia="zh-CN"/>
              </w:rPr>
              <w:t>本项目不在生态保护红线范围内。本工程施工区域、占地区域、井场及道路周边无依据法律法规、政策等规范性文件划定或确认的国家公园、自然保护区、自然公园等自然保护地、世界自然遗产、生态保护红线等区域及重要物种的天然集中分布区、栖息地，重要水生生物的产卵场、索饵场、越冬场和洄游通道，迁徙鸟类的重要繁殖地、停歇地、越冬地以及野生动物迁徙通道等</w:t>
            </w:r>
            <w:r>
              <w:rPr>
                <w:rFonts w:hint="eastAsia" w:cs="Times New Roman"/>
                <w:b w:val="0"/>
                <w:bCs/>
                <w:color w:val="auto"/>
                <w:sz w:val="24"/>
                <w:szCs w:val="24"/>
                <w:lang w:eastAsia="zh-CN"/>
              </w:rPr>
              <w:t>。</w:t>
            </w:r>
          </w:p>
          <w:p>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lang w:val="en-US" w:eastAsia="zh-CN"/>
              </w:rPr>
              <w:t>5</w:t>
            </w: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lang w:val="en-US" w:eastAsia="zh-CN"/>
              </w:rPr>
              <w:t>水土流失现状</w:t>
            </w:r>
          </w:p>
          <w:p>
            <w:pPr>
              <w:keepNext w:val="0"/>
              <w:keepLines w:val="0"/>
              <w:pageBreakBefore w:val="0"/>
              <w:widowControl w:val="0"/>
              <w:kinsoku/>
              <w:wordWrap/>
              <w:overflowPunct/>
              <w:topLinePunct w:val="0"/>
              <w:autoSpaceDE/>
              <w:autoSpaceDN/>
              <w:bidi w:val="0"/>
              <w:adjustRightInd/>
              <w:spacing w:line="440" w:lineRule="exact"/>
              <w:ind w:left="0"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根据《新疆维吾尔自治区202</w:t>
            </w:r>
            <w:r>
              <w:rPr>
                <w:rFonts w:hint="eastAsia" w:cs="Times New Roman"/>
                <w:b w:val="0"/>
                <w:bCs/>
                <w:color w:val="auto"/>
                <w:sz w:val="24"/>
                <w:szCs w:val="24"/>
                <w:lang w:val="en-US" w:eastAsia="zh-CN"/>
              </w:rPr>
              <w:t>5</w:t>
            </w:r>
            <w:r>
              <w:rPr>
                <w:rFonts w:hint="default" w:ascii="Times New Roman" w:hAnsi="Times New Roman" w:eastAsia="宋体" w:cs="Times New Roman"/>
                <w:b w:val="0"/>
                <w:bCs/>
                <w:color w:val="auto"/>
                <w:sz w:val="24"/>
                <w:szCs w:val="24"/>
                <w:lang w:val="en-US" w:eastAsia="zh-CN"/>
              </w:rPr>
              <w:t>年度水土流失动态监测年报》，2025年若羌县水土流失面积82864.00km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占全县土地面积的41.59%。其中水力侵蚀面积为342.92km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占水土流失面积的0.41%</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风力侵蚀面积为82521.08km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占水土流失面积的99.59%。</w:t>
            </w:r>
          </w:p>
          <w:p>
            <w:pPr>
              <w:keepNext w:val="0"/>
              <w:keepLines w:val="0"/>
              <w:pageBreakBefore w:val="0"/>
              <w:widowControl w:val="0"/>
              <w:kinsoku/>
              <w:wordWrap/>
              <w:overflowPunct/>
              <w:topLinePunct w:val="0"/>
              <w:autoSpaceDE/>
              <w:autoSpaceDN/>
              <w:bidi w:val="0"/>
              <w:adjustRightInd/>
              <w:spacing w:line="440" w:lineRule="exact"/>
              <w:ind w:left="0"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若羌县2025年水土流失面积比2024年减少了51.35km</w:t>
            </w:r>
            <w:r>
              <w:rPr>
                <w:rFonts w:hint="default" w:ascii="Times New Roman" w:hAnsi="Times New Roman" w:eastAsia="宋体" w:cs="Times New Roman"/>
                <w:b w:val="0"/>
                <w:bCs/>
                <w:color w:val="auto"/>
                <w:sz w:val="24"/>
                <w:szCs w:val="24"/>
                <w:vertAlign w:val="superscript"/>
                <w:lang w:val="en-US" w:eastAsia="zh-CN"/>
              </w:rPr>
              <w:t>2</w:t>
            </w:r>
            <w:r>
              <w:rPr>
                <w:rFonts w:hint="default" w:ascii="Times New Roman" w:hAnsi="Times New Roman" w:eastAsia="宋体" w:cs="Times New Roman"/>
                <w:b w:val="0"/>
                <w:bCs/>
                <w:color w:val="auto"/>
                <w:sz w:val="24"/>
                <w:szCs w:val="24"/>
                <w:lang w:val="en-US" w:eastAsia="zh-CN"/>
              </w:rPr>
              <w:t>。</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kern w:val="2"/>
                <w:sz w:val="24"/>
                <w:szCs w:val="24"/>
                <w:lang w:val="en-US" w:eastAsia="zh-CN" w:bidi="ar-SA"/>
              </w:rPr>
              <w:t>6）沙化情况</w:t>
            </w:r>
          </w:p>
          <w:p>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32"/>
                <w:lang w:val="en-US" w:eastAsia="zh-CN"/>
              </w:rPr>
            </w:pPr>
            <w:r>
              <w:rPr>
                <w:rFonts w:hint="default" w:ascii="Times New Roman" w:hAnsi="Times New Roman" w:eastAsia="宋体" w:cs="Times New Roman"/>
                <w:b w:val="0"/>
                <w:bCs/>
                <w:color w:val="auto"/>
                <w:kern w:val="2"/>
                <w:sz w:val="24"/>
                <w:szCs w:val="24"/>
                <w:lang w:val="en-US" w:eastAsia="zh-CN" w:bidi="ar-SA"/>
              </w:rPr>
              <w:t>根据《新疆第六次沙化监测报告》，</w:t>
            </w:r>
            <w:r>
              <w:rPr>
                <w:rFonts w:hint="default" w:ascii="Times New Roman" w:hAnsi="Times New Roman" w:eastAsia="宋体" w:cs="Times New Roman"/>
                <w:b w:val="0"/>
                <w:bCs/>
                <w:color w:val="auto"/>
                <w:sz w:val="24"/>
                <w:szCs w:val="24"/>
                <w:lang w:val="en-US" w:eastAsia="zh-CN"/>
              </w:rPr>
              <w:t>项目所在地</w:t>
            </w:r>
            <w:r>
              <w:rPr>
                <w:rFonts w:hint="default" w:ascii="Times New Roman" w:hAnsi="Times New Roman" w:eastAsia="宋体" w:cs="Times New Roman"/>
                <w:b w:val="0"/>
                <w:bCs/>
                <w:color w:val="auto"/>
                <w:kern w:val="2"/>
                <w:sz w:val="24"/>
                <w:szCs w:val="24"/>
                <w:lang w:val="en-US" w:eastAsia="zh-CN" w:bidi="ar-SA"/>
              </w:rPr>
              <w:t>属于</w:t>
            </w:r>
            <w:r>
              <w:rPr>
                <w:rFonts w:hint="eastAsia" w:cs="Times New Roman"/>
                <w:b w:val="0"/>
                <w:bCs/>
                <w:color w:val="auto"/>
                <w:kern w:val="2"/>
                <w:sz w:val="24"/>
                <w:szCs w:val="24"/>
                <w:lang w:val="en-US" w:eastAsia="zh-CN" w:bidi="ar-SA"/>
              </w:rPr>
              <w:t>流动沙地</w:t>
            </w:r>
            <w:r>
              <w:rPr>
                <w:rFonts w:hint="default" w:ascii="Times New Roman" w:hAnsi="Times New Roman" w:eastAsia="宋体" w:cs="Times New Roman"/>
                <w:b w:val="0"/>
                <w:bCs/>
                <w:color w:val="auto"/>
                <w:kern w:val="2"/>
                <w:sz w:val="24"/>
                <w:szCs w:val="24"/>
                <w:lang w:val="en-US" w:eastAsia="zh-CN" w:bidi="ar-SA"/>
              </w:rPr>
              <w:t>。沙化土地类型图见附图3-5。</w:t>
            </w:r>
          </w:p>
          <w:p>
            <w:pPr>
              <w:keepNext w:val="0"/>
              <w:keepLines w:val="0"/>
              <w:pageBreakBefore w:val="0"/>
              <w:widowControl w:val="0"/>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pacing w:val="-10"/>
                <w:kern w:val="0"/>
                <w:sz w:val="24"/>
                <w:szCs w:val="24"/>
                <w:lang w:eastAsia="zh-CN"/>
              </w:rPr>
            </w:pPr>
            <w:bookmarkStart w:id="14" w:name="_Toc407380158"/>
            <w:r>
              <w:rPr>
                <w:rFonts w:hint="default" w:ascii="Times New Roman" w:hAnsi="Times New Roman" w:eastAsia="宋体" w:cs="Times New Roman"/>
                <w:b/>
                <w:bCs w:val="0"/>
                <w:color w:val="auto"/>
                <w:spacing w:val="-10"/>
                <w:kern w:val="0"/>
                <w:sz w:val="24"/>
                <w:szCs w:val="24"/>
                <w:lang w:val="en-US" w:eastAsia="zh-CN"/>
              </w:rPr>
              <w:t>2</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eastAsia="zh-CN"/>
              </w:rPr>
              <w:t>环境空气质量现状调查与评价</w:t>
            </w:r>
          </w:p>
          <w:bookmarkEnd w:id="14"/>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pacing w:val="0"/>
                <w:kern w:val="2"/>
                <w:sz w:val="24"/>
                <w:szCs w:val="24"/>
                <w:highlight w:val="none"/>
                <w:lang w:val="en-US" w:eastAsia="zh-CN" w:bidi="ar-SA"/>
              </w:rPr>
            </w:pPr>
            <w:r>
              <w:rPr>
                <w:rFonts w:hint="default" w:ascii="Times New Roman" w:hAnsi="Times New Roman" w:eastAsia="宋体" w:cs="Times New Roman"/>
                <w:b w:val="0"/>
                <w:bCs/>
                <w:color w:val="auto"/>
                <w:spacing w:val="0"/>
                <w:kern w:val="2"/>
                <w:sz w:val="24"/>
                <w:szCs w:val="24"/>
                <w:highlight w:val="none"/>
                <w:lang w:val="en-US" w:eastAsia="zh-CN" w:bidi="ar-SA"/>
              </w:rPr>
              <w:t>（1）评价数据选用</w:t>
            </w:r>
          </w:p>
          <w:p>
            <w:pPr>
              <w:pStyle w:val="14"/>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z w:val="24"/>
              </w:rPr>
              <w:t>本次环境空气质量评价选取距离本项目最近的国控监测站位于</w:t>
            </w:r>
            <w:r>
              <w:rPr>
                <w:rFonts w:hint="eastAsia" w:cs="Times New Roman"/>
                <w:bCs/>
                <w:color w:val="auto"/>
                <w:sz w:val="24"/>
                <w:lang w:val="en-US" w:eastAsia="zh-CN"/>
              </w:rPr>
              <w:t>若羌县</w:t>
            </w:r>
            <w:r>
              <w:rPr>
                <w:rFonts w:hint="default" w:ascii="Times New Roman" w:hAnsi="Times New Roman" w:eastAsia="宋体" w:cs="Times New Roman"/>
                <w:bCs/>
                <w:color w:val="auto"/>
                <w:sz w:val="24"/>
                <w:lang w:val="en-US" w:eastAsia="zh-CN"/>
              </w:rPr>
              <w:t>2024</w:t>
            </w:r>
            <w:r>
              <w:rPr>
                <w:rFonts w:hint="default" w:ascii="Times New Roman" w:hAnsi="Times New Roman" w:eastAsia="宋体" w:cs="Times New Roman"/>
                <w:bCs/>
                <w:color w:val="auto"/>
                <w:sz w:val="24"/>
              </w:rPr>
              <w:t>年环境空气自动监测站全年监测统计数据，作为项目区域环境空气现状评价基本污染物SO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、NO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、PM</w:t>
            </w:r>
            <w:r>
              <w:rPr>
                <w:rFonts w:hint="default" w:ascii="Times New Roman" w:hAnsi="Times New Roman" w:eastAsia="宋体" w:cs="Times New Roman"/>
                <w:bCs/>
                <w:color w:val="auto"/>
                <w:sz w:val="24"/>
                <w:vertAlign w:val="subscript"/>
              </w:rPr>
              <w:t>10</w:t>
            </w:r>
            <w:r>
              <w:rPr>
                <w:rFonts w:hint="default" w:ascii="Times New Roman" w:hAnsi="Times New Roman" w:eastAsia="宋体" w:cs="Times New Roman"/>
                <w:bCs/>
                <w:color w:val="auto"/>
                <w:sz w:val="24"/>
              </w:rPr>
              <w:t>、PM</w:t>
            </w:r>
            <w:r>
              <w:rPr>
                <w:rFonts w:hint="default" w:ascii="Times New Roman" w:hAnsi="Times New Roman" w:eastAsia="宋体" w:cs="Times New Roman"/>
                <w:bCs/>
                <w:color w:val="auto"/>
                <w:sz w:val="24"/>
                <w:vertAlign w:val="subscript"/>
              </w:rPr>
              <w:t>2.5</w:t>
            </w:r>
            <w:r>
              <w:rPr>
                <w:rFonts w:hint="default" w:ascii="Times New Roman" w:hAnsi="Times New Roman" w:eastAsia="宋体" w:cs="Times New Roman"/>
                <w:bCs/>
                <w:color w:val="auto"/>
                <w:sz w:val="24"/>
              </w:rPr>
              <w:t>、CO和O</w:t>
            </w:r>
            <w:r>
              <w:rPr>
                <w:rFonts w:hint="default" w:ascii="Times New Roman" w:hAnsi="Times New Roman" w:eastAsia="宋体" w:cs="Times New Roman"/>
                <w:bCs/>
                <w:color w:val="auto"/>
                <w:sz w:val="24"/>
                <w:vertAlign w:val="subscript"/>
              </w:rPr>
              <w:t>3</w:t>
            </w:r>
            <w:r>
              <w:rPr>
                <w:rFonts w:hint="default" w:ascii="Times New Roman" w:hAnsi="Times New Roman" w:eastAsia="宋体" w:cs="Times New Roman"/>
                <w:bCs/>
                <w:color w:val="auto"/>
                <w:sz w:val="24"/>
              </w:rPr>
              <w:t>的数据来源。基本污染物环境空气质量现状表见</w:t>
            </w:r>
            <w:r>
              <w:rPr>
                <w:rFonts w:hint="default" w:ascii="Times New Roman" w:hAnsi="Times New Roman" w:eastAsia="宋体" w:cs="Times New Roman"/>
                <w:color w:val="auto"/>
                <w:sz w:val="24"/>
                <w:szCs w:val="24"/>
                <w:lang w:val="en-US" w:eastAsia="zh-CN"/>
              </w:rPr>
              <w:t>下表。</w:t>
            </w:r>
          </w:p>
          <w:p>
            <w:pPr>
              <w:pStyle w:val="14"/>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cs="Times New Roman"/>
                <w:b/>
                <w:bCs/>
                <w:color w:val="auto"/>
                <w:sz w:val="21"/>
                <w:szCs w:val="21"/>
                <w:lang w:val="en-US" w:eastAsia="zh-CN"/>
              </w:rPr>
              <w:t>2</w:t>
            </w:r>
            <w:r>
              <w:rPr>
                <w:rFonts w:hint="default" w:ascii="Times New Roman" w:hAnsi="Times New Roman" w:eastAsia="宋体" w:cs="Times New Roman"/>
                <w:b/>
                <w:bCs/>
                <w:color w:val="auto"/>
                <w:sz w:val="21"/>
                <w:szCs w:val="21"/>
                <w:lang w:val="en-US" w:eastAsia="zh-CN"/>
              </w:rPr>
              <w:t xml:space="preserve">   区域空气质量现状监测数据统计表</w:t>
            </w:r>
          </w:p>
          <w:tbl>
            <w:tblPr>
              <w:tblStyle w:val="3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62"/>
              <w:gridCol w:w="1448"/>
              <w:gridCol w:w="2008"/>
              <w:gridCol w:w="1076"/>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污染物</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评价项目</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浓度（μ</w:t>
                  </w:r>
                  <w:r>
                    <w:rPr>
                      <w:rFonts w:hint="eastAsia" w:ascii="Times New Roman" w:hAnsi="Times New Roman" w:eastAsia="宋体" w:cs="Times New Roman"/>
                      <w:color w:val="auto"/>
                      <w:sz w:val="21"/>
                      <w:szCs w:val="21"/>
                      <w:highlight w:val="none"/>
                      <w:lang w:val="en-US" w:eastAsia="zh-CN"/>
                    </w:rPr>
                    <w:t>g</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标准（二级）</w:t>
                  </w:r>
                  <w:r>
                    <w:rPr>
                      <w:rFonts w:hint="default" w:ascii="Times New Roman" w:hAnsi="Times New Roman" w:eastAsia="宋体" w:cs="Times New Roman"/>
                      <w:color w:val="auto"/>
                      <w:sz w:val="21"/>
                      <w:szCs w:val="21"/>
                      <w:highlight w:val="none"/>
                    </w:rPr>
                    <w:t>（μ</w:t>
                  </w:r>
                  <w:r>
                    <w:rPr>
                      <w:rFonts w:hint="eastAsia" w:ascii="Times New Roman" w:hAnsi="Times New Roman" w:eastAsia="宋体" w:cs="Times New Roman"/>
                      <w:color w:val="auto"/>
                      <w:sz w:val="21"/>
                      <w:szCs w:val="21"/>
                      <w:highlight w:val="none"/>
                      <w:lang w:val="en-US" w:eastAsia="zh-CN"/>
                    </w:rPr>
                    <w:t>g</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占标率</w:t>
                  </w:r>
                  <w:r>
                    <w:rPr>
                      <w:rFonts w:hint="eastAsia" w:ascii="Times New Roman" w:hAnsi="Times New Roman" w:eastAsia="宋体" w:cs="Times New Roman"/>
                      <w:color w:val="auto"/>
                      <w:sz w:val="21"/>
                      <w:szCs w:val="21"/>
                      <w:highlight w:val="none"/>
                      <w:lang w:val="en-US" w:eastAsia="zh-CN"/>
                    </w:rPr>
                    <w:t>%</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SO</w:t>
                  </w:r>
                  <w:r>
                    <w:rPr>
                      <w:rFonts w:hint="eastAsia" w:ascii="Times New Roman" w:hAnsi="Times New Roman" w:eastAsia="宋体" w:cs="Times New Roman"/>
                      <w:color w:val="auto"/>
                      <w:sz w:val="21"/>
                      <w:szCs w:val="21"/>
                      <w:highlight w:val="none"/>
                      <w:vertAlign w:val="subscript"/>
                    </w:rPr>
                    <w:t>2</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24h平均第98百分位数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150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NO</w:t>
                  </w:r>
                  <w:r>
                    <w:rPr>
                      <w:rFonts w:hint="eastAsia" w:ascii="Times New Roman" w:hAnsi="Times New Roman" w:eastAsia="宋体" w:cs="Times New Roman"/>
                      <w:color w:val="auto"/>
                      <w:sz w:val="21"/>
                      <w:szCs w:val="21"/>
                      <w:highlight w:val="none"/>
                      <w:vertAlign w:val="subscript"/>
                    </w:rPr>
                    <w:t>2</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24h平均第98百分位数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80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CO（mg/m</w:t>
                  </w:r>
                  <w:r>
                    <w:rPr>
                      <w:rFonts w:hint="eastAsia"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rPr>
                    <w:t>）</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O</w:t>
                  </w:r>
                  <w:r>
                    <w:rPr>
                      <w:rFonts w:hint="eastAsia" w:ascii="Times New Roman" w:hAnsi="Times New Roman" w:eastAsia="宋体" w:cs="Times New Roman"/>
                      <w:color w:val="auto"/>
                      <w:sz w:val="21"/>
                      <w:szCs w:val="21"/>
                      <w:highlight w:val="none"/>
                      <w:vertAlign w:val="subscript"/>
                    </w:rPr>
                    <w:t>3</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最大8小时滑动平均值的第90百分位数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131</w:t>
                  </w:r>
                </w:p>
              </w:tc>
              <w:tc>
                <w:tcPr>
                  <w:tcW w:w="1147"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160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PM</w:t>
                  </w:r>
                  <w:r>
                    <w:rPr>
                      <w:rFonts w:hint="eastAsia" w:ascii="Times New Roman" w:hAnsi="Times New Roman" w:eastAsia="宋体" w:cs="Times New Roman"/>
                      <w:color w:val="auto"/>
                      <w:sz w:val="21"/>
                      <w:szCs w:val="21"/>
                      <w:highlight w:val="none"/>
                      <w:vertAlign w:val="subscript"/>
                    </w:rPr>
                    <w:t>10</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284</w:t>
                  </w:r>
                </w:p>
              </w:tc>
              <w:tc>
                <w:tcPr>
                  <w:tcW w:w="1147"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60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473</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876</w:t>
                  </w:r>
                </w:p>
              </w:tc>
              <w:tc>
                <w:tcPr>
                  <w:tcW w:w="1147"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120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730</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PM</w:t>
                  </w:r>
                  <w:r>
                    <w:rPr>
                      <w:rFonts w:hint="eastAsia" w:ascii="Times New Roman" w:hAnsi="Times New Roman" w:eastAsia="宋体" w:cs="Times New Roman"/>
                      <w:color w:val="auto"/>
                      <w:sz w:val="21"/>
                      <w:szCs w:val="21"/>
                      <w:highlight w:val="none"/>
                      <w:vertAlign w:val="subscript"/>
                    </w:rPr>
                    <w:t>2.5</w:t>
                  </w: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94</w:t>
                  </w:r>
                </w:p>
              </w:tc>
              <w:tc>
                <w:tcPr>
                  <w:tcW w:w="1147"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30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313</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320</w:t>
                  </w:r>
                </w:p>
              </w:tc>
              <w:tc>
                <w:tcPr>
                  <w:tcW w:w="1147"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60</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533</w:t>
                  </w:r>
                </w:p>
              </w:tc>
              <w:tc>
                <w:tcPr>
                  <w:tcW w:w="672" w:type="pct"/>
                  <w:tcBorders>
                    <w:tl2br w:val="nil"/>
                    <w:tr2bl w:val="nil"/>
                  </w:tcBorders>
                  <w:noWrap w:val="0"/>
                  <w:vAlign w:val="center"/>
                </w:tcPr>
                <w:p>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bl>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z w:val="24"/>
                <w:szCs w:val="24"/>
                <w:lang w:val="en-US" w:eastAsia="zh-CN"/>
              </w:rPr>
              <w:t>由统计结果可知，项目所在区域各污染因子中SO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、NO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、CO、O</w:t>
            </w:r>
            <w:r>
              <w:rPr>
                <w:rFonts w:hint="default" w:ascii="Times New Roman" w:hAnsi="Times New Roman" w:eastAsia="宋体" w:cs="Times New Roman"/>
                <w:b w:val="0"/>
                <w:bCs w:val="0"/>
                <w:color w:val="auto"/>
                <w:sz w:val="24"/>
                <w:szCs w:val="24"/>
                <w:vertAlign w:val="subscript"/>
                <w:lang w:val="en-US" w:eastAsia="zh-CN"/>
              </w:rPr>
              <w:t>3</w:t>
            </w:r>
            <w:r>
              <w:rPr>
                <w:rFonts w:hint="default" w:ascii="Times New Roman" w:hAnsi="Times New Roman" w:eastAsia="宋体" w:cs="Times New Roman"/>
                <w:b w:val="0"/>
                <w:bCs w:val="0"/>
                <w:color w:val="auto"/>
                <w:sz w:val="24"/>
                <w:szCs w:val="24"/>
              </w:rPr>
              <w:t>满足《环境空气质量标准》（GB3095-2026）过渡阶段浓度限值中二级标准，</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10</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2.5</w:t>
            </w:r>
            <w:r>
              <w:rPr>
                <w:rFonts w:hint="default" w:ascii="Times New Roman" w:hAnsi="Times New Roman" w:eastAsia="宋体" w:cs="Times New Roman"/>
                <w:b w:val="0"/>
                <w:bCs w:val="0"/>
                <w:color w:val="auto"/>
                <w:sz w:val="24"/>
                <w:szCs w:val="24"/>
                <w:lang w:val="en-US" w:eastAsia="zh-CN"/>
              </w:rPr>
              <w:t>年平均浓度和日平均不达标，项目所在区域PM</w:t>
            </w:r>
            <w:r>
              <w:rPr>
                <w:rFonts w:hint="default" w:ascii="Times New Roman" w:hAnsi="Times New Roman" w:eastAsia="宋体" w:cs="Times New Roman"/>
                <w:b w:val="0"/>
                <w:bCs w:val="0"/>
                <w:color w:val="auto"/>
                <w:sz w:val="24"/>
                <w:szCs w:val="24"/>
                <w:vertAlign w:val="subscript"/>
                <w:lang w:val="en-US" w:eastAsia="zh-CN"/>
              </w:rPr>
              <w:t>10</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2.5</w:t>
            </w:r>
            <w:r>
              <w:rPr>
                <w:rFonts w:hint="default" w:ascii="Times New Roman" w:hAnsi="Times New Roman" w:eastAsia="宋体" w:cs="Times New Roman"/>
                <w:b w:val="0"/>
                <w:bCs w:val="0"/>
                <w:color w:val="auto"/>
                <w:sz w:val="24"/>
                <w:szCs w:val="24"/>
                <w:lang w:val="en-US" w:eastAsia="zh-CN"/>
              </w:rPr>
              <w:t>超标与区域地处干旱沙漠边缘自然环境有关。</w:t>
            </w:r>
            <w:r>
              <w:rPr>
                <w:rFonts w:hint="default" w:ascii="Times New Roman" w:hAnsi="Times New Roman" w:eastAsia="宋体" w:cs="Times New Roman"/>
                <w:b w:val="0"/>
                <w:bCs w:val="0"/>
                <w:color w:val="auto"/>
                <w:sz w:val="24"/>
                <w:szCs w:val="24"/>
              </w:rPr>
              <w:t>项目所在区域属于环境</w:t>
            </w:r>
            <w:r>
              <w:rPr>
                <w:rFonts w:hint="default" w:ascii="Times New Roman" w:hAnsi="Times New Roman" w:eastAsia="宋体" w:cs="Times New Roman"/>
                <w:b w:val="0"/>
                <w:bCs w:val="0"/>
                <w:color w:val="auto"/>
                <w:sz w:val="24"/>
                <w:szCs w:val="24"/>
                <w:lang w:eastAsia="zh-CN"/>
              </w:rPr>
              <w:t>空气质量</w:t>
            </w:r>
            <w:r>
              <w:rPr>
                <w:rFonts w:hint="default" w:ascii="Times New Roman" w:hAnsi="Times New Roman" w:eastAsia="宋体" w:cs="Times New Roman"/>
                <w:b w:val="0"/>
                <w:bCs w:val="0"/>
                <w:color w:val="auto"/>
                <w:sz w:val="24"/>
                <w:szCs w:val="24"/>
                <w:lang w:val="en-US" w:eastAsia="zh-CN"/>
              </w:rPr>
              <w:t>不</w:t>
            </w:r>
            <w:r>
              <w:rPr>
                <w:rFonts w:hint="default" w:ascii="Times New Roman" w:hAnsi="Times New Roman" w:eastAsia="宋体" w:cs="Times New Roman"/>
                <w:b w:val="0"/>
                <w:bCs w:val="0"/>
                <w:color w:val="auto"/>
                <w:sz w:val="24"/>
                <w:szCs w:val="24"/>
              </w:rPr>
              <w:t>达标区</w:t>
            </w:r>
            <w:r>
              <w:rPr>
                <w:rFonts w:hint="default" w:ascii="Times New Roman" w:hAnsi="Times New Roman" w:eastAsia="宋体" w:cs="Times New Roman"/>
                <w:b w:val="0"/>
                <w:bCs/>
                <w:color w:val="auto"/>
                <w:spacing w:val="0"/>
                <w:kern w:val="2"/>
                <w:sz w:val="24"/>
                <w:szCs w:val="24"/>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3</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地表水环境质量调查与评价</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工程施工期钻井废水不外排。按照《环境影响评价技术导则 地表水环境》（HJ2.3-2018）中表1水污染影响型建设项目评价等级判定，结合本项目废水属于间接排放的特点，因此本项目可不开展区域污染源调查及现状监测。</w:t>
            </w:r>
          </w:p>
          <w:p>
            <w:pPr>
              <w:keepNext w:val="0"/>
              <w:keepLines w:val="0"/>
              <w:pageBreakBefore w:val="0"/>
              <w:widowControl w:val="0"/>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4</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声环境质量现状监测及评价</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参照《建设项目环境影响报告表编制技术指南（污染影响类）（试行）》，项目厂界外周边50m范围内无声环境保护目标，无需进行质量现状监测。</w:t>
            </w:r>
          </w:p>
          <w:p>
            <w:pPr>
              <w:keepNext w:val="0"/>
              <w:keepLines w:val="0"/>
              <w:pageBreakBefore w:val="0"/>
              <w:widowControl w:val="0"/>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5</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地下水环境质量现状调查与评价</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snapToGrid w:val="0"/>
                <w:color w:val="auto"/>
                <w:sz w:val="24"/>
                <w:szCs w:val="24"/>
                <w:highlight w:val="none"/>
              </w:rPr>
              <w:t>根据《环境影响评价技术导则 地下水环境》（HJ610-2016）附录A，</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地下水环境影响评价行业分类表</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C.地质勘查</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24.矿产资源</w:t>
            </w:r>
            <w:r>
              <w:rPr>
                <w:rFonts w:hint="default" w:ascii="Times New Roman" w:hAnsi="Times New Roman" w:eastAsia="宋体" w:cs="Times New Roman"/>
                <w:snapToGrid w:val="0"/>
                <w:color w:val="auto"/>
                <w:sz w:val="24"/>
                <w:szCs w:val="24"/>
                <w:highlight w:val="none"/>
                <w:lang w:eastAsia="zh-CN"/>
              </w:rPr>
              <w:t>地质</w:t>
            </w:r>
            <w:r>
              <w:rPr>
                <w:rFonts w:hint="default" w:ascii="Times New Roman" w:hAnsi="Times New Roman" w:eastAsia="宋体" w:cs="Times New Roman"/>
                <w:snapToGrid w:val="0"/>
                <w:color w:val="auto"/>
                <w:sz w:val="24"/>
                <w:szCs w:val="24"/>
                <w:highlight w:val="none"/>
              </w:rPr>
              <w:t>勘查（包括勘探活动）</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，编制环境影响报告表的勘探项目属于Ⅳ类建设项目，Ⅳ类项</w:t>
            </w:r>
            <w:r>
              <w:rPr>
                <w:rFonts w:hint="default" w:ascii="Times New Roman" w:hAnsi="Times New Roman" w:eastAsia="宋体" w:cs="Times New Roman"/>
                <w:b w:val="0"/>
                <w:bCs w:val="0"/>
                <w:color w:val="auto"/>
                <w:sz w:val="24"/>
                <w:szCs w:val="24"/>
                <w:lang w:val="en-US" w:eastAsia="zh-CN"/>
              </w:rPr>
              <w:t>目不开展地下水环境影响评价。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42" w:firstLineChars="200"/>
              <w:textAlignment w:val="auto"/>
              <w:rPr>
                <w:rFonts w:hint="default" w:ascii="Times New Roman" w:hAnsi="Times New Roman" w:eastAsia="宋体" w:cs="Times New Roman"/>
                <w:b/>
                <w:bCs w:val="0"/>
                <w:color w:val="auto"/>
                <w:spacing w:val="-10"/>
                <w:kern w:val="0"/>
                <w:sz w:val="24"/>
                <w:szCs w:val="24"/>
                <w:lang w:val="en-US" w:eastAsia="zh-CN"/>
              </w:rPr>
            </w:pPr>
            <w:r>
              <w:rPr>
                <w:rFonts w:hint="eastAsia" w:cs="Times New Roman"/>
                <w:b/>
                <w:bCs w:val="0"/>
                <w:color w:val="auto"/>
                <w:spacing w:val="-10"/>
                <w:kern w:val="0"/>
                <w:sz w:val="24"/>
                <w:szCs w:val="24"/>
                <w:lang w:val="en-US" w:eastAsia="zh-CN"/>
              </w:rPr>
              <w:t>6、</w:t>
            </w:r>
            <w:r>
              <w:rPr>
                <w:rFonts w:hint="default" w:ascii="Times New Roman" w:hAnsi="Times New Roman" w:eastAsia="宋体" w:cs="Times New Roman"/>
                <w:b/>
                <w:bCs w:val="0"/>
                <w:color w:val="auto"/>
                <w:spacing w:val="-10"/>
                <w:kern w:val="0"/>
                <w:sz w:val="24"/>
                <w:szCs w:val="24"/>
                <w:lang w:val="en-US" w:eastAsia="zh-CN"/>
              </w:rPr>
              <w:t>土壤环境质量现状调查与评价</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val="0"/>
                <w:bCs w:val="0"/>
                <w:color w:val="auto"/>
                <w:sz w:val="24"/>
                <w:szCs w:val="24"/>
                <w:lang w:val="en-US" w:eastAsia="zh-CN"/>
              </w:rPr>
              <w:t>根据《环境影响评价技术导则 土壤环境（试行）》（HJ964-2018）附录A“表A.1 土壤环境影响评价项目类别”，本项目行业类别为“其他行业”，土壤环境影响评价项目类别属于Ⅳ类项目，不需开展土壤环境影响评价。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8" w:type="pct"/>
            <w:noWrap w:val="0"/>
            <w:vAlign w:val="center"/>
          </w:tcPr>
          <w:p>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Cs/>
                <w:color w:val="auto"/>
                <w:sz w:val="24"/>
                <w:szCs w:val="24"/>
                <w:highlight w:val="none"/>
              </w:rPr>
              <w:t>与项目有关的原有环境污染和生态破坏问题</w:t>
            </w:r>
          </w:p>
        </w:tc>
        <w:tc>
          <w:tcPr>
            <w:tcW w:w="4711" w:type="pct"/>
            <w:noWrap w:val="0"/>
            <w:vAlign w:val="center"/>
          </w:tcPr>
          <w:p>
            <w:pPr>
              <w:pStyle w:val="82"/>
              <w:ind w:firstLine="48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拟建项目属于新建项目，现状占地为沙地，不涉及原有环境污染问题。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6" w:hRule="atLeast"/>
          <w:jc w:val="center"/>
        </w:trPr>
        <w:tc>
          <w:tcPr>
            <w:tcW w:w="288" w:type="pct"/>
            <w:noWrap w:val="0"/>
            <w:vAlign w:val="center"/>
          </w:tcPr>
          <w:p>
            <w:pPr>
              <w:adjustRightInd w:val="0"/>
              <w:snapToGrid w:val="0"/>
              <w:jc w:val="center"/>
              <w:rPr>
                <w:rFonts w:hint="default" w:ascii="Times New Roman" w:hAnsi="Times New Roman" w:eastAsia="宋体" w:cs="Times New Roman"/>
                <w:color w:val="auto"/>
                <w:kern w:val="0"/>
                <w:sz w:val="24"/>
                <w:szCs w:val="24"/>
                <w:highlight w:val="yellow"/>
              </w:rPr>
            </w:pPr>
            <w:r>
              <w:rPr>
                <w:rFonts w:hint="default" w:ascii="Times New Roman" w:hAnsi="Times New Roman" w:eastAsia="宋体" w:cs="Times New Roman"/>
                <w:color w:val="auto"/>
                <w:kern w:val="0"/>
                <w:sz w:val="24"/>
                <w:szCs w:val="24"/>
                <w:highlight w:val="none"/>
              </w:rPr>
              <w:t>生态环境保护目标</w:t>
            </w:r>
          </w:p>
        </w:tc>
        <w:tc>
          <w:tcPr>
            <w:tcW w:w="4711" w:type="pct"/>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环境空气保护目标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本项目仅涉及施工期，根据《环境影响评价技术导则 大气环境》（HJ2.2-2018），本项目不设置大气评价范围，但考虑到钻井过程中测试废气等可能会对周边居民产生一定影响，本次评价以井口周边500m为大气评价范围，</w:t>
            </w:r>
            <w:r>
              <w:rPr>
                <w:rFonts w:hint="eastAsia" w:ascii="Times New Roman" w:hAnsi="Times New Roman" w:eastAsia="宋体" w:cs="Times New Roman"/>
                <w:color w:val="auto"/>
                <w:kern w:val="0"/>
                <w:sz w:val="24"/>
                <w:szCs w:val="24"/>
                <w:highlight w:val="none"/>
                <w:lang w:val="en-US" w:eastAsia="zh-CN" w:bidi="ar-SA"/>
              </w:rPr>
              <w:t>经调查，井口周边500m</w:t>
            </w:r>
            <w:r>
              <w:rPr>
                <w:rFonts w:hint="eastAsia" w:cs="Times New Roman"/>
                <w:color w:val="auto"/>
                <w:kern w:val="0"/>
                <w:sz w:val="24"/>
                <w:szCs w:val="24"/>
                <w:highlight w:val="none"/>
                <w:lang w:val="en-US" w:eastAsia="zh-CN" w:bidi="ar-SA"/>
              </w:rPr>
              <w:t>无</w:t>
            </w:r>
            <w:r>
              <w:rPr>
                <w:rFonts w:hint="default" w:ascii="Times New Roman" w:hAnsi="Times New Roman" w:eastAsia="宋体" w:cs="Times New Roman"/>
                <w:color w:val="auto"/>
                <w:kern w:val="0"/>
                <w:sz w:val="24"/>
                <w:szCs w:val="24"/>
                <w:highlight w:val="none"/>
                <w:lang w:val="en-US" w:eastAsia="zh-CN" w:bidi="ar-SA"/>
              </w:rPr>
              <w:t>大气环境保护目标。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地表水环境保护目标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根据《环境影响评价技术导则 地表水环境》（HJ 2.3</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2018），本项目水环境调查范围为井口周边200m，无水环境保护目标。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3</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声环境保护目标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根据《环境影响评价技术导则 声环境》（HJ2.4-2021），本项目声环境评价范围为200m。本项目评价范围内居民为主要声环境保护目标。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4</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地下水环境保护目标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本项目施工边界环境影响范围内无地下水集中式饮用水水源和热水、矿泉水、温泉等特殊地下水资源，因此本项目不再设置地下水环境保护目标。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5</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生态环境保护目标</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Cs w:val="21"/>
                <w:highlight w:val="yellow"/>
                <w:lang w:val="en-US" w:eastAsia="zh-CN"/>
              </w:rPr>
            </w:pPr>
            <w:r>
              <w:rPr>
                <w:rFonts w:hint="default" w:ascii="Times New Roman" w:hAnsi="Times New Roman" w:eastAsia="宋体" w:cs="Times New Roman"/>
                <w:color w:val="auto"/>
                <w:kern w:val="0"/>
                <w:sz w:val="24"/>
                <w:szCs w:val="24"/>
                <w:highlight w:val="none"/>
                <w:lang w:val="en-US" w:eastAsia="zh-CN" w:bidi="ar-SA"/>
              </w:rPr>
              <w:t>根据《环境影响评价技术导则 生态影响》（HJ19-2022），结合本项目工程内容及周围环境特征，生态环境评价范围为井场施工边界外扩50m，本项目施工所在区域不涉及国家公园、自然公园、世界自然遗产、生态保护红线及重要生境等生态敏感区，故不设置生态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88" w:type="pct"/>
            <w:noWrap w:val="0"/>
            <w:vAlign w:val="center"/>
          </w:tcPr>
          <w:p>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评价</w:t>
            </w:r>
          </w:p>
          <w:p>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标准</w:t>
            </w:r>
          </w:p>
        </w:tc>
        <w:tc>
          <w:tcPr>
            <w:tcW w:w="4711" w:type="pct"/>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环境质量标准</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空气环境：PM</w:t>
            </w:r>
            <w:r>
              <w:rPr>
                <w:rFonts w:hint="default" w:ascii="Times New Roman" w:hAnsi="Times New Roman" w:eastAsia="宋体" w:cs="Times New Roman"/>
                <w:color w:val="auto"/>
                <w:kern w:val="0"/>
                <w:sz w:val="24"/>
                <w:szCs w:val="24"/>
                <w:highlight w:val="none"/>
                <w:vertAlign w:val="subscript"/>
                <w:lang w:val="en-US" w:eastAsia="zh-CN" w:bidi="ar-SA"/>
              </w:rPr>
              <w:t>10</w:t>
            </w:r>
            <w:r>
              <w:rPr>
                <w:rFonts w:hint="default" w:ascii="Times New Roman" w:hAnsi="Times New Roman" w:eastAsia="宋体" w:cs="Times New Roman"/>
                <w:color w:val="auto"/>
                <w:kern w:val="0"/>
                <w:sz w:val="24"/>
                <w:szCs w:val="24"/>
                <w:highlight w:val="none"/>
                <w:lang w:val="en-US" w:eastAsia="zh-CN" w:bidi="ar-SA"/>
              </w:rPr>
              <w:t>、PM</w:t>
            </w:r>
            <w:r>
              <w:rPr>
                <w:rFonts w:hint="default" w:ascii="Times New Roman" w:hAnsi="Times New Roman" w:eastAsia="宋体" w:cs="Times New Roman"/>
                <w:color w:val="auto"/>
                <w:kern w:val="0"/>
                <w:sz w:val="24"/>
                <w:szCs w:val="24"/>
                <w:highlight w:val="none"/>
                <w:vertAlign w:val="subscript"/>
                <w:lang w:val="en-US" w:eastAsia="zh-CN" w:bidi="ar-SA"/>
              </w:rPr>
              <w:t>2.5</w:t>
            </w:r>
            <w:r>
              <w:rPr>
                <w:rFonts w:hint="default" w:ascii="Times New Roman" w:hAnsi="Times New Roman" w:eastAsia="宋体" w:cs="Times New Roman"/>
                <w:color w:val="auto"/>
                <w:kern w:val="0"/>
                <w:sz w:val="24"/>
                <w:szCs w:val="24"/>
                <w:highlight w:val="none"/>
                <w:lang w:val="en-US" w:eastAsia="zh-CN" w:bidi="ar-SA"/>
              </w:rPr>
              <w:t>、CO、O</w:t>
            </w:r>
            <w:r>
              <w:rPr>
                <w:rFonts w:hint="default" w:ascii="Times New Roman" w:hAnsi="Times New Roman" w:eastAsia="宋体" w:cs="Times New Roman"/>
                <w:color w:val="auto"/>
                <w:kern w:val="0"/>
                <w:sz w:val="24"/>
                <w:szCs w:val="24"/>
                <w:highlight w:val="none"/>
                <w:vertAlign w:val="sub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、SO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、NO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执行《环境空气质量标准》（GB3095-2026）过渡阶段浓度限值二级标准；非甲烷总烃参照执行《大气污染物综合排放标准详解》中2.0mg/m</w:t>
            </w:r>
            <w:r>
              <w:rPr>
                <w:rFonts w:hint="default" w:ascii="Times New Roman" w:hAnsi="Times New Roman" w:eastAsia="宋体" w:cs="Times New Roman"/>
                <w:color w:val="auto"/>
                <w:kern w:val="0"/>
                <w:sz w:val="24"/>
                <w:szCs w:val="24"/>
                <w:highlight w:val="none"/>
                <w:vertAlign w:val="super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的浓度限值；H</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S浓度执行《环境影响评价技术导则 大气环境》（HJ2.2-2018）附录D其他污染物空气质量浓度参考限值10μg/m</w:t>
            </w:r>
            <w:r>
              <w:rPr>
                <w:rFonts w:hint="default" w:ascii="Times New Roman" w:hAnsi="Times New Roman" w:eastAsia="宋体" w:cs="Times New Roman"/>
                <w:color w:val="auto"/>
                <w:kern w:val="0"/>
                <w:sz w:val="24"/>
                <w:szCs w:val="24"/>
                <w:highlight w:val="none"/>
                <w:vertAlign w:val="super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的标准。</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声环境：工程所在区域为油田勘探开发区域，以居住、工业混杂为主要功能，执行《声环境质量标准》（GB3096-2008）2类区标准。</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w:t>
            </w:r>
            <w:r>
              <w:rPr>
                <w:rFonts w:hint="eastAsia" w:ascii="Times New Roman" w:hAnsi="Times New Roman" w:eastAsia="宋体" w:cs="Times New Roman"/>
                <w:b/>
                <w:bCs/>
                <w:color w:val="auto"/>
                <w:kern w:val="0"/>
                <w:sz w:val="21"/>
                <w:szCs w:val="21"/>
                <w:highlight w:val="none"/>
                <w:lang w:val="en-US" w:eastAsia="zh-CN" w:bidi="ar-SA"/>
              </w:rPr>
              <w:t>3-</w:t>
            </w:r>
            <w:r>
              <w:rPr>
                <w:rFonts w:hint="eastAsia" w:cs="Times New Roman"/>
                <w:b/>
                <w:bCs/>
                <w:color w:val="auto"/>
                <w:kern w:val="0"/>
                <w:sz w:val="21"/>
                <w:szCs w:val="21"/>
                <w:highlight w:val="none"/>
                <w:lang w:val="en-US" w:eastAsia="zh-CN" w:bidi="ar-SA"/>
              </w:rPr>
              <w:t>3</w:t>
            </w:r>
            <w:r>
              <w:rPr>
                <w:rFonts w:hint="default" w:ascii="Times New Roman" w:hAnsi="Times New Roman" w:eastAsia="宋体" w:cs="Times New Roman"/>
                <w:b/>
                <w:bCs/>
                <w:color w:val="auto"/>
                <w:kern w:val="0"/>
                <w:sz w:val="21"/>
                <w:szCs w:val="21"/>
                <w:highlight w:val="none"/>
                <w:lang w:val="en-US" w:eastAsia="zh-CN" w:bidi="ar-SA"/>
              </w:rPr>
              <w:t xml:space="preserve">   环境质量标准</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73"/>
              <w:gridCol w:w="757"/>
              <w:gridCol w:w="1875"/>
              <w:gridCol w:w="767"/>
              <w:gridCol w:w="836"/>
              <w:gridCol w:w="3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要素</w:t>
                  </w:r>
                </w:p>
              </w:tc>
              <w:tc>
                <w:tcPr>
                  <w:tcW w:w="43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取值时间</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标准</w:t>
                  </w:r>
                </w:p>
              </w:tc>
              <w:tc>
                <w:tcPr>
                  <w:tcW w:w="47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单位</w:t>
                  </w:r>
                </w:p>
              </w:tc>
              <w:tc>
                <w:tcPr>
                  <w:tcW w:w="214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空气</w:t>
                  </w: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10</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《环境空气质量标准》</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GB3095-2026</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过渡阶段浓度限值二级标准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120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2.5</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150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NO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40</w:t>
                  </w:r>
                </w:p>
              </w:tc>
              <w:tc>
                <w:tcPr>
                  <w:tcW w:w="4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CO</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4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mg/m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O</w:t>
                  </w:r>
                  <w:r>
                    <w:rPr>
                      <w:rFonts w:hint="default" w:ascii="Times New Roman" w:hAnsi="Times New Roman" w:eastAsia="宋体" w:cs="Times New Roman"/>
                      <w:color w:val="auto"/>
                      <w:kern w:val="0"/>
                      <w:sz w:val="21"/>
                      <w:szCs w:val="21"/>
                      <w:highlight w:val="none"/>
                      <w:vertAlign w:val="subscript"/>
                      <w:lang w:val="en-US" w:eastAsia="zh-CN" w:bidi="ar-SA"/>
                    </w:rPr>
                    <w:t>3</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日最大8小时平均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160</w:t>
                  </w:r>
                </w:p>
              </w:tc>
              <w:tc>
                <w:tcPr>
                  <w:tcW w:w="4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c>
                <w:tcPr>
                  <w:tcW w:w="47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mg/m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《大气污染物综合排放标准详解》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H</w:t>
                  </w:r>
                  <w:r>
                    <w:rPr>
                      <w:rFonts w:hint="default" w:ascii="Times New Roman" w:hAnsi="Times New Roman" w:eastAsia="宋体" w:cs="Times New Roman"/>
                      <w:color w:val="auto"/>
                      <w:kern w:val="0"/>
                      <w:sz w:val="21"/>
                      <w:szCs w:val="21"/>
                      <w:highlight w:val="none"/>
                      <w:vertAlign w:val="subscript"/>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S</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47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《环境影响评价技术导则大气环境》（HJ2.2-2018）附录D中的浓度限值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声环境</w:t>
                  </w:r>
                </w:p>
              </w:tc>
              <w:tc>
                <w:tcPr>
                  <w:tcW w:w="43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L</w:t>
                  </w:r>
                  <w:r>
                    <w:rPr>
                      <w:rFonts w:hint="default" w:ascii="Times New Roman" w:hAnsi="Times New Roman" w:eastAsia="宋体" w:cs="Times New Roman"/>
                      <w:color w:val="auto"/>
                      <w:kern w:val="0"/>
                      <w:sz w:val="21"/>
                      <w:szCs w:val="21"/>
                      <w:highlight w:val="none"/>
                      <w:vertAlign w:val="subscript"/>
                      <w:lang w:val="en-US" w:eastAsia="zh-CN" w:bidi="ar-SA"/>
                    </w:rPr>
                    <w:t>Aeq,T</w:t>
                  </w: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昼间</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60</w:t>
                  </w:r>
                </w:p>
              </w:tc>
              <w:tc>
                <w:tcPr>
                  <w:tcW w:w="4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dB(A)</w:t>
                  </w:r>
                </w:p>
              </w:tc>
              <w:tc>
                <w:tcPr>
                  <w:tcW w:w="214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《声环境质量标准》（GB3096-2008）</w:t>
                  </w:r>
                  <w:r>
                    <w:rPr>
                      <w:rFonts w:hint="eastAsia"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夜间</w:t>
                  </w:r>
                </w:p>
              </w:tc>
              <w:tc>
                <w:tcPr>
                  <w:tcW w:w="43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50</w:t>
                  </w:r>
                </w:p>
              </w:tc>
              <w:tc>
                <w:tcPr>
                  <w:tcW w:w="4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污染物排放标准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废气：施工期备用的柴油发电机废气排放执行《非道路移动机械用柴油机排气污染物排放限值及测量方法（中国第三、四阶段）》（GB20891-2014）修改单中相关要求；施工期扬尘执行《大气污染物综合排放标准》（GB 16297-1996）颗粒物无组织排放周界监控浓度限值；</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井场厂界非甲烷总烃排放参照执行《陆上石油天然气开采工业大气污染物排放标准》（GB39728-2020）无组织排放监控浓度限值，即4.0mg/m</w:t>
            </w:r>
            <w:r>
              <w:rPr>
                <w:rFonts w:hint="default" w:ascii="Times New Roman" w:hAnsi="Times New Roman" w:eastAsia="宋体" w:cs="Times New Roman"/>
                <w:color w:val="auto"/>
                <w:kern w:val="0"/>
                <w:sz w:val="24"/>
                <w:szCs w:val="24"/>
                <w:highlight w:val="none"/>
                <w:vertAlign w:val="super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；伴生气燃烧废气</w:t>
            </w:r>
            <w:r>
              <w:rPr>
                <w:rFonts w:hint="eastAsia" w:cs="Times New Roman"/>
                <w:color w:val="auto"/>
                <w:kern w:val="0"/>
                <w:sz w:val="24"/>
                <w:szCs w:val="24"/>
                <w:highlight w:val="none"/>
                <w:lang w:val="en-US" w:eastAsia="zh-CN" w:bidi="ar-SA"/>
              </w:rPr>
              <w:t>及燃气发电机废气</w:t>
            </w:r>
            <w:r>
              <w:rPr>
                <w:rFonts w:hint="default" w:ascii="Times New Roman" w:hAnsi="Times New Roman" w:eastAsia="宋体" w:cs="Times New Roman"/>
                <w:color w:val="auto"/>
                <w:kern w:val="0"/>
                <w:sz w:val="24"/>
                <w:szCs w:val="24"/>
                <w:highlight w:val="none"/>
                <w:lang w:val="en-US" w:eastAsia="zh-CN" w:bidi="ar-SA"/>
              </w:rPr>
              <w:t>执行</w:t>
            </w:r>
            <w:r>
              <w:rPr>
                <w:rFonts w:hint="default" w:ascii="Times New Roman" w:hAnsi="Times New Roman" w:eastAsia="宋体" w:cs="Times New Roman"/>
                <w:bCs/>
                <w:color w:val="auto"/>
                <w:sz w:val="24"/>
              </w:rPr>
              <w:t>《大气污染</w:t>
            </w:r>
            <w:r>
              <w:rPr>
                <w:rFonts w:hint="default" w:ascii="Times New Roman" w:hAnsi="Times New Roman" w:eastAsia="宋体" w:cs="Times New Roman"/>
                <w:color w:val="auto"/>
                <w:sz w:val="24"/>
              </w:rPr>
              <w:t>物综合排放标准》</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GB16297-1996</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表2无组织排放监控浓度限值</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kern w:val="0"/>
                <w:sz w:val="24"/>
                <w:szCs w:val="24"/>
                <w:highlight w:val="none"/>
                <w:lang w:val="en-US" w:eastAsia="zh-CN" w:bidi="ar-SA"/>
              </w:rPr>
              <w:t>井场无组织硫化氢执行《恶臭污染物排放标准》（GB14554-93）表1标准限值要求。</w:t>
            </w:r>
          </w:p>
          <w:p>
            <w:pPr>
              <w:spacing w:line="4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color w:val="000000" w:themeColor="text1"/>
                <w:sz w:val="21"/>
                <w:szCs w:val="21"/>
                <w14:textFill>
                  <w14:solidFill>
                    <w14:schemeClr w14:val="tx1"/>
                  </w14:solidFill>
                </w14:textFill>
              </w:rPr>
              <w:t xml:space="preserve">   大气污染物排放标准</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385"/>
              <w:gridCol w:w="646"/>
              <w:gridCol w:w="1060"/>
              <w:gridCol w:w="4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157" w:type="pct"/>
                  <w:gridSpan w:val="2"/>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p>
              </w:tc>
              <w:tc>
                <w:tcPr>
                  <w:tcW w:w="604"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单位</w:t>
                  </w:r>
                </w:p>
              </w:tc>
              <w:tc>
                <w:tcPr>
                  <w:tcW w:w="2366"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颗粒物</w:t>
                  </w:r>
                </w:p>
              </w:tc>
              <w:tc>
                <w:tcPr>
                  <w:tcW w:w="789" w:type="pct"/>
                  <w:vMerge w:val="restar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周界外浓度最高点</w:t>
                  </w:r>
                </w:p>
              </w:tc>
              <w:tc>
                <w:tcPr>
                  <w:tcW w:w="367"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604"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restar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无组织排放监控限值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二氧化硫</w:t>
                  </w:r>
                </w:p>
              </w:tc>
              <w:tc>
                <w:tcPr>
                  <w:tcW w:w="789"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0.4</w:t>
                  </w:r>
                </w:p>
              </w:tc>
              <w:tc>
                <w:tcPr>
                  <w:tcW w:w="604"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氮氧化物</w:t>
                  </w:r>
                </w:p>
              </w:tc>
              <w:tc>
                <w:tcPr>
                  <w:tcW w:w="789"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0.12</w:t>
                  </w:r>
                </w:p>
              </w:tc>
              <w:tc>
                <w:tcPr>
                  <w:tcW w:w="604"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非甲烷总烃</w:t>
                  </w:r>
                </w:p>
              </w:tc>
              <w:tc>
                <w:tcPr>
                  <w:tcW w:w="789" w:type="pct"/>
                  <w:vMerge w:val="restar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边界</w:t>
                  </w:r>
                </w:p>
              </w:tc>
              <w:tc>
                <w:tcPr>
                  <w:tcW w:w="367"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4.0</w:t>
                  </w:r>
                </w:p>
              </w:tc>
              <w:tc>
                <w:tcPr>
                  <w:tcW w:w="604"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《陆上石油天然气开采工业大气污染物排放标准》（GB39728-2020）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硫化氢</w:t>
                  </w:r>
                </w:p>
              </w:tc>
              <w:tc>
                <w:tcPr>
                  <w:tcW w:w="789" w:type="pct"/>
                  <w:vMerge w:val="continue"/>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p>
              </w:tc>
              <w:tc>
                <w:tcPr>
                  <w:tcW w:w="367"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0.06</w:t>
                  </w:r>
                </w:p>
              </w:tc>
              <w:tc>
                <w:tcPr>
                  <w:tcW w:w="604"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366"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《恶臭污染物排放标准》</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GB14554-93</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表1标准限值要求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0"/>
                      <w:sz w:val="21"/>
                      <w:szCs w:val="21"/>
                      <w:highlight w:val="none"/>
                      <w:lang w:val="en-US" w:eastAsia="zh-CN"/>
                      <w14:textFill>
                        <w14:solidFill>
                          <w14:schemeClr w14:val="tx1"/>
                        </w14:solidFill>
                      </w14:textFill>
                    </w:rPr>
                    <w:t>CO</w:t>
                  </w:r>
                </w:p>
              </w:tc>
              <w:tc>
                <w:tcPr>
                  <w:tcW w:w="789" w:type="pct"/>
                  <w:vMerge w:val="restar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P</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max</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&gt;560</w:t>
                  </w:r>
                </w:p>
                <w:p>
                  <w:pPr>
                    <w:pStyle w:val="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第四阶段</w:t>
                  </w:r>
                </w:p>
              </w:tc>
              <w:tc>
                <w:tcPr>
                  <w:tcW w:w="367"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3.5</w:t>
                  </w:r>
                </w:p>
              </w:tc>
              <w:tc>
                <w:tcPr>
                  <w:tcW w:w="604"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restar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《非道路移动机械用柴油机排气污染物排放限值及测量方法</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中国第三、四阶段）》（GB20891-2014）中表2非道路移动机械用柴油机排气污染物排放限值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NOx</w:t>
                  </w:r>
                </w:p>
              </w:tc>
              <w:tc>
                <w:tcPr>
                  <w:tcW w:w="789"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3.5</w:t>
                  </w:r>
                </w:p>
              </w:tc>
              <w:tc>
                <w:tcPr>
                  <w:tcW w:w="604"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continue"/>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70"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PM</w:t>
                  </w:r>
                </w:p>
              </w:tc>
              <w:tc>
                <w:tcPr>
                  <w:tcW w:w="789" w:type="pct"/>
                  <w:vMerge w:val="continue"/>
                  <w:vAlign w:val="center"/>
                </w:tcPr>
                <w:p>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0.1</w:t>
                  </w:r>
                </w:p>
              </w:tc>
              <w:tc>
                <w:tcPr>
                  <w:tcW w:w="604" w:type="pct"/>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continue"/>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废水：生活污水经井场撬装式污水处理装置处理后</w:t>
            </w:r>
            <w:r>
              <w:rPr>
                <w:rFonts w:hint="eastAsia"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达到《农村生活污水处理排放标准》（DB654275-2019）表2的B级标准，用于荒漠灌溉。</w:t>
            </w:r>
          </w:p>
          <w:p>
            <w:pPr>
              <w:spacing w:line="440" w:lineRule="exac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表3-5   </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生活污水</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排放标准</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59"/>
              <w:gridCol w:w="1362"/>
              <w:gridCol w:w="983"/>
              <w:gridCol w:w="929"/>
              <w:gridCol w:w="4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03"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污染源</w:t>
                  </w: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项目</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排放限值</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单位</w:t>
                  </w:r>
                </w:p>
              </w:tc>
              <w:tc>
                <w:tcPr>
                  <w:tcW w:w="2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restar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w:t>
                  </w: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pH值</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6-9</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无量纲</w:t>
                  </w:r>
                </w:p>
              </w:tc>
              <w:tc>
                <w:tcPr>
                  <w:tcW w:w="2529" w:type="pct"/>
                  <w:vMerge w:val="restar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《农村生活污水处理排放标准》（DB654275-2019）表2的B级标准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03" w:type="pct"/>
                  <w:vMerge w:val="continue"/>
                  <w:noWrap w:val="0"/>
                  <w:vAlign w:val="top"/>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化学需氧量</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180</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mg/L</w:t>
                  </w:r>
                </w:p>
              </w:tc>
              <w:tc>
                <w:tcPr>
                  <w:tcW w:w="2529" w:type="pct"/>
                  <w:vMerge w:val="continue"/>
                  <w:noWrap w:val="0"/>
                  <w:vAlign w:val="top"/>
                </w:tcPr>
                <w:p>
                  <w:pPr>
                    <w:adjustRightInd w:val="0"/>
                    <w:spacing w:line="0" w:lineRule="atLeast"/>
                    <w:jc w:val="center"/>
                    <w:rPr>
                      <w:rFonts w:hint="eastAsia" w:hAnsi="宋体" w:cs="宋体"/>
                      <w:color w:val="auto"/>
                      <w:spacing w:val="-10"/>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03" w:type="pct"/>
                  <w:vMerge w:val="continue"/>
                  <w:noWrap w:val="0"/>
                  <w:vAlign w:val="top"/>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悬浮物</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90</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mg/L</w:t>
                  </w:r>
                </w:p>
              </w:tc>
              <w:tc>
                <w:tcPr>
                  <w:tcW w:w="2529" w:type="pct"/>
                  <w:vMerge w:val="continue"/>
                  <w:noWrap w:val="0"/>
                  <w:vAlign w:val="top"/>
                </w:tcPr>
                <w:p>
                  <w:pPr>
                    <w:adjustRightInd w:val="0"/>
                    <w:spacing w:line="0" w:lineRule="atLeast"/>
                    <w:jc w:val="center"/>
                    <w:rPr>
                      <w:rFonts w:hint="eastAsia" w:hAnsi="宋体" w:cs="宋体"/>
                      <w:color w:val="auto"/>
                      <w:spacing w:val="-10"/>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03" w:type="pct"/>
                  <w:vMerge w:val="continue"/>
                  <w:noWrap w:val="0"/>
                  <w:vAlign w:val="top"/>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粪大肠菌群</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40000</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MPN/L</w:t>
                  </w:r>
                </w:p>
              </w:tc>
              <w:tc>
                <w:tcPr>
                  <w:tcW w:w="2529" w:type="pct"/>
                  <w:vMerge w:val="continue"/>
                  <w:noWrap w:val="0"/>
                  <w:vAlign w:val="top"/>
                </w:tcPr>
                <w:p>
                  <w:pPr>
                    <w:adjustRightInd w:val="0"/>
                    <w:spacing w:line="0" w:lineRule="atLeast"/>
                    <w:jc w:val="center"/>
                    <w:rPr>
                      <w:rFonts w:hint="eastAsia" w:hAnsi="宋体" w:cs="宋体"/>
                      <w:color w:val="auto"/>
                      <w:spacing w:val="-10"/>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蛔虫卵个数</w:t>
                  </w:r>
                </w:p>
              </w:tc>
              <w:tc>
                <w:tcPr>
                  <w:tcW w:w="560"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w:t>
                  </w:r>
                </w:p>
              </w:tc>
              <w:tc>
                <w:tcPr>
                  <w:tcW w:w="529" w:type="pct"/>
                  <w:noWrap w:val="0"/>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个/L</w:t>
                  </w:r>
                </w:p>
              </w:tc>
              <w:tc>
                <w:tcPr>
                  <w:tcW w:w="2529" w:type="pct"/>
                  <w:vMerge w:val="continue"/>
                  <w:noWrap w:val="0"/>
                  <w:vAlign w:val="top"/>
                </w:tcPr>
                <w:p>
                  <w:pPr>
                    <w:adjustRightInd w:val="0"/>
                    <w:spacing w:line="0" w:lineRule="atLeast"/>
                    <w:jc w:val="center"/>
                    <w:rPr>
                      <w:rFonts w:hint="eastAsia" w:hAnsi="宋体" w:cs="宋体"/>
                      <w:color w:val="auto"/>
                      <w:spacing w:val="-10"/>
                      <w:szCs w:val="21"/>
                      <w:highlight w:val="none"/>
                      <w:lang w:bidi="ar"/>
                    </w:rPr>
                  </w:pPr>
                </w:p>
              </w:tc>
            </w:tr>
          </w:tbl>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噪声：施工期噪声执行《建筑施工噪声排放标准》（GB12523-2025），即昼间70dB（A），夜间55dB（A）。</w:t>
            </w:r>
          </w:p>
          <w:p>
            <w:pPr>
              <w:spacing w:line="440" w:lineRule="exac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color w:val="000000" w:themeColor="text1"/>
                <w:sz w:val="21"/>
                <w:szCs w:val="21"/>
                <w14:textFill>
                  <w14:solidFill>
                    <w14:schemeClr w14:val="tx1"/>
                  </w14:solidFill>
                </w14:textFill>
              </w:rPr>
              <w:t xml:space="preserve">  环境噪声排放标准</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14:textFill>
                  <w14:solidFill>
                    <w14:schemeClr w14:val="tx1"/>
                  </w14:solidFill>
                </w14:textFill>
              </w:rPr>
              <w:t>单位：</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dB(A)</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1434"/>
              <w:gridCol w:w="1366"/>
              <w:gridCol w:w="4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时段</w:t>
                  </w:r>
                </w:p>
              </w:tc>
              <w:tc>
                <w:tcPr>
                  <w:tcW w:w="1595" w:type="pct"/>
                  <w:gridSpan w:val="2"/>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标准值</w:t>
                  </w:r>
                </w:p>
              </w:tc>
              <w:tc>
                <w:tcPr>
                  <w:tcW w:w="2753"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Merge w:val="restar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施工期</w:t>
                  </w:r>
                </w:p>
              </w:tc>
              <w:tc>
                <w:tcPr>
                  <w:tcW w:w="817"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昼间</w:t>
                  </w:r>
                </w:p>
              </w:tc>
              <w:tc>
                <w:tcPr>
                  <w:tcW w:w="778"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≤70</w:t>
                  </w:r>
                </w:p>
              </w:tc>
              <w:tc>
                <w:tcPr>
                  <w:tcW w:w="2753" w:type="pct"/>
                  <w:vMerge w:val="restar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《建筑施工噪声排放标准》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GB12523-2025)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Merge w:val="continue"/>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17"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夜间</w:t>
                  </w:r>
                </w:p>
              </w:tc>
              <w:tc>
                <w:tcPr>
                  <w:tcW w:w="778" w:type="pct"/>
                  <w:vAlign w:val="center"/>
                </w:tcPr>
                <w:p>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≤55</w:t>
                  </w:r>
                </w:p>
              </w:tc>
              <w:tc>
                <w:tcPr>
                  <w:tcW w:w="2753" w:type="pct"/>
                  <w:vMerge w:val="continue"/>
                  <w:vAlign w:val="center"/>
                </w:tcPr>
                <w:p>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r>
          </w:tbl>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固体废物：一般工业固体废物执行《一般工业固体废物贮存和填埋污染控制标准》（GB18599-2020）要求；危险废物执行《危险废物贮存污染控制标准》（GB18597-2023）要求及《危险废物收集、贮存、运输技术规范》（HJ2025-2012）；处理达标后的聚合物钻井岩屑和磺化钻井岩屑</w:t>
            </w:r>
            <w:r>
              <w:rPr>
                <w:rFonts w:hint="eastAsia" w:cs="Times New Roman"/>
                <w:color w:val="auto"/>
                <w:kern w:val="0"/>
                <w:sz w:val="24"/>
                <w:szCs w:val="24"/>
                <w:highlight w:val="none"/>
                <w:lang w:val="en-US" w:eastAsia="zh-CN" w:bidi="ar-SA"/>
              </w:rPr>
              <w:t>满足</w:t>
            </w:r>
            <w:r>
              <w:rPr>
                <w:rFonts w:hint="default" w:ascii="Times New Roman" w:hAnsi="Times New Roman" w:eastAsia="宋体" w:cs="Times New Roman"/>
                <w:color w:val="auto"/>
                <w:kern w:val="0"/>
                <w:sz w:val="24"/>
                <w:szCs w:val="24"/>
                <w:highlight w:val="none"/>
                <w:lang w:val="en-US" w:eastAsia="zh-CN" w:bidi="ar-SA"/>
              </w:rPr>
              <w:t>《石油天然气开采业固体废物污染控制技术规范（试行）》（HJ1461-2026）表A.1中相关要求时可用于对应场景下的油气开采生产作业区的井场铺垫和道路铺设。</w:t>
            </w:r>
          </w:p>
          <w:p>
            <w:pPr>
              <w:spacing w:line="440" w:lineRule="exact"/>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表3-</w:t>
            </w:r>
            <w:r>
              <w:rPr>
                <w:rFonts w:hint="eastAsia" w:cs="Times New Roman"/>
                <w:b/>
                <w:color w:val="auto"/>
                <w:sz w:val="21"/>
                <w:szCs w:val="21"/>
                <w:lang w:val="en-US" w:eastAsia="zh-CN"/>
              </w:rPr>
              <w:t>7</w:t>
            </w:r>
            <w:r>
              <w:rPr>
                <w:rFonts w:hint="default" w:ascii="Times New Roman" w:hAnsi="Times New Roman" w:eastAsia="宋体" w:cs="Times New Roman"/>
                <w:b/>
                <w:color w:val="auto"/>
                <w:sz w:val="21"/>
                <w:szCs w:val="21"/>
                <w:lang w:val="en-US" w:eastAsia="zh-CN"/>
              </w:rPr>
              <w:t xml:space="preserve">   </w:t>
            </w:r>
            <w:r>
              <w:rPr>
                <w:rFonts w:hint="eastAsia" w:ascii="Times New Roman" w:hAnsi="Times New Roman" w:eastAsia="宋体" w:cs="Times New Roman"/>
                <w:b/>
                <w:color w:val="auto"/>
                <w:sz w:val="21"/>
                <w:szCs w:val="21"/>
                <w:lang w:val="en-US" w:eastAsia="zh-CN"/>
              </w:rPr>
              <w:t>聚合物钻井岩屑和磺化钻井岩屑风险评估参考值</w:t>
            </w:r>
          </w:p>
          <w:p>
            <w:pPr>
              <w:pStyle w:val="6"/>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FF"/>
                <w:sz w:val="21"/>
                <w:szCs w:val="21"/>
                <w:lang w:val="en-US" w:eastAsia="zh-CN"/>
              </w:rPr>
              <w:drawing>
                <wp:inline distT="0" distB="0" distL="114300" distR="114300">
                  <wp:extent cx="5592445" cy="1588135"/>
                  <wp:effectExtent l="0" t="0" r="8255" b="1206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1"/>
                          <a:stretch>
                            <a:fillRect/>
                          </a:stretch>
                        </pic:blipFill>
                        <pic:spPr>
                          <a:xfrm>
                            <a:off x="0" y="0"/>
                            <a:ext cx="5592445" cy="158813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480" w:lineRule="exact"/>
              <w:ind w:firstLine="482"/>
              <w:textAlignment w:val="auto"/>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封井后的荒漠化恢复验收标准</w:t>
            </w:r>
            <w:r>
              <w:rPr>
                <w:rFonts w:hint="eastAsia" w:ascii="Times New Roman" w:hAnsi="Times New Roman" w:eastAsia="宋体" w:cs="Times New Roman"/>
                <w:color w:val="auto"/>
                <w:kern w:val="0"/>
                <w:sz w:val="24"/>
                <w:szCs w:val="24"/>
                <w:highlight w:val="none"/>
                <w:lang w:val="en-US" w:eastAsia="zh-CN" w:bidi="ar-SA"/>
              </w:rPr>
              <w:t>：</w:t>
            </w:r>
          </w:p>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①临时设施（井架、板房、储罐、泥浆罐）、硬化地坪全部拆除；水泥硬化层破碎清运或深翻破除板结；</w:t>
            </w:r>
          </w:p>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②临时防渗膜、防渗垫层完整回收，不得就地掩埋；</w:t>
            </w:r>
          </w:p>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③</w:t>
            </w:r>
            <w:r>
              <w:rPr>
                <w:rFonts w:hint="eastAsia" w:ascii="Times New Roman" w:hAnsi="Times New Roman" w:eastAsia="宋体" w:cs="Times New Roman"/>
                <w:color w:val="auto"/>
                <w:kern w:val="0"/>
                <w:sz w:val="24"/>
                <w:szCs w:val="24"/>
                <w:highlight w:val="none"/>
                <w:lang w:val="en-US" w:eastAsia="zh-CN" w:bidi="ar-SA"/>
              </w:rPr>
              <w:t>膨润土体系废弃钻井泥浆及岩屑排入防渗膨润土岩屑池干化，经检测满足</w:t>
            </w:r>
            <w:r>
              <w:rPr>
                <w:rFonts w:hint="default" w:ascii="Times New Roman" w:hAnsi="Times New Roman" w:eastAsia="宋体" w:cs="Times New Roman"/>
                <w:color w:val="auto"/>
                <w:kern w:val="0"/>
                <w:sz w:val="24"/>
                <w:szCs w:val="24"/>
                <w:highlight w:val="none"/>
                <w:lang w:val="en-US" w:eastAsia="zh-CN" w:bidi="ar-SA"/>
              </w:rPr>
              <w:t>《石油天然气开采业固体废物污染控制技术规范（试行）》（HJ1461-2026）表A.1中相关要求</w:t>
            </w:r>
            <w:r>
              <w:rPr>
                <w:rFonts w:hint="eastAsia" w:ascii="Times New Roman" w:hAnsi="Times New Roman" w:eastAsia="宋体" w:cs="Times New Roman"/>
                <w:color w:val="auto"/>
                <w:kern w:val="0"/>
                <w:sz w:val="24"/>
                <w:szCs w:val="24"/>
                <w:highlight w:val="none"/>
                <w:lang w:val="en-US" w:eastAsia="zh-CN" w:bidi="ar-SA"/>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0"/>
                <w:sz w:val="24"/>
                <w:szCs w:val="24"/>
                <w:highlight w:val="none"/>
                <w:lang w:val="en-US" w:eastAsia="zh-CN" w:bidi="ar-SA"/>
              </w:rPr>
              <w:t>，现场无遗留；废机油、防渗材料和落地油、废弃包装材料全部交由有资质单位处置，现场不得遗留任何含油废弃物；生活垃圾统一清运出场，井场、便道范围内无散落钢材、塑料、油料包装物。</w:t>
            </w:r>
          </w:p>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lang w:val="en-US"/>
              </w:rPr>
            </w:pPr>
            <w:r>
              <w:rPr>
                <w:rFonts w:hint="default" w:ascii="Times New Roman" w:hAnsi="Times New Roman" w:eastAsia="宋体" w:cs="Times New Roman"/>
                <w:color w:val="auto"/>
                <w:kern w:val="0"/>
                <w:sz w:val="24"/>
                <w:szCs w:val="24"/>
                <w:highlight w:val="none"/>
                <w:lang w:val="en-US" w:eastAsia="zh-CN" w:bidi="ar-SA"/>
              </w:rPr>
              <w:t>④土地复垦，恢复植被。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288" w:type="pct"/>
            <w:noWrap w:val="0"/>
            <w:vAlign w:val="center"/>
          </w:tcPr>
          <w:p>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4711" w:type="pct"/>
            <w:noWrap w:val="0"/>
            <w:vAlign w:val="center"/>
          </w:tcPr>
          <w:p>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highlight w:val="none"/>
                <w:lang w:val="en-US" w:eastAsia="zh-CN" w:bidi="ar-SA"/>
              </w:rPr>
              <w:t>本次评价仅对施工期的环境影响进行分析，不包括运营期，如需进行开采生产，需另行委托评价，不包含在本次评价范围之内。因勘探期较短，本项目污染物排放具有短暂性、临时性，故不核定总量指标。</w:t>
            </w:r>
          </w:p>
        </w:tc>
      </w:tr>
    </w:tbl>
    <w:p>
      <w:pPr>
        <w:pStyle w:val="3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kern w:val="2"/>
          <w:sz w:val="36"/>
          <w:szCs w:val="36"/>
          <w:highlight w:val="none"/>
        </w:rPr>
        <w:br w:type="page"/>
      </w:r>
      <w:bookmarkStart w:id="15" w:name="_Toc18753"/>
      <w:r>
        <w:rPr>
          <w:rFonts w:hint="default" w:ascii="Times New Roman" w:hAnsi="Times New Roman" w:eastAsia="黑体" w:cs="Times New Roman"/>
          <w:snapToGrid w:val="0"/>
          <w:color w:val="auto"/>
          <w:sz w:val="30"/>
          <w:szCs w:val="30"/>
          <w:highlight w:val="none"/>
        </w:rPr>
        <w:t>四、生态环境影响分析</w:t>
      </w:r>
      <w:bookmarkEnd w:id="15"/>
    </w:p>
    <w:tbl>
      <w:tblPr>
        <w:tblStyle w:val="34"/>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4"/>
        <w:gridCol w:w="86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564" w:type="dxa"/>
            <w:noWrap w:val="0"/>
            <w:tcMar>
              <w:left w:w="28" w:type="dxa"/>
              <w:right w:w="28" w:type="dxa"/>
            </w:tcMar>
            <w:vAlign w:val="center"/>
          </w:tcPr>
          <w:p>
            <w:pPr>
              <w:pStyle w:val="30"/>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bookmarkStart w:id="16" w:name="_Hlk49796138"/>
            <w:r>
              <w:rPr>
                <w:rFonts w:hint="default" w:ascii="Times New Roman" w:hAnsi="Times New Roman" w:eastAsia="宋体" w:cs="Times New Roman"/>
                <w:bCs/>
                <w:color w:val="auto"/>
                <w:spacing w:val="10"/>
                <w:kern w:val="2"/>
                <w:sz w:val="24"/>
                <w:szCs w:val="24"/>
                <w:highlight w:val="none"/>
              </w:rPr>
              <w:t>施工期生态环境影响分析</w:t>
            </w:r>
            <w:bookmarkEnd w:id="16"/>
          </w:p>
        </w:tc>
        <w:tc>
          <w:tcPr>
            <w:tcW w:w="8678"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zh-CN" w:eastAsia="zh-CN"/>
              </w:rPr>
            </w:pPr>
            <w:r>
              <w:rPr>
                <w:rFonts w:hint="default" w:ascii="Times New Roman" w:hAnsi="Times New Roman" w:eastAsia="宋体" w:cs="Times New Roman"/>
                <w:b w:val="0"/>
                <w:bCs w:val="0"/>
                <w:color w:val="auto"/>
                <w:sz w:val="24"/>
                <w:szCs w:val="32"/>
                <w:highlight w:val="none"/>
                <w:lang w:val="en-US" w:eastAsia="zh-CN"/>
              </w:rPr>
              <w:t>1</w:t>
            </w:r>
            <w:r>
              <w:rPr>
                <w:rFonts w:hint="eastAsia" w:cs="Times New Roman"/>
                <w:b w:val="0"/>
                <w:bCs w:val="0"/>
                <w:color w:val="auto"/>
                <w:sz w:val="24"/>
                <w:szCs w:val="32"/>
                <w:highlight w:val="none"/>
                <w:lang w:val="en-US" w:eastAsia="zh-CN"/>
              </w:rPr>
              <w:t>、</w:t>
            </w:r>
            <w:r>
              <w:rPr>
                <w:rFonts w:hint="default" w:ascii="Times New Roman" w:hAnsi="Times New Roman" w:eastAsia="宋体" w:cs="Times New Roman"/>
                <w:b w:val="0"/>
                <w:bCs w:val="0"/>
                <w:color w:val="auto"/>
                <w:sz w:val="24"/>
                <w:szCs w:val="32"/>
                <w:highlight w:val="none"/>
                <w:lang w:val="zh-CN" w:eastAsia="zh-CN"/>
              </w:rPr>
              <w:t>施工期生态影响分析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（1）工程占地影响分析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本项目实施后，施工临时占地面积共</w:t>
            </w:r>
            <w:r>
              <w:rPr>
                <w:rFonts w:hint="eastAsia" w:cs="Times New Roman"/>
                <w:color w:val="auto"/>
                <w:sz w:val="24"/>
                <w:szCs w:val="32"/>
                <w:highlight w:val="none"/>
                <w:lang w:val="en-US" w:eastAsia="zh-CN"/>
              </w:rPr>
              <w:t>24451</w:t>
            </w:r>
            <w:r>
              <w:rPr>
                <w:rFonts w:hint="default" w:ascii="Times New Roman" w:hAnsi="Times New Roman" w:eastAsia="宋体" w:cs="Times New Roman"/>
                <w:color w:val="auto"/>
                <w:sz w:val="24"/>
                <w:szCs w:val="32"/>
                <w:highlight w:val="none"/>
                <w:lang w:val="en-US" w:eastAsia="zh-CN"/>
              </w:rPr>
              <w:t>m</w:t>
            </w:r>
            <w:r>
              <w:rPr>
                <w:rFonts w:hint="default" w:ascii="Times New Roman" w:hAnsi="Times New Roman" w:eastAsia="宋体" w:cs="Times New Roman"/>
                <w:color w:val="auto"/>
                <w:sz w:val="24"/>
                <w:szCs w:val="32"/>
                <w:highlight w:val="none"/>
                <w:vertAlign w:val="superscript"/>
                <w:lang w:val="en-US" w:eastAsia="zh-CN"/>
              </w:rPr>
              <w:t>2</w:t>
            </w:r>
            <w:r>
              <w:rPr>
                <w:rFonts w:hint="default" w:ascii="Times New Roman" w:hAnsi="Times New Roman" w:eastAsia="宋体" w:cs="Times New Roman"/>
                <w:color w:val="auto"/>
                <w:sz w:val="24"/>
                <w:szCs w:val="32"/>
                <w:highlight w:val="none"/>
                <w:lang w:val="en-US" w:eastAsia="zh-CN"/>
              </w:rPr>
              <w:t>，工程占地类型为沙地，工程布局无环境限制性因素，布局合理。工程临时占地会使土地的利用形式发生临时性改变，暂时影响这些土地的原有功能。</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目前建设单位正在办理征地手续，根据《中华人民共和国土地管理法》第五十七条</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临时使用土地的使用者应当按照临时使用土地合同约定的用途使用土地，并不得修建永久性建筑物。临时使用土地期限一般不超过二年。</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建设单位应按照相对规定临时使用土地，并承担恢复生态的责任，及时对临时占地区域进行平整、恢复原貌，使占地造成的影响逐步得以恢复。</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szCs w:val="24"/>
              </w:rPr>
              <w:t>本项目井场占地为</w:t>
            </w:r>
            <w:r>
              <w:rPr>
                <w:rFonts w:hint="default" w:ascii="Times New Roman" w:hAnsi="Times New Roman" w:eastAsia="宋体" w:cs="Times New Roman"/>
                <w:color w:val="auto"/>
                <w:sz w:val="24"/>
                <w:szCs w:val="32"/>
                <w:highlight w:val="none"/>
                <w:lang w:val="en-US" w:eastAsia="zh-CN"/>
              </w:rPr>
              <w:t>沙地</w:t>
            </w:r>
            <w:r>
              <w:rPr>
                <w:rFonts w:hint="default" w:ascii="Times New Roman" w:hAnsi="Times New Roman" w:eastAsia="宋体" w:cs="Times New Roman"/>
                <w:color w:val="auto"/>
                <w:sz w:val="24"/>
                <w:szCs w:val="24"/>
              </w:rPr>
              <w:t>，不占用基本农田等保护用地。临时占地在占用完毕后都可在较短时间内恢复。根据现场调查，项目的井场选址占地在当地现有土地利用类型中所占比例很小，不会导致区域土地利用格局的变化，对区域土地利用格局产生的影响甚微</w:t>
            </w:r>
            <w:r>
              <w:rPr>
                <w:rFonts w:hint="default" w:ascii="Times New Roman" w:hAnsi="Times New Roman" w:eastAsia="宋体" w:cs="Times New Roman"/>
                <w:color w:val="auto"/>
                <w:kern w:val="0"/>
                <w:sz w:val="24"/>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（2）对土壤环境影响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rPr>
              <w:t>类比油田区已建和在建的工程对土壤的影响，可知工程对土壤质量的影响主要为人为扰动、车辆行驶和机械施工</w:t>
            </w:r>
            <w:r>
              <w:rPr>
                <w:rFonts w:hint="default" w:ascii="Times New Roman" w:hAnsi="Times New Roman" w:eastAsia="宋体" w:cs="Times New Roman"/>
                <w:color w:val="auto"/>
                <w:sz w:val="24"/>
                <w:szCs w:val="24"/>
                <w:lang w:eastAsia="zh-CN"/>
              </w:rPr>
              <w:t>等</w:t>
            </w:r>
            <w:r>
              <w:rPr>
                <w:rFonts w:hint="default" w:ascii="Times New Roman" w:hAnsi="Times New Roman" w:eastAsia="宋体" w:cs="Times New Roman"/>
                <w:color w:val="auto"/>
                <w:sz w:val="24"/>
                <w:szCs w:val="24"/>
              </w:rPr>
              <w:t>污染影响。</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场地平整阶段实施表土剥离，在单独堆存期间进行覆盖</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表土于临时堆土场妥善堆存，减少对土壤的影响。施工结束后，</w:t>
            </w:r>
            <w:r>
              <w:rPr>
                <w:rFonts w:hint="default" w:ascii="Times New Roman" w:hAnsi="Times New Roman" w:eastAsia="宋体" w:cs="Times New Roman"/>
                <w:color w:val="auto"/>
                <w:sz w:val="24"/>
                <w:szCs w:val="24"/>
              </w:rPr>
              <w:t>井场、</w:t>
            </w:r>
            <w:r>
              <w:rPr>
                <w:rFonts w:hint="default" w:ascii="Times New Roman" w:hAnsi="Times New Roman" w:eastAsia="宋体" w:cs="Times New Roman"/>
                <w:color w:val="auto"/>
                <w:sz w:val="24"/>
                <w:szCs w:val="24"/>
                <w:lang w:val="en-US" w:eastAsia="zh-CN"/>
              </w:rPr>
              <w:t>临时</w:t>
            </w:r>
            <w:r>
              <w:rPr>
                <w:rFonts w:hint="default" w:ascii="Times New Roman" w:hAnsi="Times New Roman" w:eastAsia="宋体" w:cs="Times New Roman"/>
                <w:color w:val="auto"/>
                <w:sz w:val="24"/>
                <w:szCs w:val="24"/>
              </w:rPr>
              <w:t>道路等临时占地恢复</w:t>
            </w:r>
            <w:r>
              <w:rPr>
                <w:rFonts w:hint="default" w:ascii="Times New Roman" w:hAnsi="Times New Roman" w:eastAsia="宋体" w:cs="Times New Roman"/>
                <w:color w:val="auto"/>
                <w:sz w:val="24"/>
                <w:szCs w:val="24"/>
                <w:lang w:val="en-US" w:eastAsia="zh-CN"/>
              </w:rPr>
              <w:t>原貌</w:t>
            </w:r>
            <w:r>
              <w:rPr>
                <w:rFonts w:hint="default" w:ascii="Times New Roman" w:hAnsi="Times New Roman" w:eastAsia="宋体" w:cs="Times New Roman"/>
                <w:color w:val="auto"/>
                <w:sz w:val="24"/>
                <w:szCs w:val="24"/>
              </w:rPr>
              <w:t>，场地平整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表土恢复</w:t>
            </w:r>
            <w:r>
              <w:rPr>
                <w:rFonts w:hint="default" w:ascii="Times New Roman" w:hAnsi="Times New Roman" w:eastAsia="宋体" w:cs="Times New Roman"/>
                <w:color w:val="auto"/>
                <w:sz w:val="24"/>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①人为扰动对土壤的影响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过程中，不可避免地要对土壤进行人为扰动，主要是作业区平整、办公区占地平整、进场道路整修。在自然条件下，土壤形成了层状结构，表层是可以生长适宜的植被。土壤层次被扰动后，表层土被破坏，改变土壤质地。作业区、办公区道路平整会对土壤原有层次产生扰动和破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②车辆行驶和机械施工对土壤的影响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在施工中，车辆行驶和机械作业时机械设备的碾压、施工人员的踩踏等都会对土壤的紧实度产生影响。机械碾压的结果使土壤紧实度增高，地表水入渗减少，土壤团粒结构遭到破坏，土壤养分流失，不利于植物生长。各种车辆在荒漠上行驶将使经过的土壤变紧实，严重的经过多次碾压后植物很难再生长。井场占地会对土壤、植被等各生态要素产生不同程度的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（3）对动植物的影响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本项目占地</w:t>
            </w:r>
            <w:r>
              <w:rPr>
                <w:rFonts w:hint="eastAsia" w:cs="Times New Roman"/>
                <w:color w:val="auto"/>
                <w:sz w:val="24"/>
                <w:szCs w:val="32"/>
                <w:highlight w:val="none"/>
                <w:lang w:val="en-US" w:eastAsia="zh-CN"/>
              </w:rPr>
              <w:t>类型</w:t>
            </w:r>
            <w:r>
              <w:rPr>
                <w:rFonts w:hint="default" w:ascii="Times New Roman" w:hAnsi="Times New Roman" w:eastAsia="宋体" w:cs="Times New Roman"/>
                <w:color w:val="auto"/>
                <w:sz w:val="24"/>
                <w:szCs w:val="32"/>
                <w:highlight w:val="none"/>
                <w:lang w:val="en-US" w:eastAsia="zh-CN"/>
              </w:rPr>
              <w:t>为沙地，对植被环境影响最大的是井场平整、办公区等占地平整、道路整修和池体开挖，施工对植被的扰动和破坏。在施工过程中，占地范围内的植被受到不同程度的破坏和影响。</w:t>
            </w:r>
          </w:p>
          <w:p>
            <w:pPr>
              <w:pStyle w:val="78"/>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本项目施工区域临时占地</w:t>
            </w:r>
            <w:r>
              <w:rPr>
                <w:rFonts w:hint="eastAsia" w:cs="Times New Roman"/>
                <w:color w:val="auto"/>
                <w:lang w:val="en-US" w:eastAsia="zh-CN"/>
              </w:rPr>
              <w:t>24451</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。临时用地会导致生物量损失，生物量损失按下式计算：Y＝Si•Wi式中，Y</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永久性生物量损失，t；Si—占地面积，m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；Wi—单位面积生物量，</w:t>
            </w:r>
            <w:r>
              <w:rPr>
                <w:rFonts w:hint="default" w:ascii="Times New Roman" w:hAnsi="Times New Roman" w:eastAsia="宋体" w:cs="Times New Roman"/>
                <w:color w:val="auto"/>
                <w:lang w:val="en-US" w:eastAsia="zh-CN"/>
              </w:rPr>
              <w:t>kg</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lang w:eastAsia="zh-CN"/>
              </w:rPr>
              <w:t>本项目施工区域植被覆盖度为</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lang w:eastAsia="zh-CN"/>
              </w:rPr>
              <w:t>%，平均生物量0.</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eastAsia="zh-CN"/>
              </w:rPr>
              <w:t>t/hm</w:t>
            </w:r>
            <w:r>
              <w:rPr>
                <w:rFonts w:hint="default" w:ascii="Times New Roman" w:hAnsi="Times New Roman" w:eastAsia="宋体" w:cs="Times New Roman"/>
                <w:color w:val="auto"/>
                <w:sz w:val="24"/>
                <w:szCs w:val="24"/>
                <w:vertAlign w:val="superscript"/>
                <w:lang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32"/>
                <w:highlight w:val="none"/>
                <w:lang w:val="en-US" w:eastAsia="zh-CN"/>
              </w:rPr>
              <w:t>本项目的实施，将造成约</w:t>
            </w:r>
            <w:r>
              <w:rPr>
                <w:rFonts w:hint="eastAsia" w:cs="Times New Roman"/>
                <w:color w:val="auto"/>
                <w:sz w:val="24"/>
                <w:szCs w:val="32"/>
                <w:highlight w:val="none"/>
                <w:lang w:val="en-US" w:eastAsia="zh-CN"/>
              </w:rPr>
              <w:t>0.73</w:t>
            </w:r>
            <w:r>
              <w:rPr>
                <w:rFonts w:hint="default" w:ascii="Times New Roman" w:hAnsi="Times New Roman" w:eastAsia="宋体" w:cs="Times New Roman"/>
                <w:color w:val="auto"/>
                <w:sz w:val="24"/>
                <w:szCs w:val="32"/>
                <w:highlight w:val="none"/>
                <w:lang w:val="en-US" w:eastAsia="zh-CN"/>
              </w:rPr>
              <w:t>t临时植被损失。植被损失主要来自临时占地，在做好施工管理，认真做好施工结束后的迹地恢复工作的前提下，工程建设对植被的环境影响是可以接受的。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（4）对动物的影响分析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钻井工程对野生动物的生存环境、分布范围和种群数量的影响主要分为直接影响和间接影响两个方面。直接影响主要表现为建设项目的占地，使野生动物的原始生存环境被破坏或改变；间接影响主要表现为由于植被的减少或污染破坏而引起野生动物食物来源的减少。</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区域内各种野生动物经过长期的适应已形成较稳定的取食、饮水、栖息活动范围和分布，油田开发过程中的钻探和建设占地将使原有的野生动物的分布、栖息活动范围受到压缩。这些占地影响对地面活动的野生动物种类产生隔离作用，使原分布区内的种类向外扩，而钻井结束后，随着人类活动和占地的减少，原有生境将逐步恢复，野生动物对新环境适应后其活动和分布范围亦将恢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（5）水土流失影响分析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本工程建设过程中人为活动造成水土流失的原因主要是破坏地面表层结构以及大风季节临时堆土对周边环境带来的影响，可能造成的水土流失危害主要有以下几个方面：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①扩大侵蚀面积，加剧水土流失。本工程地处内陆地荒漠地区，风沙较大，空气干燥，加上植被春季植被覆盖度低，工程建设过程中对原地貌的扰动大大降低了工程占地范围内的土壤抗侵蚀能力，若在施工过程中不加以治理和防护，遇大风天气易产生严重的水土流失现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破坏生态环境，对周边地区造成影响，本工程井场占地范围内植被覆盖度一般，工程施工过程中对地表的开挖扰动，使得原有的地表植被和土壤结构遭到破坏，地表裸露面积增大，抗风蚀能力降低，在大风天气下容易产生扬尘，加剧区域扬尘污染，同时被侵蚀的泥沙可能随大风扩散，对周边未受扰动的草地生态环境产生影响，增加周边区域的生态环境压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期对地表结皮破坏，可能加剧工程区内的风灾天气，增加空气中粉尘含量，严重时会形成沙尘暴，造成一定的生态环境破坏，施工车辆的反复碾压将会使道路周边长期处于扬尘状况下，给施工人员健康造成危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③扰动土地面积、降低风沙土抗侵蚀能力，道路工程建设由于车辆行驶，改变了扰动区域的原地貌、土壤结构和地面物质组成，降低了风沙土壤抗侵蚀能力。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（6）施工期土地沙化影响分析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本项目位于新疆巴州</w:t>
            </w:r>
            <w:r>
              <w:rPr>
                <w:rFonts w:hint="eastAsia" w:cs="Times New Roman"/>
                <w:color w:val="auto"/>
                <w:sz w:val="24"/>
                <w:szCs w:val="32"/>
                <w:highlight w:val="none"/>
                <w:lang w:val="en-US" w:eastAsia="zh-CN"/>
              </w:rPr>
              <w:t>若羌</w:t>
            </w:r>
            <w:r>
              <w:rPr>
                <w:rFonts w:hint="default" w:ascii="Times New Roman" w:hAnsi="Times New Roman" w:eastAsia="宋体" w:cs="Times New Roman"/>
                <w:color w:val="auto"/>
                <w:sz w:val="24"/>
                <w:szCs w:val="32"/>
                <w:highlight w:val="none"/>
                <w:lang w:val="en-US" w:eastAsia="zh-CN"/>
              </w:rPr>
              <w:t>县，临时占地类型为沙地</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highlight w:val="none"/>
                <w:lang w:val="en-US" w:eastAsia="zh-CN"/>
              </w:rPr>
              <w:t>项目区域气候干旱，多大风天气，表层土壤裸露后，若未及时采取防护措施，易引发局部土地沙化。本项目施工过程中对地表植被进行清理，破坏了原有地表结皮，会在一定程度上增大土地沙化风险，但本项目属于短期施工，总占地面积较小，在施工过程中采取分段作业、减少植被破坏范围，对临时占地采取覆盖、围挡等防护措施，在施工结束后及时平整场地、恢复地貌的前提下，项目建设引发土地沙化的范围和程度较小，不会造成区域土地沙化趋势加重</w:t>
            </w:r>
            <w:r>
              <w:rPr>
                <w:rFonts w:hint="default" w:ascii="Times New Roman" w:hAnsi="Times New Roman" w:eastAsia="宋体" w:cs="Times New Roman"/>
                <w:color w:val="auto"/>
                <w:sz w:val="24"/>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2</w:t>
            </w:r>
            <w:r>
              <w:rPr>
                <w:rFonts w:hint="eastAsia" w:ascii="Times New Roman" w:hAnsi="Times New Roman" w:eastAsia="宋体" w:cs="Times New Roman"/>
                <w:b w:val="0"/>
                <w:bCs w:val="0"/>
                <w:color w:val="auto"/>
                <w:sz w:val="24"/>
                <w:szCs w:val="32"/>
                <w:highlight w:val="none"/>
                <w:lang w:val="en-US" w:eastAsia="zh-CN"/>
              </w:rPr>
              <w:t>、</w:t>
            </w:r>
            <w:r>
              <w:rPr>
                <w:rFonts w:hint="default" w:ascii="Times New Roman" w:hAnsi="Times New Roman" w:eastAsia="宋体" w:cs="Times New Roman"/>
                <w:b w:val="0"/>
                <w:bCs w:val="0"/>
                <w:color w:val="auto"/>
                <w:sz w:val="24"/>
                <w:szCs w:val="32"/>
                <w:highlight w:val="none"/>
                <w:lang w:val="en-US" w:eastAsia="zh-CN"/>
              </w:rPr>
              <w:t>施工期废气环境影响分析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废气主要为备用</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发电机燃料燃烧烟气</w:t>
            </w:r>
            <w:r>
              <w:rPr>
                <w:rFonts w:hint="eastAsia" w:cs="Times New Roman"/>
                <w:color w:val="auto"/>
                <w:sz w:val="24"/>
                <w:szCs w:val="32"/>
                <w:highlight w:val="none"/>
                <w:lang w:val="en-US" w:eastAsia="zh-CN"/>
              </w:rPr>
              <w:t>、</w:t>
            </w:r>
            <w:r>
              <w:rPr>
                <w:rFonts w:hint="default" w:ascii="Times New Roman" w:hAnsi="Times New Roman" w:eastAsia="宋体" w:cs="Times New Roman"/>
                <w:color w:val="auto"/>
                <w:sz w:val="24"/>
                <w:szCs w:val="32"/>
                <w:highlight w:val="none"/>
                <w:lang w:val="en-US" w:eastAsia="zh-CN"/>
              </w:rPr>
              <w:t>柴油发电机燃料燃烧烟气、施工扬尘、施工机械及施工车辆尾气、测试放喷废气</w:t>
            </w:r>
            <w:r>
              <w:rPr>
                <w:rFonts w:hint="default" w:ascii="Times New Roman" w:hAnsi="Times New Roman" w:eastAsia="宋体" w:cs="Times New Roman"/>
                <w:color w:val="auto"/>
                <w:sz w:val="24"/>
                <w:szCs w:val="24"/>
                <w:highlight w:val="none"/>
                <w:lang w:val="en-US" w:eastAsia="zh-CN"/>
              </w:rPr>
              <w:t>、储罐</w:t>
            </w:r>
            <w:r>
              <w:rPr>
                <w:rFonts w:hint="default" w:ascii="Times New Roman" w:hAnsi="Times New Roman" w:eastAsia="宋体" w:cs="Times New Roman"/>
                <w:color w:val="auto"/>
                <w:sz w:val="24"/>
                <w:szCs w:val="24"/>
                <w:lang w:val="en-US" w:eastAsia="zh-CN"/>
              </w:rPr>
              <w:t>贮存</w:t>
            </w:r>
            <w:r>
              <w:rPr>
                <w:rFonts w:hint="default" w:ascii="Times New Roman" w:hAnsi="Times New Roman" w:eastAsia="宋体" w:cs="Times New Roman"/>
                <w:color w:val="auto"/>
                <w:sz w:val="24"/>
                <w:szCs w:val="24"/>
                <w:highlight w:val="none"/>
                <w:lang w:val="en-US" w:eastAsia="zh-CN"/>
              </w:rPr>
              <w:t>无组织逸散的废气。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（1）施工机械及施工车辆尾气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机械及施工车辆运行过程中会产生一定的尾气，对周围大气环境产生一定的影响；各类施工机械及施工车辆均采用符合国家标准的油品，定期对施工机械及车辆检维修并加强保养，保证施工机械及车辆正常运行，且废气随着施工期的结束而消失，不会对周围大气环境产生不利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（2）施工扬尘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井场平整、井场道路、办公区等建设及施工运输车辆会产生扬尘，对周围大气环境产生一定的影响；在施工期间加强管理、对易起尘物料进行遮盖、车辆低速慢行等措施，且扬尘随着施工期的结束而消失，不会对周围大气环境产生不利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本项目粉状物料袋装储存于作业区内储存，运输进场采用密闭苫盖方式，并且控制车辆装载量，控制行驶速度，减少扬尘产生量。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eastAsia" w:cs="Times New Roman"/>
                <w:color w:val="auto"/>
                <w:sz w:val="24"/>
                <w:szCs w:val="32"/>
                <w:highlight w:val="none"/>
                <w:lang w:val="en-US" w:eastAsia="zh-CN"/>
              </w:rPr>
              <w:t>（3）备用燃气发电机</w:t>
            </w:r>
            <w:r>
              <w:rPr>
                <w:rFonts w:hint="default" w:ascii="Times New Roman" w:hAnsi="Times New Roman" w:eastAsia="宋体" w:cs="Times New Roman"/>
                <w:color w:val="auto"/>
                <w:sz w:val="24"/>
                <w:szCs w:val="32"/>
                <w:highlight w:val="none"/>
                <w:lang w:val="en-US" w:eastAsia="zh-CN"/>
              </w:rPr>
              <w:t>燃烧废气</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本项目电源由</w:t>
            </w:r>
            <w:r>
              <w:rPr>
                <w:rFonts w:hint="eastAsia" w:cs="Times New Roman"/>
                <w:color w:val="auto"/>
                <w:sz w:val="24"/>
                <w:szCs w:val="32"/>
                <w:highlight w:val="none"/>
                <w:lang w:val="en-US" w:eastAsia="zh-CN"/>
              </w:rPr>
              <w:t>若羌</w:t>
            </w:r>
            <w:r>
              <w:rPr>
                <w:rFonts w:hint="default" w:ascii="Times New Roman" w:hAnsi="Times New Roman" w:eastAsia="宋体" w:cs="Times New Roman"/>
                <w:color w:val="auto"/>
                <w:sz w:val="24"/>
                <w:szCs w:val="32"/>
                <w:highlight w:val="none"/>
                <w:lang w:val="en-US" w:eastAsia="zh-CN"/>
              </w:rPr>
              <w:t>县的电网供给，并配置</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柴油发电机组作为备用，正常情况下，使用电网，不使用</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机，无燃烧废气产生；若停电情况下，会使用备用的</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发电机发电，</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机发电会产生燃烧废气，污染因子为SO</w:t>
            </w:r>
            <w:r>
              <w:rPr>
                <w:rFonts w:hint="default" w:ascii="Times New Roman" w:hAnsi="Times New Roman" w:eastAsia="宋体" w:cs="Times New Roman"/>
                <w:color w:val="auto"/>
                <w:sz w:val="24"/>
                <w:szCs w:val="32"/>
                <w:highlight w:val="none"/>
                <w:vertAlign w:val="subscript"/>
                <w:lang w:val="en-US" w:eastAsia="zh-CN"/>
              </w:rPr>
              <w:t>2</w:t>
            </w:r>
            <w:r>
              <w:rPr>
                <w:rFonts w:hint="default" w:ascii="Times New Roman" w:hAnsi="Times New Roman" w:eastAsia="宋体" w:cs="Times New Roman"/>
                <w:color w:val="auto"/>
                <w:sz w:val="24"/>
                <w:szCs w:val="32"/>
                <w:highlight w:val="none"/>
                <w:lang w:val="en-US" w:eastAsia="zh-CN"/>
              </w:rPr>
              <w:t>、NOx、</w:t>
            </w:r>
            <w:r>
              <w:rPr>
                <w:rFonts w:hint="eastAsia" w:ascii="Times New Roman" w:hAnsi="Times New Roman" w:eastAsia="宋体" w:cs="Times New Roman"/>
                <w:color w:val="auto"/>
                <w:sz w:val="24"/>
                <w:szCs w:val="32"/>
                <w:highlight w:val="none"/>
                <w:lang w:val="en-US" w:eastAsia="zh-CN"/>
              </w:rPr>
              <w:t>颗粒物</w:t>
            </w:r>
            <w:r>
              <w:rPr>
                <w:rFonts w:hint="default" w:ascii="Times New Roman" w:hAnsi="Times New Roman" w:eastAsia="宋体" w:cs="Times New Roman"/>
                <w:color w:val="auto"/>
                <w:sz w:val="24"/>
                <w:szCs w:val="32"/>
                <w:highlight w:val="none"/>
                <w:lang w:val="en-US" w:eastAsia="zh-CN"/>
              </w:rPr>
              <w:t>等，属于阶段性的局部污染，</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发电机的使用情况具有不确定性，项目预计使用</w:t>
            </w:r>
            <w:r>
              <w:rPr>
                <w:rFonts w:hint="eastAsia" w:ascii="Times New Roman" w:hAnsi="Times New Roman" w:eastAsia="宋体" w:cs="Times New Roman"/>
                <w:color w:val="auto"/>
                <w:sz w:val="24"/>
                <w:szCs w:val="32"/>
                <w:highlight w:val="none"/>
                <w:lang w:val="en-US" w:eastAsia="zh-CN"/>
              </w:rPr>
              <w:t>1.5万m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天然气燃烧废气</w:t>
            </w:r>
            <w:r>
              <w:rPr>
                <w:rFonts w:hint="default" w:ascii="Times New Roman" w:hAnsi="Times New Roman" w:eastAsia="宋体" w:cs="Times New Roman"/>
                <w:color w:val="auto"/>
                <w:sz w:val="24"/>
                <w:szCs w:val="32"/>
                <w:highlight w:val="none"/>
                <w:lang w:val="en-US" w:eastAsia="zh-CN"/>
              </w:rPr>
              <w:t>污染物排放量</w:t>
            </w:r>
            <w:r>
              <w:rPr>
                <w:rFonts w:hint="eastAsia" w:ascii="Times New Roman" w:hAnsi="Times New Roman" w:eastAsia="宋体" w:cs="Times New Roman"/>
                <w:color w:val="auto"/>
                <w:sz w:val="24"/>
                <w:szCs w:val="32"/>
                <w:highlight w:val="none"/>
                <w:lang w:val="en-US" w:eastAsia="zh-CN"/>
              </w:rPr>
              <w:t>参照</w:t>
            </w:r>
            <w:r>
              <w:rPr>
                <w:rFonts w:hint="default" w:ascii="Times New Roman" w:hAnsi="Times New Roman" w:eastAsia="宋体" w:cs="Times New Roman"/>
                <w:color w:val="auto"/>
                <w:sz w:val="24"/>
                <w:szCs w:val="32"/>
                <w:highlight w:val="none"/>
                <w:lang w:val="en-US" w:eastAsia="zh-CN"/>
              </w:rPr>
              <w:t>《排放源统计调查产排污核算方法和系数手册》（公告2021年第24号）</w:t>
            </w:r>
            <w:r>
              <w:rPr>
                <w:rFonts w:hint="eastAsia" w:ascii="Times New Roman" w:hAnsi="Times New Roman" w:eastAsia="宋体" w:cs="Times New Roman"/>
                <w:color w:val="auto"/>
                <w:sz w:val="24"/>
                <w:szCs w:val="32"/>
                <w:highlight w:val="none"/>
                <w:lang w:val="en-US" w:eastAsia="zh-CN"/>
              </w:rPr>
              <w:t>-</w:t>
            </w:r>
            <w:r>
              <w:rPr>
                <w:rFonts w:hint="default" w:ascii="Times New Roman" w:hAnsi="Times New Roman" w:eastAsia="宋体" w:cs="Times New Roman"/>
                <w:color w:val="auto"/>
                <w:sz w:val="24"/>
                <w:szCs w:val="32"/>
                <w:highlight w:val="none"/>
                <w:lang w:val="en-US" w:eastAsia="zh-CN"/>
              </w:rPr>
              <w:t>44</w:t>
            </w:r>
            <w:r>
              <w:rPr>
                <w:rFonts w:hint="eastAsia" w:ascii="Times New Roman" w:hAnsi="Times New Roman" w:eastAsia="宋体" w:cs="Times New Roman"/>
                <w:color w:val="auto"/>
                <w:sz w:val="24"/>
                <w:szCs w:val="32"/>
                <w:highlight w:val="none"/>
                <w:lang w:val="en-US" w:eastAsia="zh-CN"/>
              </w:rPr>
              <w:t>11</w:t>
            </w:r>
            <w:r>
              <w:rPr>
                <w:rFonts w:hint="default" w:ascii="Times New Roman" w:hAnsi="Times New Roman" w:eastAsia="宋体" w:cs="Times New Roman"/>
                <w:color w:val="auto"/>
                <w:sz w:val="24"/>
                <w:szCs w:val="32"/>
                <w:highlight w:val="none"/>
                <w:lang w:val="en-US" w:eastAsia="zh-CN"/>
              </w:rPr>
              <w:t>火力发电、4412 热电联产行业系数手册</w:t>
            </w:r>
            <w:r>
              <w:rPr>
                <w:rFonts w:hint="eastAsia" w:ascii="Times New Roman" w:hAnsi="Times New Roman" w:eastAsia="宋体" w:cs="Times New Roman"/>
                <w:color w:val="auto"/>
                <w:sz w:val="24"/>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表4-1    本项目天然气</w:t>
            </w:r>
            <w:r>
              <w:rPr>
                <w:rFonts w:hint="eastAsia" w:ascii="Times New Roman" w:hAnsi="Times New Roman" w:eastAsia="宋体" w:cs="Times New Roman"/>
                <w:b/>
                <w:bCs/>
                <w:color w:val="auto"/>
                <w:kern w:val="0"/>
                <w:sz w:val="21"/>
                <w:szCs w:val="21"/>
                <w:lang w:val="en-US" w:eastAsia="zh-CN"/>
              </w:rPr>
              <w:t>发电机</w:t>
            </w:r>
            <w:r>
              <w:rPr>
                <w:rFonts w:hint="default" w:ascii="Times New Roman" w:hAnsi="Times New Roman" w:eastAsia="宋体" w:cs="Times New Roman"/>
                <w:b/>
                <w:bCs/>
                <w:color w:val="auto"/>
                <w:kern w:val="0"/>
                <w:sz w:val="21"/>
                <w:szCs w:val="21"/>
                <w:lang w:val="en-US" w:eastAsia="zh-CN"/>
              </w:rPr>
              <w:t>产污系数</w:t>
            </w:r>
          </w:p>
          <w:tbl>
            <w:tblPr>
              <w:tblStyle w:val="3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6"/>
              <w:gridCol w:w="770"/>
              <w:gridCol w:w="1755"/>
              <w:gridCol w:w="1049"/>
              <w:gridCol w:w="1257"/>
              <w:gridCol w:w="3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tcBorders>
                    <w:tl2br w:val="nil"/>
                    <w:tr2bl w:val="nil"/>
                  </w:tcBorders>
                  <w:noWrap w:val="0"/>
                  <w:tcMar>
                    <w:top w:w="57" w:type="dxa"/>
                    <w:left w:w="57" w:type="dxa"/>
                    <w:bottom w:w="57" w:type="dxa"/>
                    <w:right w:w="57" w:type="dxa"/>
                  </w:tcMar>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456" w:type="pct"/>
                  <w:tcBorders>
                    <w:tl2br w:val="nil"/>
                    <w:tr2bl w:val="nil"/>
                  </w:tcBorders>
                  <w:noWrap w:val="0"/>
                  <w:tcMar>
                    <w:top w:w="57" w:type="dxa"/>
                    <w:left w:w="57" w:type="dxa"/>
                    <w:bottom w:w="57" w:type="dxa"/>
                    <w:right w:w="57" w:type="dxa"/>
                  </w:tcMar>
                  <w:vAlign w:val="center"/>
                </w:tcPr>
                <w:p>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污染物指标</w:t>
                  </w:r>
                </w:p>
              </w:tc>
              <w:tc>
                <w:tcPr>
                  <w:tcW w:w="1039" w:type="pct"/>
                  <w:tcBorders>
                    <w:tl2br w:val="nil"/>
                    <w:tr2bl w:val="nil"/>
                  </w:tcBorders>
                  <w:noWrap w:val="0"/>
                  <w:tcMar>
                    <w:top w:w="57" w:type="dxa"/>
                    <w:left w:w="57" w:type="dxa"/>
                    <w:bottom w:w="57" w:type="dxa"/>
                    <w:right w:w="57" w:type="dxa"/>
                  </w:tcMar>
                  <w:vAlign w:val="center"/>
                </w:tcPr>
                <w:p>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单位</w:t>
                  </w:r>
                </w:p>
              </w:tc>
              <w:tc>
                <w:tcPr>
                  <w:tcW w:w="621" w:type="pct"/>
                  <w:tcBorders>
                    <w:tl2br w:val="nil"/>
                    <w:tr2bl w:val="nil"/>
                  </w:tcBorders>
                  <w:noWrap w:val="0"/>
                  <w:tcMar>
                    <w:top w:w="57" w:type="dxa"/>
                    <w:left w:w="57" w:type="dxa"/>
                    <w:bottom w:w="57" w:type="dxa"/>
                    <w:right w:w="57" w:type="dxa"/>
                  </w:tcMar>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产污系数</w:t>
                  </w:r>
                </w:p>
              </w:tc>
              <w:tc>
                <w:tcPr>
                  <w:tcW w:w="744" w:type="pct"/>
                  <w:tcBorders>
                    <w:tl2br w:val="nil"/>
                    <w:tr2bl w:val="nil"/>
                  </w:tcBorders>
                  <w:noWrap w:val="0"/>
                  <w:tcMar>
                    <w:top w:w="57" w:type="dxa"/>
                    <w:left w:w="57" w:type="dxa"/>
                    <w:bottom w:w="57" w:type="dxa"/>
                    <w:right w:w="57" w:type="dxa"/>
                  </w:tcMar>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末端治理</w:t>
                  </w:r>
                </w:p>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技术名称</w:t>
                  </w:r>
                </w:p>
              </w:tc>
              <w:tc>
                <w:tcPr>
                  <w:tcW w:w="1796"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核算方法来源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restar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锅炉</w:t>
                  </w:r>
                </w:p>
              </w:tc>
              <w:tc>
                <w:tcPr>
                  <w:tcW w:w="456"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废气量</w:t>
                  </w:r>
                </w:p>
              </w:tc>
              <w:tc>
                <w:tcPr>
                  <w:tcW w:w="1039"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eastAsia" w:ascii="Times New Roman" w:hAnsi="Times New Roman" w:eastAsia="宋体" w:cs="Times New Roman"/>
                      <w:bCs/>
                      <w:color w:val="auto"/>
                      <w:kern w:val="2"/>
                      <w:sz w:val="21"/>
                      <w:szCs w:val="21"/>
                      <w:lang w:val="en-US" w:eastAsia="zh-CN" w:bidi="ar-SA"/>
                    </w:rPr>
                  </w:pPr>
                  <w:r>
                    <w:rPr>
                      <w:rFonts w:ascii="宋体" w:hAnsi="宋体" w:eastAsia="宋体" w:cs="宋体"/>
                      <w:color w:val="auto"/>
                      <w:sz w:val="21"/>
                      <w:szCs w:val="21"/>
                    </w:rPr>
                    <w:t>标</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eastAsia="宋体" w:cs="Times New Roman"/>
                      <w:color w:val="auto"/>
                      <w:kern w:val="0"/>
                      <w:sz w:val="21"/>
                      <w:szCs w:val="21"/>
                      <w:vertAlign w:val="superscript"/>
                      <w:lang w:val="en-US" w:eastAsia="zh-CN"/>
                    </w:rPr>
                    <w:t>3</w:t>
                  </w:r>
                  <w:r>
                    <w:rPr>
                      <w:rFonts w:ascii="宋体" w:hAnsi="宋体" w:eastAsia="宋体" w:cs="宋体"/>
                      <w:color w:val="auto"/>
                      <w:sz w:val="21"/>
                      <w:szCs w:val="21"/>
                    </w:rPr>
                    <w:t>/</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eastAsia="宋体" w:cs="Times New Roman"/>
                      <w:color w:val="auto"/>
                      <w:kern w:val="0"/>
                      <w:sz w:val="21"/>
                      <w:szCs w:val="21"/>
                      <w:vertAlign w:val="superscript"/>
                      <w:lang w:val="en-US" w:eastAsia="zh-CN"/>
                    </w:rPr>
                    <w:t>3</w:t>
                  </w:r>
                  <w:r>
                    <w:rPr>
                      <w:rFonts w:ascii="宋体" w:hAnsi="宋体" w:eastAsia="宋体" w:cs="宋体"/>
                      <w:color w:val="auto"/>
                      <w:sz w:val="21"/>
                      <w:szCs w:val="21"/>
                    </w:rPr>
                    <w:t>-原料</w:t>
                  </w:r>
                </w:p>
              </w:tc>
              <w:tc>
                <w:tcPr>
                  <w:tcW w:w="621"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rPr>
                    <w:t>24.55</w:t>
                  </w:r>
                </w:p>
              </w:tc>
              <w:tc>
                <w:tcPr>
                  <w:tcW w:w="744"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直排</w:t>
                  </w:r>
                </w:p>
              </w:tc>
              <w:tc>
                <w:tcPr>
                  <w:tcW w:w="1796" w:type="pct"/>
                  <w:vMerge w:val="restar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《排放源统计调查产排污核算方法和系数手册》</w:t>
                  </w:r>
                  <w:r>
                    <w:rPr>
                      <w:rFonts w:hint="default" w:ascii="Times New Roman" w:hAnsi="Times New Roman" w:eastAsia="宋体" w:cs="Times New Roman"/>
                      <w:color w:val="auto"/>
                      <w:sz w:val="21"/>
                      <w:szCs w:val="21"/>
                      <w:highlight w:val="none"/>
                      <w:lang w:val="en-US" w:eastAsia="zh-CN"/>
                    </w:rPr>
                    <w:t>44</w:t>
                  </w:r>
                  <w:r>
                    <w:rPr>
                      <w:rFonts w:hint="eastAsia"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sz w:val="21"/>
                      <w:szCs w:val="21"/>
                      <w:highlight w:val="none"/>
                      <w:lang w:val="en-US" w:eastAsia="zh-CN"/>
                    </w:rPr>
                    <w:t>火力发电、4412 热电联产行业系数手册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SO</w:t>
                  </w:r>
                  <w:r>
                    <w:rPr>
                      <w:rFonts w:hint="eastAsia" w:ascii="Times New Roman" w:hAnsi="Times New Roman" w:eastAsia="宋体" w:cs="Times New Roman"/>
                      <w:bCs/>
                      <w:color w:val="auto"/>
                      <w:sz w:val="21"/>
                      <w:szCs w:val="21"/>
                      <w:vertAlign w:val="subscript"/>
                      <w:lang w:val="en-US" w:eastAsia="zh-CN"/>
                    </w:rPr>
                    <w:t>2</w:t>
                  </w:r>
                </w:p>
              </w:tc>
              <w:tc>
                <w:tcPr>
                  <w:tcW w:w="1039"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m</w:t>
                  </w: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rPr>
                    <w:t>2S</w:t>
                  </w:r>
                  <w:r>
                    <w:rPr>
                      <w:rFonts w:hint="eastAsia" w:ascii="Times New Roman" w:hAnsi="Times New Roman" w:eastAsia="宋体" w:cs="Times New Roman"/>
                      <w:color w:val="auto"/>
                      <w:kern w:val="0"/>
                      <w:sz w:val="21"/>
                      <w:szCs w:val="21"/>
                      <w:vertAlign w:val="subscript"/>
                      <w:lang w:val="en-US" w:eastAsia="zh-CN"/>
                    </w:rPr>
                    <w:t>ar</w:t>
                  </w:r>
                </w:p>
              </w:tc>
              <w:tc>
                <w:tcPr>
                  <w:tcW w:w="744"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直排</w:t>
                  </w:r>
                </w:p>
              </w:tc>
              <w:tc>
                <w:tcPr>
                  <w:tcW w:w="1796" w:type="pct"/>
                  <w:vMerge w:val="continue"/>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pPr>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rPr>
                    <w:t>NOx</w:t>
                  </w:r>
                </w:p>
              </w:tc>
              <w:tc>
                <w:tcPr>
                  <w:tcW w:w="1039"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1.27</w:t>
                  </w:r>
                </w:p>
              </w:tc>
              <w:tc>
                <w:tcPr>
                  <w:tcW w:w="744"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eastAsia="zh-CN"/>
                    </w:rPr>
                    <w:t>低氮燃烧</w:t>
                  </w:r>
                </w:p>
              </w:tc>
              <w:tc>
                <w:tcPr>
                  <w:tcW w:w="1796" w:type="pct"/>
                  <w:vMerge w:val="continue"/>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1039"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lang w:val="en-US" w:eastAsia="zh-CN"/>
                    </w:rPr>
                    <w:t>m</w:t>
                  </w: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pPr>
                    <w:snapToGrid w:val="0"/>
                    <w:spacing w:line="240" w:lineRule="atLeas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103.90</w:t>
                  </w:r>
                </w:p>
              </w:tc>
              <w:tc>
                <w:tcPr>
                  <w:tcW w:w="744" w:type="pct"/>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直排</w:t>
                  </w:r>
                </w:p>
              </w:tc>
              <w:tc>
                <w:tcPr>
                  <w:tcW w:w="1796" w:type="pct"/>
                  <w:vMerge w:val="continue"/>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6"/>
                  <w:tcBorders>
                    <w:tl2br w:val="nil"/>
                    <w:tr2bl w:val="nil"/>
                  </w:tcBorders>
                  <w:noWrap w:val="0"/>
                  <w:tcMar>
                    <w:top w:w="57" w:type="dxa"/>
                    <w:left w:w="57" w:type="dxa"/>
                    <w:bottom w:w="57" w:type="dxa"/>
                    <w:right w:w="57" w:type="dxa"/>
                  </w:tcMar>
                  <w:vAlign w:val="center"/>
                </w:tcPr>
                <w:p>
                  <w:pPr>
                    <w:tabs>
                      <w:tab w:val="center" w:pos="4153"/>
                      <w:tab w:val="right" w:pos="8306"/>
                    </w:tabs>
                    <w:snapToGrid w:val="0"/>
                    <w:spacing w:line="240" w:lineRule="exact"/>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w:t>
                  </w:r>
                  <w:r>
                    <w:rPr>
                      <w:rFonts w:hint="eastAsia" w:ascii="Times New Roman" w:hAnsi="Times New Roman" w:eastAsia="宋体" w:cs="Times New Roman"/>
                      <w:color w:val="auto"/>
                      <w:kern w:val="0"/>
                      <w:sz w:val="21"/>
                      <w:szCs w:val="21"/>
                      <w:lang w:val="en-US" w:eastAsia="zh-CN"/>
                    </w:rPr>
                    <w:t>S</w:t>
                  </w:r>
                  <w:r>
                    <w:rPr>
                      <w:rFonts w:hint="eastAsia" w:ascii="Times New Roman" w:hAnsi="Times New Roman" w:eastAsia="宋体" w:cs="Times New Roman"/>
                      <w:color w:val="auto"/>
                      <w:kern w:val="0"/>
                      <w:sz w:val="21"/>
                      <w:szCs w:val="21"/>
                      <w:vertAlign w:val="subscript"/>
                      <w:lang w:val="en-US" w:eastAsia="zh-CN"/>
                    </w:rPr>
                    <w:t>ar</w:t>
                  </w:r>
                  <w:r>
                    <w:rPr>
                      <w:rFonts w:hint="eastAsia" w:ascii="Times New Roman" w:hAnsi="Times New Roman" w:eastAsia="宋体" w:cs="Times New Roman"/>
                      <w:color w:val="auto"/>
                      <w:kern w:val="0"/>
                      <w:sz w:val="21"/>
                      <w:szCs w:val="21"/>
                      <w:vertAlign w:val="baseline"/>
                      <w:lang w:val="en-US" w:eastAsia="zh-CN"/>
                    </w:rPr>
                    <w:t>指的是</w:t>
                  </w:r>
                  <w:r>
                    <w:rPr>
                      <w:rFonts w:ascii="宋体" w:hAnsi="宋体" w:eastAsia="宋体" w:cs="宋体"/>
                      <w:color w:val="auto"/>
                      <w:sz w:val="21"/>
                      <w:szCs w:val="21"/>
                    </w:rPr>
                    <w:t>收到基含硫量</w:t>
                  </w:r>
                  <w:r>
                    <w:rPr>
                      <w:rFonts w:hint="eastAsia" w:ascii="Times New Roman" w:hAnsi="Times New Roman" w:eastAsia="宋体" w:cs="Times New Roman"/>
                      <w:bCs/>
                      <w:color w:val="auto"/>
                      <w:sz w:val="21"/>
                      <w:szCs w:val="21"/>
                      <w:vertAlign w:val="baseline"/>
                      <w:lang w:val="en-US" w:eastAsia="zh-CN"/>
                    </w:rPr>
                    <w:t>，以0.0028%计算</w:t>
                  </w:r>
                </w:p>
              </w:tc>
            </w:tr>
          </w:tbl>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本项目</w:t>
            </w:r>
            <w:r>
              <w:rPr>
                <w:rFonts w:hint="default" w:ascii="Times New Roman" w:hAnsi="Times New Roman" w:eastAsia="宋体" w:cs="Times New Roman"/>
                <w:bCs/>
                <w:color w:val="auto"/>
                <w:sz w:val="24"/>
                <w:szCs w:val="24"/>
                <w:lang w:val="en-US" w:eastAsia="zh-CN"/>
              </w:rPr>
              <w:t>天然气</w:t>
            </w:r>
            <w:r>
              <w:rPr>
                <w:rFonts w:hint="eastAsia" w:ascii="Times New Roman" w:hAnsi="Times New Roman" w:eastAsia="宋体" w:cs="Times New Roman"/>
                <w:bCs/>
                <w:color w:val="auto"/>
                <w:sz w:val="24"/>
                <w:szCs w:val="24"/>
                <w:lang w:val="en-US" w:eastAsia="zh-CN"/>
              </w:rPr>
              <w:t>发电机</w:t>
            </w:r>
            <w:r>
              <w:rPr>
                <w:rFonts w:hint="default" w:ascii="Times New Roman" w:hAnsi="Times New Roman" w:eastAsia="宋体" w:cs="Times New Roman"/>
                <w:bCs/>
                <w:color w:val="auto"/>
                <w:sz w:val="24"/>
                <w:szCs w:val="24"/>
              </w:rPr>
              <w:t>废气</w:t>
            </w:r>
            <w:r>
              <w:rPr>
                <w:rFonts w:hint="eastAsia" w:ascii="Times New Roman" w:hAnsi="Times New Roman" w:eastAsia="宋体" w:cs="Times New Roman"/>
                <w:bCs/>
                <w:color w:val="auto"/>
                <w:sz w:val="24"/>
                <w:szCs w:val="24"/>
                <w:lang w:val="en-US" w:eastAsia="zh-CN"/>
              </w:rPr>
              <w:t>无</w:t>
            </w:r>
            <w:r>
              <w:rPr>
                <w:rFonts w:hint="default" w:ascii="Times New Roman" w:hAnsi="Times New Roman" w:eastAsia="宋体" w:cs="Times New Roman"/>
                <w:bCs/>
                <w:color w:val="auto"/>
                <w:sz w:val="24"/>
                <w:szCs w:val="24"/>
              </w:rPr>
              <w:t>组织排放情况见下表</w:t>
            </w:r>
            <w:r>
              <w:rPr>
                <w:rFonts w:hint="default" w:ascii="Times New Roman" w:hAnsi="Times New Roman" w:eastAsia="宋体" w:cs="Times New Roman"/>
                <w:bCs/>
                <w:color w:val="auto"/>
                <w:sz w:val="24"/>
                <w:szCs w:val="24"/>
                <w:lang w:val="en-US" w:eastAsia="zh-CN"/>
              </w:rPr>
              <w:t>4-2</w:t>
            </w:r>
            <w:r>
              <w:rPr>
                <w:rFonts w:hint="default" w:ascii="Times New Roman" w:hAnsi="Times New Roman" w:eastAsia="宋体" w:cs="Times New Roman"/>
                <w:bCs/>
                <w:color w:val="auto"/>
                <w:sz w:val="24"/>
                <w:szCs w:val="24"/>
              </w:rPr>
              <w:t>。</w:t>
            </w:r>
          </w:p>
          <w:p>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表4-2  项目天然气</w:t>
            </w:r>
            <w:r>
              <w:rPr>
                <w:rFonts w:hint="eastAsia" w:ascii="Times New Roman" w:hAnsi="Times New Roman" w:eastAsia="宋体" w:cs="Times New Roman"/>
                <w:b/>
                <w:bCs/>
                <w:color w:val="auto"/>
                <w:kern w:val="0"/>
                <w:sz w:val="21"/>
                <w:szCs w:val="21"/>
                <w:lang w:val="en-US" w:eastAsia="zh-CN"/>
              </w:rPr>
              <w:t>发电机</w:t>
            </w:r>
            <w:r>
              <w:rPr>
                <w:rFonts w:hint="default" w:ascii="Times New Roman" w:hAnsi="Times New Roman" w:eastAsia="宋体" w:cs="Times New Roman"/>
                <w:b/>
                <w:bCs/>
                <w:color w:val="auto"/>
                <w:kern w:val="0"/>
                <w:sz w:val="21"/>
                <w:szCs w:val="21"/>
                <w:lang w:val="en-US" w:eastAsia="zh-CN"/>
              </w:rPr>
              <w:t>废气污染物产生及排放情况一览表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960"/>
              <w:gridCol w:w="1481"/>
              <w:gridCol w:w="1025"/>
              <w:gridCol w:w="1515"/>
              <w:gridCol w:w="1364"/>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568"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87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烟气量</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eastAsia" w:ascii="Times New Roman" w:hAnsi="Times New Roman" w:eastAsia="宋体" w:cs="Times New Roman"/>
                      <w:color w:val="auto"/>
                      <w:sz w:val="21"/>
                      <w:szCs w:val="21"/>
                      <w:lang w:val="en-US" w:eastAsia="zh-CN"/>
                    </w:rPr>
                    <w:t>产生量（</w:t>
                  </w:r>
                  <w:r>
                    <w:rPr>
                      <w:rFonts w:hint="default" w:ascii="Times New Roman" w:hAnsi="Times New Roman" w:eastAsia="宋体" w:cs="Times New Roman"/>
                      <w:color w:val="auto"/>
                      <w:sz w:val="21"/>
                      <w:szCs w:val="21"/>
                      <w:lang w:val="en-US" w:eastAsia="zh-CN"/>
                    </w:rPr>
                    <w:t>万</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vertAlign w:val="superscript"/>
                    </w:rPr>
                    <w:t>3</w:t>
                  </w:r>
                  <w:r>
                    <w:rPr>
                      <w:rFonts w:hint="eastAsia" w:ascii="Times New Roman" w:hAnsi="Times New Roman" w:eastAsia="宋体" w:cs="Times New Roman"/>
                      <w:color w:val="auto"/>
                      <w:sz w:val="21"/>
                      <w:szCs w:val="21"/>
                      <w:lang w:val="en-US" w:eastAsia="zh-CN"/>
                    </w:rPr>
                    <w:t>）</w:t>
                  </w:r>
                </w:p>
              </w:tc>
              <w:tc>
                <w:tcPr>
                  <w:tcW w:w="60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核算方法</w:t>
                  </w:r>
                </w:p>
              </w:tc>
              <w:tc>
                <w:tcPr>
                  <w:tcW w:w="89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eastAsia" w:ascii="Times New Roman" w:hAnsi="Times New Roman" w:eastAsia="宋体" w:cs="Times New Roman"/>
                      <w:color w:val="auto"/>
                      <w:sz w:val="21"/>
                      <w:szCs w:val="21"/>
                      <w:lang w:val="en-US" w:eastAsia="zh-CN"/>
                    </w:rPr>
                    <w:t>产生量</w:t>
                  </w:r>
                  <w:r>
                    <w:rPr>
                      <w:rFonts w:hint="default" w:ascii="Times New Roman" w:hAnsi="Times New Roman" w:eastAsia="宋体" w:cs="Times New Roman"/>
                      <w:color w:val="auto"/>
                      <w:sz w:val="21"/>
                      <w:szCs w:val="21"/>
                    </w:rPr>
                    <w:t>（kg）</w:t>
                  </w:r>
                </w:p>
              </w:tc>
              <w:tc>
                <w:tcPr>
                  <w:tcW w:w="807"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处理措施</w:t>
                  </w:r>
                </w:p>
              </w:tc>
              <w:tc>
                <w:tcPr>
                  <w:tcW w:w="903"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default" w:ascii="Times New Roman" w:hAnsi="Times New Roman" w:eastAsia="宋体" w:cs="Times New Roman"/>
                      <w:color w:val="auto"/>
                      <w:sz w:val="21"/>
                      <w:szCs w:val="21"/>
                      <w:lang w:val="en-US" w:eastAsia="zh-CN"/>
                    </w:rPr>
                    <w:t>排</w:t>
                  </w:r>
                  <w:r>
                    <w:rPr>
                      <w:rFonts w:hint="default" w:ascii="Times New Roman" w:hAnsi="Times New Roman" w:eastAsia="宋体" w:cs="Times New Roman"/>
                      <w:color w:val="auto"/>
                      <w:sz w:val="21"/>
                      <w:szCs w:val="21"/>
                    </w:rPr>
                    <w:t>放量（kg）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restar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燃气发电机废气</w:t>
                  </w:r>
                </w:p>
              </w:tc>
              <w:tc>
                <w:tcPr>
                  <w:tcW w:w="568"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876" w:type="pct"/>
                  <w:vMerge w:val="restar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36.825</w:t>
                  </w:r>
                </w:p>
              </w:tc>
              <w:tc>
                <w:tcPr>
                  <w:tcW w:w="606" w:type="pct"/>
                  <w:vMerge w:val="restar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产污系数法</w:t>
                  </w:r>
                </w:p>
              </w:tc>
              <w:tc>
                <w:tcPr>
                  <w:tcW w:w="89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1.56</w:t>
                  </w:r>
                </w:p>
              </w:tc>
              <w:tc>
                <w:tcPr>
                  <w:tcW w:w="807"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588" w:type="dxa"/>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568"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lang w:val="en-US" w:eastAsia="zh-CN"/>
                    </w:rPr>
                    <w:t>SO</w:t>
                  </w:r>
                  <w:r>
                    <w:rPr>
                      <w:rFonts w:hint="eastAsia" w:ascii="Times New Roman" w:hAnsi="Times New Roman" w:eastAsia="宋体" w:cs="Times New Roman"/>
                      <w:bCs/>
                      <w:color w:val="auto"/>
                      <w:sz w:val="21"/>
                      <w:szCs w:val="21"/>
                      <w:vertAlign w:val="subscript"/>
                      <w:lang w:val="en-US" w:eastAsia="zh-CN"/>
                    </w:rPr>
                    <w:t>2</w:t>
                  </w:r>
                </w:p>
              </w:tc>
              <w:tc>
                <w:tcPr>
                  <w:tcW w:w="876"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06"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89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8.4</w:t>
                  </w:r>
                  <w:r>
                    <w:rPr>
                      <w:rFonts w:hint="default" w:ascii="Arial" w:hAnsi="Arial" w:eastAsia="宋体" w:cs="Arial"/>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-7</w:t>
                  </w:r>
                </w:p>
              </w:tc>
              <w:tc>
                <w:tcPr>
                  <w:tcW w:w="807"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588" w:type="dxa"/>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8.4</w:t>
                  </w:r>
                  <w:r>
                    <w:rPr>
                      <w:rFonts w:hint="default" w:ascii="Arial" w:hAnsi="Arial" w:eastAsia="宋体" w:cs="Arial"/>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568"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NOx</w:t>
                  </w:r>
                </w:p>
              </w:tc>
              <w:tc>
                <w:tcPr>
                  <w:tcW w:w="876"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06" w:type="pct"/>
                  <w:vMerge w:val="continue"/>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896"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19.05</w:t>
                  </w:r>
                </w:p>
              </w:tc>
              <w:tc>
                <w:tcPr>
                  <w:tcW w:w="807" w:type="pct"/>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低氮燃烧</w:t>
                  </w:r>
                </w:p>
              </w:tc>
              <w:tc>
                <w:tcPr>
                  <w:tcW w:w="1588" w:type="dxa"/>
                  <w:tcBorders>
                    <w:tl2br w:val="nil"/>
                    <w:tr2bl w:val="nil"/>
                  </w:tcBorders>
                  <w:noWrap w:val="0"/>
                  <w:tcMar>
                    <w:top w:w="57" w:type="dxa"/>
                    <w:left w:w="57" w:type="dxa"/>
                    <w:bottom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19.05</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4</w:t>
            </w:r>
            <w:r>
              <w:rPr>
                <w:rFonts w:hint="default" w:ascii="Times New Roman" w:hAnsi="Times New Roman" w:eastAsia="宋体" w:cs="Times New Roman"/>
                <w:color w:val="auto"/>
                <w:sz w:val="24"/>
                <w:szCs w:val="32"/>
                <w:highlight w:val="none"/>
                <w:lang w:val="en-US" w:eastAsia="zh-CN"/>
              </w:rPr>
              <w:t>）备用柴油燃烧废气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本项目电源由</w:t>
            </w:r>
            <w:r>
              <w:rPr>
                <w:rFonts w:hint="eastAsia" w:cs="Times New Roman"/>
                <w:color w:val="auto"/>
                <w:sz w:val="24"/>
                <w:szCs w:val="32"/>
                <w:highlight w:val="none"/>
                <w:lang w:val="en-US" w:eastAsia="zh-CN"/>
              </w:rPr>
              <w:t>若羌</w:t>
            </w:r>
            <w:r>
              <w:rPr>
                <w:rFonts w:hint="default" w:ascii="Times New Roman" w:hAnsi="Times New Roman" w:eastAsia="宋体" w:cs="Times New Roman"/>
                <w:color w:val="auto"/>
                <w:sz w:val="24"/>
                <w:szCs w:val="32"/>
                <w:highlight w:val="none"/>
                <w:lang w:val="en-US" w:eastAsia="zh-CN"/>
              </w:rPr>
              <w:t>县的电网供给，并配置柴油发电机组作为备用，正常情况下，使用电网，不使用柴油机，无燃烧废气产生；若停电情况下，会使用备用的柴油发电机发电，柴油机发电会产生燃烧废气，污染因子为SO</w:t>
            </w:r>
            <w:r>
              <w:rPr>
                <w:rFonts w:hint="default" w:ascii="Times New Roman" w:hAnsi="Times New Roman" w:eastAsia="宋体" w:cs="Times New Roman"/>
                <w:color w:val="auto"/>
                <w:sz w:val="24"/>
                <w:szCs w:val="32"/>
                <w:highlight w:val="none"/>
                <w:vertAlign w:val="subscript"/>
                <w:lang w:val="en-US" w:eastAsia="zh-CN"/>
              </w:rPr>
              <w:t>2</w:t>
            </w:r>
            <w:r>
              <w:rPr>
                <w:rFonts w:hint="default" w:ascii="Times New Roman" w:hAnsi="Times New Roman" w:eastAsia="宋体" w:cs="Times New Roman"/>
                <w:color w:val="auto"/>
                <w:sz w:val="24"/>
                <w:szCs w:val="32"/>
                <w:highlight w:val="none"/>
                <w:lang w:val="en-US" w:eastAsia="zh-CN"/>
              </w:rPr>
              <w:t>、NOx、CO、HC等，属于阶段性的局部污染，柴油发电机的使用情况具有不确定性，项目预计使用</w:t>
            </w:r>
            <w:r>
              <w:rPr>
                <w:rFonts w:hint="eastAsia" w:cs="Times New Roman"/>
                <w:color w:val="auto"/>
                <w:sz w:val="24"/>
                <w:szCs w:val="32"/>
                <w:highlight w:val="none"/>
                <w:lang w:val="en-US" w:eastAsia="zh-CN"/>
              </w:rPr>
              <w:t>15</w:t>
            </w:r>
            <w:r>
              <w:rPr>
                <w:rFonts w:hint="default" w:ascii="Times New Roman" w:hAnsi="Times New Roman" w:eastAsia="宋体" w:cs="Times New Roman"/>
                <w:color w:val="auto"/>
                <w:sz w:val="24"/>
                <w:szCs w:val="32"/>
                <w:highlight w:val="none"/>
                <w:lang w:val="en-US" w:eastAsia="zh-CN"/>
              </w:rPr>
              <w:t>t柴油，参照同类项目，柴油发电机废气污染物核算结果见表4-</w:t>
            </w:r>
            <w:r>
              <w:rPr>
                <w:rFonts w:hint="eastAsia" w:cs="Times New Roman"/>
                <w:color w:val="auto"/>
                <w:sz w:val="24"/>
                <w:szCs w:val="32"/>
                <w:highlight w:val="none"/>
                <w:lang w:val="en-US" w:eastAsia="zh-CN"/>
              </w:rPr>
              <w:t>3</w:t>
            </w:r>
            <w:r>
              <w:rPr>
                <w:rFonts w:hint="default" w:ascii="Times New Roman" w:hAnsi="Times New Roman" w:eastAsia="宋体" w:cs="Times New Roman"/>
                <w:color w:val="auto"/>
                <w:sz w:val="24"/>
                <w:szCs w:val="32"/>
                <w:highlight w:val="none"/>
                <w:lang w:val="en-US" w:eastAsia="zh-CN"/>
              </w:rPr>
              <w:t>。</w:t>
            </w:r>
          </w:p>
          <w:p>
            <w:pPr>
              <w:keepNext w:val="0"/>
              <w:keepLines w:val="0"/>
              <w:pageBreakBefore w:val="0"/>
              <w:kinsoku/>
              <w:wordWrap/>
              <w:overflowPunct/>
              <w:topLinePunct w:val="0"/>
              <w:autoSpaceDE/>
              <w:autoSpaceDN/>
              <w:bidi w:val="0"/>
              <w:adjustRightInd w:val="0"/>
              <w:snapToGrid w:val="0"/>
              <w:spacing w:line="440" w:lineRule="exact"/>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rPr>
              <w:t xml:space="preserve">   柴油排放的有害物质表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1523"/>
              <w:gridCol w:w="1662"/>
              <w:gridCol w:w="1369"/>
              <w:gridCol w:w="1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有害物质</w:t>
                  </w:r>
                </w:p>
              </w:tc>
              <w:tc>
                <w:tcPr>
                  <w:tcW w:w="901"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9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810"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p>
              </w:tc>
              <w:tc>
                <w:tcPr>
                  <w:tcW w:w="1156"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碳氢化合物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排放量（kg/t）</w:t>
                  </w:r>
                </w:p>
              </w:tc>
              <w:tc>
                <w:tcPr>
                  <w:tcW w:w="901"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3.522</w:t>
                  </w:r>
                </w:p>
              </w:tc>
              <w:tc>
                <w:tcPr>
                  <w:tcW w:w="983"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29.349</w:t>
                  </w:r>
                </w:p>
              </w:tc>
              <w:tc>
                <w:tcPr>
                  <w:tcW w:w="810"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48.263</w:t>
                  </w:r>
                </w:p>
              </w:tc>
              <w:tc>
                <w:tcPr>
                  <w:tcW w:w="1156"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期内（kg）</w:t>
                  </w:r>
                </w:p>
              </w:tc>
              <w:tc>
                <w:tcPr>
                  <w:tcW w:w="901"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52.83</w:t>
                  </w:r>
                </w:p>
              </w:tc>
              <w:tc>
                <w:tcPr>
                  <w:tcW w:w="98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440.235</w:t>
                  </w:r>
                </w:p>
              </w:tc>
              <w:tc>
                <w:tcPr>
                  <w:tcW w:w="810" w:type="pct"/>
                  <w:tcBorders>
                    <w:tl2br w:val="nil"/>
                    <w:tr2bl w:val="nil"/>
                  </w:tcBorders>
                  <w:noWrap w:val="0"/>
                  <w:vAlign w:val="center"/>
                </w:tcPr>
                <w:p>
                  <w:pPr>
                    <w:pageBreakBefore w:val="0"/>
                    <w:kinsoku/>
                    <w:wordWrap/>
                    <w:overflowPunct/>
                    <w:topLinePunct w:val="0"/>
                    <w:bidi w:val="0"/>
                    <w:adjustRightInd w:val="0"/>
                    <w:snapToGrid w:val="0"/>
                    <w:spacing w:line="240" w:lineRule="auto"/>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723.945</w:t>
                  </w:r>
                </w:p>
              </w:tc>
              <w:tc>
                <w:tcPr>
                  <w:tcW w:w="1156"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72.39</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柴油废气随着施工期结束后污染源随即消失，备用柴油发电机废气污染物的排放具有排放时间短等特点，项目使用环保节能型柴油机，选用轻质柴油燃料，并加强管理维护，对环境的影响是暂时的、不连续的、可接受的，对周边环境影响较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lang w:val="en-US" w:eastAsia="zh-CN"/>
              </w:rPr>
              <w:t>）测试放喷废气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为油气资源勘探项目，目的是获取地层油气藏参数，以期新的油气藏发现，测试放喷前安装井口放喷专用管线、各种计量设备，天然气经管线引至火炬点燃，当伴生气含有硫化氢时，通过燃烧转化成二氧化硫，可有效降低放喷气体的毒性。燃烧烟气的主要污染物为二氧化硫、氮氧化物和非甲烷总烃由于燃烧烟气属于阶段性排放，且随着测试放喷结束而停止产生。测试放喷时间短暂，燃烧排放量较小，对周边居民影响较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6</w:t>
            </w:r>
            <w:r>
              <w:rPr>
                <w:rFonts w:hint="default" w:ascii="Times New Roman" w:hAnsi="Times New Roman" w:eastAsia="宋体" w:cs="Times New Roman"/>
                <w:color w:val="auto"/>
                <w:sz w:val="24"/>
                <w:szCs w:val="32"/>
                <w:highlight w:val="none"/>
                <w:lang w:val="en-US" w:eastAsia="zh-CN"/>
              </w:rPr>
              <w:t>）储罐贮存无组织废气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bookmarkStart w:id="17" w:name="_Hlk136794247"/>
            <w:r>
              <w:rPr>
                <w:rFonts w:hint="default" w:ascii="Times New Roman" w:hAnsi="Times New Roman" w:eastAsia="宋体" w:cs="Times New Roman"/>
                <w:color w:val="auto"/>
                <w:sz w:val="24"/>
                <w:szCs w:val="32"/>
                <w:highlight w:val="none"/>
                <w:lang w:val="en-US" w:eastAsia="zh-CN"/>
              </w:rPr>
              <w:t>储罐中储存的原油、柴油会在液面上方空间充满物料挥发产生的蒸汽，最终达到饱和蒸汽压；一旦罐内液面空间体积发生改变，便会引发饱和蒸汽溢出，即所谓的储罐呼吸现象。液面空间体积的变化既可能由物料进出引起，也可能源于昼夜温差变化，前者称为大呼吸，后者称为小呼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井场设1座柴油储罐，柴油临时贮存时会产生一定的无组织挥发性废气，柴油储罐采用固定顶罐，柴油周转量较小，柴油真实蒸汽压比较低，挥发性低，由柴油储罐临时储存产生的挥发性废气量较小，不会对周围大气环境产生明显不利影响。类别其他井场，井场场界外非甲烷总烃的浓度低于《陆上石油天然气开采工业大气污染物排放标准》（GB39728-2020）周界外无组织排放浓度限值4.0mg/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的要求。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依据《石化行业VOCs污染源排查工作指南》，装载过程中VOCs排放量与物料年周转量、装载温度及装载物料的真实蒸气压等因素相关。</w:t>
            </w:r>
            <w:bookmarkEnd w:id="17"/>
            <w:r>
              <w:rPr>
                <w:rFonts w:hint="default" w:ascii="Times New Roman" w:hAnsi="Times New Roman" w:eastAsia="宋体" w:cs="Times New Roman"/>
                <w:color w:val="auto"/>
                <w:sz w:val="24"/>
                <w:szCs w:val="32"/>
                <w:highlight w:val="none"/>
                <w:lang w:val="en-US" w:eastAsia="zh-CN"/>
              </w:rPr>
              <w:t>本项目属于油气资源勘探项目，主要目的在于探明含油气性，测试放喷过程具有较大不确定性，原油产出情况难以预估，且原油装载仅在测试放喷期间进行，并随其结束而停止。因此，本次评价仅对装载过程产生的VOCs开展定性分析，不作定量计算。本环评要求建设单位在试油阶段的原油装载须满足《陆上石油天然气开采工业大气污染物排放标准》（GB39728-2020）规定，采用底部装载或顶部浸没式装载方式；若采用顶部浸没式装载，出口管口距罐底高度应小于200mm。原油装载仅于测试放喷期间实施，随测试放</w:t>
            </w:r>
            <w:r>
              <w:rPr>
                <w:rFonts w:hint="default" w:ascii="Times New Roman" w:hAnsi="Times New Roman" w:eastAsia="宋体" w:cs="Times New Roman"/>
                <w:b w:val="0"/>
                <w:bCs w:val="0"/>
                <w:color w:val="auto"/>
                <w:sz w:val="24"/>
                <w:szCs w:val="32"/>
                <w:highlight w:val="none"/>
                <w:lang w:val="en-US" w:eastAsia="zh-CN"/>
              </w:rPr>
              <w:t>喷结束而终止。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3</w:t>
            </w:r>
            <w:r>
              <w:rPr>
                <w:rFonts w:hint="eastAsia" w:ascii="Times New Roman" w:hAnsi="Times New Roman" w:eastAsia="宋体" w:cs="Times New Roman"/>
                <w:b w:val="0"/>
                <w:bCs w:val="0"/>
                <w:color w:val="auto"/>
                <w:sz w:val="24"/>
                <w:szCs w:val="32"/>
                <w:highlight w:val="none"/>
                <w:lang w:val="en-US" w:eastAsia="zh-CN"/>
              </w:rPr>
              <w:t>、</w:t>
            </w:r>
            <w:r>
              <w:rPr>
                <w:rFonts w:hint="default" w:ascii="Times New Roman" w:hAnsi="Times New Roman" w:eastAsia="宋体" w:cs="Times New Roman"/>
                <w:b w:val="0"/>
                <w:bCs w:val="0"/>
                <w:color w:val="auto"/>
                <w:sz w:val="24"/>
                <w:szCs w:val="32"/>
                <w:highlight w:val="none"/>
                <w:lang w:val="en-US" w:eastAsia="zh-CN"/>
              </w:rPr>
              <w:t>地表水环境影响分析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施工期的废水主要包括钻井作业产生的钻井废水、酸化压裂返排液和生活污水。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（1）钻井废水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钻井废水与钻井泥浆、岩屑一同进入泥浆固控系统系统处理，处理后的液相全部回用于钻井液配制，不外排。</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（2）酸化压裂返排液</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据了解，本工程酸化压裂液不在现场配制，储层改造时期需进行酸化压裂作业时，可采用罐车将酸化压裂液直接运至作业区域。根据调查，</w:t>
            </w:r>
            <w:r>
              <w:rPr>
                <w:rFonts w:hint="eastAsia" w:cs="Times New Roman"/>
                <w:color w:val="auto"/>
                <w:sz w:val="24"/>
                <w:szCs w:val="32"/>
                <w:highlight w:val="none"/>
                <w:lang w:val="en-US" w:eastAsia="zh-CN"/>
              </w:rPr>
              <w:t>龙口103井</w:t>
            </w:r>
            <w:r>
              <w:rPr>
                <w:rFonts w:hint="eastAsia" w:ascii="Times New Roman" w:hAnsi="Times New Roman" w:eastAsia="宋体" w:cs="Times New Roman"/>
                <w:color w:val="auto"/>
                <w:sz w:val="24"/>
                <w:szCs w:val="32"/>
                <w:highlight w:val="none"/>
                <w:lang w:val="en-US" w:eastAsia="zh-CN"/>
              </w:rPr>
              <w:t>储层改造时期间酸化压裂返排液的最大产生量为5000m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lang w:val="en-US" w:eastAsia="zh-CN"/>
              </w:rPr>
              <w:t>，采用专用废液收集罐暂存，定期运至新疆腾疆环保科技有限公司处置。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（3）生活污水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施工期常驻井场人员按60人计，施工天数180d，按生活用水量80L/d·人计，生活用水量共计约864m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（4.8m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/d）。按生活污水产生量按用水量80%计，污水产生量为691.2m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（3.84m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/d）。本项目产生的生活污水经井场撬装式污水处理装置处理后，水质达到《农村生活污水处理排放标准》（DB654275-2019）表2的B级标准，用于荒漠灌溉。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（4）锅炉排污水、软水处理废水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b w:val="0"/>
                <w:bCs w:val="0"/>
                <w:color w:val="auto"/>
                <w:sz w:val="24"/>
                <w:szCs w:val="32"/>
                <w:highlight w:val="none"/>
                <w:lang w:val="en-US" w:eastAsia="zh-CN"/>
              </w:rPr>
            </w:pPr>
            <w:r>
              <w:rPr>
                <w:rFonts w:hint="eastAsia" w:ascii="Times New Roman" w:hAnsi="Times New Roman" w:eastAsia="宋体" w:cs="Times New Roman"/>
                <w:color w:val="auto"/>
                <w:sz w:val="24"/>
                <w:highlight w:val="none"/>
                <w:lang w:val="en-US" w:eastAsia="zh-CN" w:bidi="ar"/>
              </w:rPr>
              <w:t>全部用于临时道路洒水降尘</w:t>
            </w:r>
            <w:r>
              <w:rPr>
                <w:rFonts w:hint="eastAsia" w:ascii="Times New Roman" w:hAnsi="Times New Roman" w:cs="Times New Roman"/>
                <w:color w:val="auto"/>
                <w:sz w:val="24"/>
                <w:highlight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b w:val="0"/>
                <w:bCs w:val="0"/>
                <w:color w:val="auto"/>
                <w:sz w:val="24"/>
                <w:szCs w:val="32"/>
                <w:highlight w:val="none"/>
                <w:lang w:val="en-US" w:eastAsia="zh-CN"/>
              </w:rPr>
            </w:pPr>
            <w:r>
              <w:rPr>
                <w:rFonts w:hint="eastAsia" w:ascii="Times New Roman" w:hAnsi="Times New Roman" w:eastAsia="宋体" w:cs="Times New Roman"/>
                <w:b w:val="0"/>
                <w:bCs w:val="0"/>
                <w:color w:val="auto"/>
                <w:sz w:val="24"/>
                <w:szCs w:val="32"/>
                <w:highlight w:val="none"/>
                <w:lang w:val="en-US" w:eastAsia="zh-CN"/>
              </w:rPr>
              <w:t>本项目产生的废水均妥善处理。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4</w:t>
            </w:r>
            <w:r>
              <w:rPr>
                <w:rFonts w:hint="eastAsia" w:ascii="Times New Roman" w:hAnsi="Times New Roman" w:eastAsia="宋体" w:cs="Times New Roman"/>
                <w:b w:val="0"/>
                <w:bCs w:val="0"/>
                <w:color w:val="auto"/>
                <w:sz w:val="24"/>
                <w:szCs w:val="32"/>
                <w:highlight w:val="none"/>
                <w:lang w:val="en-US" w:eastAsia="zh-CN"/>
              </w:rPr>
              <w:t>、</w:t>
            </w:r>
            <w:r>
              <w:rPr>
                <w:rFonts w:hint="default" w:ascii="Times New Roman" w:hAnsi="Times New Roman" w:eastAsia="宋体" w:cs="Times New Roman"/>
                <w:b w:val="0"/>
                <w:bCs w:val="0"/>
                <w:color w:val="auto"/>
                <w:sz w:val="24"/>
                <w:szCs w:val="32"/>
                <w:highlight w:val="none"/>
                <w:lang w:val="en-US" w:eastAsia="zh-CN"/>
              </w:rPr>
              <w:t>施工噪声影响分析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highlight w:val="none"/>
                <w:lang w:val="en-US" w:eastAsia="zh-CN"/>
              </w:rPr>
            </w:pPr>
            <w:r>
              <w:rPr>
                <w:rFonts w:hint="default" w:ascii="Times New Roman" w:hAnsi="Times New Roman" w:eastAsia="宋体" w:cs="Times New Roman"/>
                <w:b w:val="0"/>
                <w:bCs w:val="0"/>
                <w:color w:val="auto"/>
                <w:sz w:val="24"/>
                <w:szCs w:val="32"/>
                <w:highlight w:val="none"/>
                <w:lang w:val="en-US" w:eastAsia="zh-CN"/>
              </w:rPr>
              <w:t>由于本项目钻井过程为24小时连续运行，对声环境影响大的主要为钻井过程中钻机、泥浆泵等设备运行产生的连续性噪声。拟建工程钻井工程主要噪声源及源强见表4-</w:t>
            </w:r>
            <w:r>
              <w:rPr>
                <w:rFonts w:hint="eastAsia" w:cs="Times New Roman"/>
                <w:b w:val="0"/>
                <w:bCs w:val="0"/>
                <w:color w:val="auto"/>
                <w:sz w:val="24"/>
                <w:szCs w:val="32"/>
                <w:highlight w:val="none"/>
                <w:lang w:val="en-US" w:eastAsia="zh-CN"/>
              </w:rPr>
              <w:t>4</w:t>
            </w:r>
            <w:r>
              <w:rPr>
                <w:rFonts w:hint="default" w:ascii="Times New Roman" w:hAnsi="Times New Roman" w:eastAsia="宋体" w:cs="Times New Roman"/>
                <w:b w:val="0"/>
                <w:bCs w:val="0"/>
                <w:color w:val="auto"/>
                <w:sz w:val="24"/>
                <w:szCs w:val="32"/>
                <w:highlight w:val="none"/>
                <w:lang w:val="en-US" w:eastAsia="zh-CN"/>
              </w:rPr>
              <w:t>。</w:t>
            </w:r>
          </w:p>
          <w:p>
            <w:pPr>
              <w:pStyle w:val="79"/>
              <w:keepNext w:val="0"/>
              <w:keepLines w:val="0"/>
              <w:pageBreakBefore w:val="0"/>
              <w:widowControl/>
              <w:kinsoku/>
              <w:wordWrap/>
              <w:overflowPunct/>
              <w:topLinePunct w:val="0"/>
              <w:autoSpaceDE/>
              <w:autoSpaceDN/>
              <w:bidi w:val="0"/>
              <w:adjustRightInd/>
              <w:snapToGrid/>
              <w:spacing w:line="480" w:lineRule="exact"/>
              <w:ind w:lef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ascii="Times New Roman" w:hAnsi="Times New Roman" w:eastAsia="宋体" w:cs="Times New Roman"/>
                <w:b/>
                <w:bCs/>
                <w:color w:val="auto"/>
                <w:sz w:val="21"/>
                <w:szCs w:val="21"/>
                <w:lang w:val="en-US" w:eastAsia="zh-CN"/>
              </w:rPr>
              <w:t>4</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钻井工程主要噪声源统计表单位：dB</w:t>
            </w:r>
            <w:r>
              <w:rPr>
                <w:rFonts w:hint="default" w:ascii="Times New Roman" w:hAnsi="Times New Roman" w:eastAsia="宋体" w:cs="Times New Roman"/>
                <w:b/>
                <w:bCs/>
                <w:color w:val="auto"/>
                <w:sz w:val="21"/>
                <w:szCs w:val="21"/>
                <w:lang w:eastAsia="zh-CN"/>
              </w:rPr>
              <w:t>（A）</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749"/>
              <w:gridCol w:w="2429"/>
              <w:gridCol w:w="887"/>
              <w:gridCol w:w="1079"/>
              <w:gridCol w:w="1184"/>
              <w:gridCol w:w="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噪声源</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运行数量</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措施</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声源源强</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降噪后声源源强</w:t>
                  </w:r>
                </w:p>
              </w:tc>
              <w:tc>
                <w:tcPr>
                  <w:tcW w:w="700"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声源性质</w:t>
                  </w:r>
                </w:p>
              </w:tc>
              <w:tc>
                <w:tcPr>
                  <w:tcW w:w="312"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柴油机</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4</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安装隔声罩、基础减震</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110</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90</w:t>
                  </w:r>
                </w:p>
              </w:tc>
              <w:tc>
                <w:tcPr>
                  <w:tcW w:w="700" w:type="pct"/>
                  <w:vMerge w:val="restar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连续稳态声源，以低频噪声为主，具有波长较长，方向性弱，衰减小时缓慢等特点。</w:t>
                  </w:r>
                </w:p>
              </w:tc>
              <w:tc>
                <w:tcPr>
                  <w:tcW w:w="312" w:type="pct"/>
                  <w:vMerge w:val="restar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施工结束后噪声即消失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燃气发电机</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16</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安装隔声罩、基础减震</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100</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80</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钻机</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采用吸声合金、外壳设置泡沫吸震套</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95</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钻井泵</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3台</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基础减震</w:t>
                  </w: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泥浆泵</w:t>
                  </w:r>
                </w:p>
              </w:tc>
              <w:tc>
                <w:tcPr>
                  <w:tcW w:w="4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2</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振动筛</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3</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80</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绞车</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除砂除泥一体机</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基础减震</w:t>
                  </w: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高速</w:t>
                  </w:r>
                  <w:r>
                    <w:rPr>
                      <w:rFonts w:hint="default" w:ascii="Times New Roman" w:hAnsi="Times New Roman" w:eastAsia="宋体" w:cs="Times New Roman"/>
                      <w:color w:val="auto"/>
                      <w:spacing w:val="0"/>
                      <w:sz w:val="21"/>
                      <w:szCs w:val="21"/>
                      <w:highlight w:val="none"/>
                      <w:lang w:val="en-US" w:eastAsia="zh-CN"/>
                    </w:rPr>
                    <w:t>离心机</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中低速</w:t>
                  </w:r>
                  <w:r>
                    <w:rPr>
                      <w:rFonts w:hint="default" w:ascii="Times New Roman" w:hAnsi="Times New Roman" w:eastAsia="宋体" w:cs="Times New Roman"/>
                      <w:color w:val="auto"/>
                      <w:spacing w:val="0"/>
                      <w:sz w:val="21"/>
                      <w:szCs w:val="21"/>
                      <w:highlight w:val="none"/>
                      <w:lang w:val="en-US" w:eastAsia="zh-CN"/>
                    </w:rPr>
                    <w:t>离心机</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剪切泵</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加重泵</w:t>
                  </w:r>
                </w:p>
              </w:tc>
              <w:tc>
                <w:tcPr>
                  <w:tcW w:w="443"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2</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在不考虑声传播过程中屏障隔声、空气吸收、地面效应的前提下，利用点声源衰减模式，对噪声影响的范围进行计算，结果见表4-</w:t>
            </w:r>
            <w:r>
              <w:rPr>
                <w:rFonts w:hint="eastAsia" w:cs="Times New Roman"/>
                <w:color w:val="auto"/>
                <w:sz w:val="24"/>
                <w:highlight w:val="none"/>
                <w:lang w:val="en-US" w:eastAsia="zh-CN" w:bidi="ar"/>
              </w:rPr>
              <w:t>3</w:t>
            </w:r>
            <w:r>
              <w:rPr>
                <w:rFonts w:hint="default" w:ascii="Times New Roman" w:hAnsi="Times New Roman" w:eastAsia="宋体" w:cs="Times New Roman"/>
                <w:color w:val="auto"/>
                <w:sz w:val="24"/>
                <w:highlight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根据本项目施工期间主要噪声源的特征，可采用点声源距离衰减公式对主要声源产生声环境质量影响进行预测，具体公式如下：</w:t>
            </w:r>
          </w:p>
          <w:p>
            <w:pPr>
              <w:pStyle w:val="78"/>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LA</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=LA</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vertAlign w:val="baseline"/>
                <w:lang w:eastAsia="zh-CN"/>
              </w:rPr>
              <w:t>)</w:t>
            </w:r>
            <w:r>
              <w:rPr>
                <w:rFonts w:hint="default" w:ascii="Times New Roman" w:hAnsi="Times New Roman" w:eastAsia="宋体" w:cs="Times New Roman"/>
                <w:color w:val="auto"/>
                <w:kern w:val="2"/>
                <w:sz w:val="24"/>
                <w:szCs w:val="24"/>
                <w:vertAlign w:val="subscript"/>
                <w:lang w:eastAsia="zh-CN"/>
              </w:rPr>
              <w:t>-</w:t>
            </w:r>
            <w:r>
              <w:rPr>
                <w:rFonts w:hint="default" w:ascii="Times New Roman" w:hAnsi="Times New Roman" w:eastAsia="宋体" w:cs="Times New Roman"/>
                <w:color w:val="auto"/>
                <w:kern w:val="2"/>
                <w:sz w:val="24"/>
                <w:szCs w:val="24"/>
              </w:rPr>
              <w:t>20lg</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vertAlign w:val="baseline"/>
                <w:lang w:eastAsia="zh-CN"/>
              </w:rPr>
              <w:t>)</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式中：LA（r）——距声源r处的A声级，dB（A）；</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LA（r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）——参考位置r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处的A声级，dB（A）；</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r——预测点距离声源的距离，m；</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——参考位置距离声源的距离，m。</w:t>
            </w:r>
          </w:p>
          <w:p>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rPr>
              <w:t>施工设备噪声的距离衰减情况见下表</w:t>
            </w:r>
            <w:r>
              <w:rPr>
                <w:rFonts w:hint="default" w:ascii="Times New Roman" w:hAnsi="Times New Roman" w:eastAsia="宋体" w:cs="Times New Roman"/>
                <w:color w:val="auto"/>
                <w:kern w:val="2"/>
                <w:sz w:val="24"/>
                <w:szCs w:val="24"/>
                <w:lang w:eastAsia="zh-CN"/>
              </w:rPr>
              <w:t>。</w:t>
            </w:r>
          </w:p>
          <w:p>
            <w:pPr>
              <w:pStyle w:val="79"/>
              <w:keepNext w:val="0"/>
              <w:keepLines w:val="0"/>
              <w:pageBreakBefore w:val="0"/>
              <w:widowControl/>
              <w:kinsoku/>
              <w:wordWrap/>
              <w:overflowPunct/>
              <w:topLinePunct w:val="0"/>
              <w:autoSpaceDE/>
              <w:autoSpaceDN/>
              <w:bidi w:val="0"/>
              <w:adjustRightInd/>
              <w:snapToGrid/>
              <w:spacing w:line="480" w:lineRule="exact"/>
              <w:ind w:lef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5</w:t>
            </w:r>
            <w:r>
              <w:rPr>
                <w:rFonts w:hint="default" w:ascii="Times New Roman" w:hAnsi="Times New Roman" w:eastAsia="宋体" w:cs="Times New Roman"/>
                <w:b/>
                <w:bCs/>
                <w:color w:val="auto"/>
                <w:sz w:val="21"/>
                <w:szCs w:val="21"/>
                <w:lang w:val="en-US" w:eastAsia="zh-CN"/>
              </w:rPr>
              <w:t xml:space="preserve">   施工设备噪声衰减结果表（单位/dB（A））</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12"/>
              <w:gridCol w:w="312"/>
              <w:gridCol w:w="978"/>
              <w:gridCol w:w="3806"/>
              <w:gridCol w:w="529"/>
              <w:gridCol w:w="563"/>
              <w:gridCol w:w="480"/>
              <w:gridCol w:w="480"/>
              <w:gridCol w:w="490"/>
              <w:gridCol w:w="4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185" w:type="pct"/>
                  <w:vMerge w:val="restar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序号</w:t>
                  </w:r>
                </w:p>
              </w:tc>
              <w:tc>
                <w:tcPr>
                  <w:tcW w:w="764" w:type="pct"/>
                  <w:gridSpan w:val="2"/>
                  <w:vMerge w:val="restar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站场</w:t>
                  </w:r>
                </w:p>
              </w:tc>
              <w:tc>
                <w:tcPr>
                  <w:tcW w:w="2253" w:type="pct"/>
                  <w:vMerge w:val="restar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采取的措施</w:t>
                  </w:r>
                </w:p>
              </w:tc>
              <w:tc>
                <w:tcPr>
                  <w:tcW w:w="646" w:type="pct"/>
                  <w:gridSpan w:val="2"/>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噪声贡献值</w:t>
                  </w:r>
                  <w:r>
                    <w:rPr>
                      <w:rFonts w:hint="default" w:ascii="Times New Roman" w:hAnsi="Times New Roman" w:eastAsia="宋体" w:cs="Times New Roman"/>
                      <w:b w:val="0"/>
                      <w:bCs w:val="0"/>
                      <w:snapToGrid w:val="0"/>
                      <w:color w:val="auto"/>
                      <w:kern w:val="0"/>
                      <w:sz w:val="21"/>
                      <w:szCs w:val="21"/>
                      <w:lang w:val="en-US" w:eastAsia="zh-CN" w:bidi="ar-SA"/>
                    </w:rPr>
                    <w:t>/dB(A)</w:t>
                  </w:r>
                </w:p>
              </w:tc>
              <w:tc>
                <w:tcPr>
                  <w:tcW w:w="568" w:type="pct"/>
                  <w:gridSpan w:val="2"/>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噪声标准</w:t>
                  </w:r>
                  <w:r>
                    <w:rPr>
                      <w:rFonts w:hint="default" w:ascii="Times New Roman" w:hAnsi="Times New Roman" w:eastAsia="宋体" w:cs="Times New Roman"/>
                      <w:b w:val="0"/>
                      <w:bCs w:val="0"/>
                      <w:snapToGrid w:val="0"/>
                      <w:color w:val="auto"/>
                      <w:kern w:val="0"/>
                      <w:sz w:val="21"/>
                      <w:szCs w:val="21"/>
                      <w:lang w:val="en-US" w:eastAsia="zh-CN" w:bidi="ar-SA"/>
                    </w:rPr>
                    <w:t>/dB(A)</w:t>
                  </w:r>
                </w:p>
              </w:tc>
              <w:tc>
                <w:tcPr>
                  <w:tcW w:w="581" w:type="pct"/>
                  <w:gridSpan w:val="2"/>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超标和达标情况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5"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764" w:type="pct"/>
                  <w:gridSpan w:val="2"/>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2253"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313"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332"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c>
                <w:tcPr>
                  <w:tcW w:w="290"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291"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5"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w:t>
                  </w:r>
                </w:p>
              </w:tc>
              <w:tc>
                <w:tcPr>
                  <w:tcW w:w="185" w:type="pct"/>
                  <w:vMerge w:val="restar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井场</w:t>
                  </w:r>
                </w:p>
              </w:tc>
              <w:tc>
                <w:tcPr>
                  <w:tcW w:w="579"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东场界</w:t>
                  </w:r>
                </w:p>
              </w:tc>
              <w:tc>
                <w:tcPr>
                  <w:tcW w:w="2253" w:type="pct"/>
                  <w:vMerge w:val="restar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设备定期保养维护、基础减振等措施</w:t>
                  </w:r>
                  <w:r>
                    <w:rPr>
                      <w:rFonts w:hint="eastAsia" w:cs="Times New Roman"/>
                      <w:b w:val="0"/>
                      <w:bCs w:val="0"/>
                      <w:snapToGrid w:val="0"/>
                      <w:color w:val="auto"/>
                      <w:kern w:val="0"/>
                      <w:sz w:val="21"/>
                      <w:szCs w:val="21"/>
                      <w:lang w:val="en-US" w:eastAsia="zh-CN" w:bidi="ar-SA"/>
                    </w:rPr>
                    <w:t>；</w:t>
                  </w:r>
                  <w:r>
                    <w:rPr>
                      <w:rFonts w:hint="default" w:ascii="Times New Roman" w:hAnsi="Times New Roman" w:eastAsia="宋体" w:cs="Times New Roman"/>
                      <w:b w:val="0"/>
                      <w:bCs w:val="0"/>
                      <w:snapToGrid w:val="0"/>
                      <w:color w:val="auto"/>
                      <w:kern w:val="0"/>
                      <w:sz w:val="21"/>
                      <w:szCs w:val="21"/>
                      <w:lang w:val="en-US" w:eastAsia="zh-CN" w:bidi="ar-SA"/>
                    </w:rPr>
                    <w:t>泥浆泵、钻机、压裂车安装减振基础</w:t>
                  </w:r>
                </w:p>
              </w:tc>
              <w:tc>
                <w:tcPr>
                  <w:tcW w:w="313"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2</w:t>
                  </w:r>
                </w:p>
              </w:tc>
              <w:tc>
                <w:tcPr>
                  <w:tcW w:w="332"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2</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5"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2</w:t>
                  </w:r>
                </w:p>
              </w:tc>
              <w:tc>
                <w:tcPr>
                  <w:tcW w:w="185"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79"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南场界</w:t>
                  </w:r>
                </w:p>
              </w:tc>
              <w:tc>
                <w:tcPr>
                  <w:tcW w:w="2253"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313"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1</w:t>
                  </w:r>
                </w:p>
              </w:tc>
              <w:tc>
                <w:tcPr>
                  <w:tcW w:w="332"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1</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5"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3</w:t>
                  </w:r>
                </w:p>
              </w:tc>
              <w:tc>
                <w:tcPr>
                  <w:tcW w:w="185"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79"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西场界</w:t>
                  </w:r>
                </w:p>
              </w:tc>
              <w:tc>
                <w:tcPr>
                  <w:tcW w:w="2253"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313"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332"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5"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4</w:t>
                  </w:r>
                </w:p>
              </w:tc>
              <w:tc>
                <w:tcPr>
                  <w:tcW w:w="185"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79"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北场界</w:t>
                  </w:r>
                </w:p>
              </w:tc>
              <w:tc>
                <w:tcPr>
                  <w:tcW w:w="2253" w:type="pct"/>
                  <w:vMerge w:val="continue"/>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313"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332"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根据</w:t>
            </w:r>
            <w:r>
              <w:rPr>
                <w:rFonts w:hint="eastAsia" w:ascii="Times New Roman" w:hAnsi="Times New Roman" w:eastAsia="宋体" w:cs="Times New Roman"/>
                <w:color w:val="auto"/>
                <w:sz w:val="24"/>
                <w:highlight w:val="none"/>
                <w:lang w:val="en-US" w:eastAsia="zh-CN" w:bidi="ar"/>
              </w:rPr>
              <w:t>上表</w:t>
            </w:r>
            <w:r>
              <w:rPr>
                <w:rFonts w:hint="default" w:ascii="Times New Roman" w:hAnsi="Times New Roman" w:eastAsia="宋体" w:cs="Times New Roman"/>
                <w:color w:val="auto"/>
                <w:sz w:val="24"/>
                <w:highlight w:val="none"/>
                <w:lang w:val="en-US" w:eastAsia="zh-CN" w:bidi="ar"/>
              </w:rPr>
              <w:t>可知，各种施工机械噪声预测结果可以看出，施工期井场噪声源对厂界的噪声贡献值昼间、夜间均为</w:t>
            </w:r>
            <w:r>
              <w:rPr>
                <w:rFonts w:hint="eastAsia" w:ascii="Times New Roman" w:hAnsi="Times New Roman" w:eastAsia="宋体" w:cs="Times New Roman"/>
                <w:color w:val="auto"/>
                <w:sz w:val="24"/>
                <w:highlight w:val="none"/>
                <w:lang w:val="en-US" w:eastAsia="zh-CN" w:bidi="ar"/>
              </w:rPr>
              <w:t>5</w:t>
            </w:r>
            <w:r>
              <w:rPr>
                <w:rFonts w:hint="eastAsia" w:cs="Times New Roman"/>
                <w:color w:val="auto"/>
                <w:sz w:val="24"/>
                <w:highlight w:val="none"/>
                <w:lang w:val="en-US" w:eastAsia="zh-CN" w:bidi="ar"/>
              </w:rPr>
              <w:t>1</w:t>
            </w:r>
            <w:r>
              <w:rPr>
                <w:rFonts w:hint="default" w:ascii="Times New Roman" w:hAnsi="Times New Roman" w:eastAsia="宋体" w:cs="Times New Roman"/>
                <w:color w:val="auto"/>
                <w:sz w:val="24"/>
                <w:highlight w:val="none"/>
                <w:lang w:val="en-US" w:eastAsia="zh-CN" w:bidi="ar"/>
              </w:rPr>
              <w:t>～</w:t>
            </w:r>
            <w:r>
              <w:rPr>
                <w:rFonts w:hint="eastAsia" w:cs="Times New Roman"/>
                <w:color w:val="auto"/>
                <w:sz w:val="24"/>
                <w:highlight w:val="none"/>
                <w:lang w:val="en-US" w:eastAsia="zh-CN" w:bidi="ar"/>
              </w:rPr>
              <w:t>54</w:t>
            </w:r>
            <w:r>
              <w:rPr>
                <w:rFonts w:hint="default" w:ascii="Times New Roman" w:hAnsi="Times New Roman" w:eastAsia="宋体" w:cs="Times New Roman"/>
                <w:color w:val="auto"/>
                <w:sz w:val="24"/>
                <w:highlight w:val="none"/>
                <w:lang w:val="en-US" w:eastAsia="zh-CN" w:bidi="ar"/>
              </w:rPr>
              <w:t>dB(A)，昼间、夜间满足《建筑施工噪声排放标准》</w:t>
            </w:r>
            <w:r>
              <w:rPr>
                <w:rFonts w:hint="eastAsia" w:ascii="Times New Roman" w:hAnsi="Times New Roman" w:eastAsia="宋体" w:cs="Times New Roman"/>
                <w:color w:val="auto"/>
                <w:sz w:val="24"/>
                <w:highlight w:val="none"/>
                <w:lang w:val="en-US" w:eastAsia="zh-CN" w:bidi="ar"/>
              </w:rPr>
              <w:t>（</w:t>
            </w:r>
            <w:r>
              <w:rPr>
                <w:rFonts w:hint="default" w:ascii="Times New Roman" w:hAnsi="Times New Roman" w:eastAsia="宋体" w:cs="Times New Roman"/>
                <w:color w:val="auto"/>
                <w:sz w:val="24"/>
                <w:highlight w:val="none"/>
                <w:lang w:val="en-US" w:eastAsia="zh-CN" w:bidi="ar"/>
              </w:rPr>
              <w:t>GB12523-2025</w:t>
            </w:r>
            <w:r>
              <w:rPr>
                <w:rFonts w:hint="eastAsia" w:ascii="Times New Roman" w:hAnsi="Times New Roman" w:eastAsia="宋体" w:cs="Times New Roman"/>
                <w:color w:val="auto"/>
                <w:sz w:val="24"/>
                <w:highlight w:val="none"/>
                <w:lang w:val="en-US" w:eastAsia="zh-CN" w:bidi="ar"/>
              </w:rPr>
              <w:t>）</w:t>
            </w:r>
            <w:r>
              <w:rPr>
                <w:rFonts w:hint="default" w:ascii="Times New Roman" w:hAnsi="Times New Roman" w:eastAsia="宋体" w:cs="Times New Roman"/>
                <w:color w:val="auto"/>
                <w:sz w:val="24"/>
                <w:highlight w:val="none"/>
                <w:lang w:val="en-US" w:eastAsia="zh-CN" w:bidi="ar"/>
              </w:rPr>
              <w:t>场界噪声限值要求，井场周边及邻近区域无居民区、村庄等环境敏感点，施工期间通过采取对设备定期保养维护、基础减振等措施可减少噪声对周边环境的影响，且随着施工结束，对周边声环境影响将逐渐消失。</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钻井过程为连续作业过程，钻井噪声处理难度较大，对噪声源采取噪声防治措施：泥浆泵、钻机、压裂车安装减振基础。通过以上措施可在一定程度上降低噪声</w:t>
            </w:r>
            <w:r>
              <w:rPr>
                <w:rFonts w:hint="eastAsia" w:ascii="Times New Roman" w:hAnsi="Times New Roman" w:eastAsia="宋体" w:cs="Times New Roman"/>
                <w:color w:val="auto"/>
                <w:sz w:val="24"/>
                <w:highlight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zh-CN" w:eastAsia="zh-CN" w:bidi="ar"/>
              </w:rPr>
            </w:pPr>
            <w:r>
              <w:rPr>
                <w:rFonts w:hint="default" w:ascii="Times New Roman" w:hAnsi="Times New Roman" w:eastAsia="宋体" w:cs="Times New Roman"/>
                <w:color w:val="auto"/>
                <w:sz w:val="24"/>
                <w:highlight w:val="none"/>
                <w:lang w:val="en-US" w:eastAsia="zh-CN" w:bidi="ar"/>
              </w:rPr>
              <w:t>5</w:t>
            </w:r>
            <w:r>
              <w:rPr>
                <w:rFonts w:hint="eastAsia" w:ascii="Times New Roman" w:hAnsi="Times New Roman" w:eastAsia="宋体" w:cs="Times New Roman"/>
                <w:color w:val="auto"/>
                <w:sz w:val="24"/>
                <w:highlight w:val="none"/>
                <w:lang w:val="en-US" w:eastAsia="zh-CN" w:bidi="ar"/>
              </w:rPr>
              <w:t>、</w:t>
            </w:r>
            <w:r>
              <w:rPr>
                <w:rFonts w:hint="default" w:ascii="Times New Roman" w:hAnsi="Times New Roman" w:eastAsia="宋体" w:cs="Times New Roman"/>
                <w:color w:val="auto"/>
                <w:sz w:val="24"/>
                <w:highlight w:val="none"/>
                <w:lang w:val="zh-CN" w:eastAsia="zh-CN" w:bidi="ar"/>
              </w:rPr>
              <w:t>施工期固体废物影响分析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5.1 固废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本项目整个钻井作业过程中产生的固体废弃物主要有泥浆、钻井岩屑、废机油及废弃包装材料等。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（1）</w:t>
            </w:r>
            <w:r>
              <w:rPr>
                <w:rFonts w:hint="default" w:ascii="Times New Roman" w:hAnsi="Times New Roman" w:eastAsia="宋体" w:cs="Times New Roman"/>
                <w:color w:val="auto"/>
                <w:sz w:val="24"/>
                <w:highlight w:val="none"/>
                <w:lang w:val="en-US" w:eastAsia="zh-CN" w:bidi="ar"/>
              </w:rPr>
              <w:t>钻井泥浆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钻井泥浆的排放量依井的深度而增加，其排放量计算采用《油田开发环境影响评价文集》中的经验公式：</w:t>
            </w:r>
          </w:p>
          <w:p>
            <w:pPr>
              <w:keepNext w:val="0"/>
              <w:keepLines w:val="0"/>
              <w:pageBreakBefore w:val="0"/>
              <w:kinsoku/>
              <w:wordWrap/>
              <w:overflowPunct/>
              <w:topLinePunct w:val="0"/>
              <w:bidi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anchor distT="0" distB="0" distL="114300" distR="114300" simplePos="0" relativeHeight="251662336" behindDoc="1" locked="0" layoutInCell="1" allowOverlap="1">
                  <wp:simplePos x="0" y="0"/>
                  <wp:positionH relativeFrom="column">
                    <wp:posOffset>1527810</wp:posOffset>
                  </wp:positionH>
                  <wp:positionV relativeFrom="paragraph">
                    <wp:posOffset>78105</wp:posOffset>
                  </wp:positionV>
                  <wp:extent cx="2028825" cy="390525"/>
                  <wp:effectExtent l="0" t="0" r="0" b="8890"/>
                  <wp:wrapNone/>
                  <wp:docPr id="30" name="图片 96" descr="C:\DOCUME~1\ADMINI~1\LOCALS~1\Temp\ksohtml\wps_clip_image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6" descr="C:\DOCUME~1\ADMINI~1\LOCALS~1\Temp\ksohtml\wps_clip_image1.wmf"/>
                          <pic:cNvPicPr>
                            <a:picLocks noChangeAspect="1"/>
                          </pic:cNvPicPr>
                        </pic:nvPicPr>
                        <pic:blipFill>
                          <a:blip r:embed="rId12"/>
                          <a:stretch>
                            <a:fillRect/>
                          </a:stretch>
                        </pic:blipFill>
                        <pic:spPr>
                          <a:xfrm>
                            <a:off x="0" y="0"/>
                            <a:ext cx="2028825" cy="390525"/>
                          </a:xfrm>
                          <a:prstGeom prst="rect">
                            <a:avLst/>
                          </a:prstGeom>
                          <a:noFill/>
                          <a:ln>
                            <a:noFill/>
                          </a:ln>
                        </pic:spPr>
                      </pic:pic>
                    </a:graphicData>
                  </a:graphic>
                </wp:anchor>
              </w:drawing>
            </w:r>
          </w:p>
          <w:p>
            <w:pPr>
              <w:keepNext w:val="0"/>
              <w:keepLines w:val="0"/>
              <w:pageBreakBefore w:val="0"/>
              <w:kinsoku/>
              <w:wordWrap/>
              <w:overflowPunct/>
              <w:topLinePunct w:val="0"/>
              <w:bidi w:val="0"/>
              <w:spacing w:line="480" w:lineRule="exact"/>
              <w:jc w:val="center"/>
              <w:textAlignment w:val="auto"/>
              <w:rPr>
                <w:rFonts w:hint="default" w:ascii="Times New Roman" w:hAnsi="Times New Roman" w:eastAsia="宋体" w:cs="Times New Roman"/>
                <w:color w:val="auto"/>
                <w:sz w:val="24"/>
                <w:szCs w:val="24"/>
                <w:highlight w:val="none"/>
              </w:rPr>
            </w:pP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式中：V——排到地面上的泥浆量（m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D——井眼的平均直径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rPr>
              <w:t>；</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h——井深（m）。</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根据计算，本项目废弃钻井泥浆产生量为</w:t>
            </w:r>
            <w:r>
              <w:rPr>
                <w:rFonts w:hint="eastAsia" w:cs="Times New Roman"/>
                <w:color w:val="auto"/>
                <w:highlight w:val="none"/>
                <w:lang w:val="en-US" w:eastAsia="zh-CN"/>
              </w:rPr>
              <w:t>735.92</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，随钻泥浆不落地系统处理后回用。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根据《固体废物分类与代码目录》（生态环境部公告第24号），该类固废种类为SW12钻井岩屑，固废代码为072-001-S12。</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）钻井岩屑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钻井过程中，岩石经钻头和泥浆的研磨而破碎成岩屑</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钻井岩屑可用下式计算：</w:t>
            </w:r>
          </w:p>
          <w:p>
            <w:pPr>
              <w:pStyle w:val="7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object>
                <v:shape id="_x0000_i1026" o:spt="75" type="#_x0000_t75" style="height:49.95pt;width:109pt;" o:ole="t" filled="f" o:preferrelative="t" stroked="f" coordsize="21600,21600">
                  <v:path/>
                  <v:fill on="f" focussize="0,0"/>
                  <v:stroke on="f"/>
                  <v:imagedata r:id="rId14" o:title=""/>
                  <o:lock v:ext="edit" aspectratio="t"/>
                  <w10:wrap type="none"/>
                  <w10:anchorlock/>
                </v:shape>
                <o:OLEObject Type="Embed" ProgID="Equation.KSEE3" ShapeID="_x0000_i1026" DrawAspect="Content" ObjectID="_1468075726" r:id="rId13">
                  <o:LockedField>false</o:LockedField>
                </o:OLEObject>
              </w:objec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式中：W——废弃钻井岩屑排放量，m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      D——井的直径，m；</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      h——井深，m；</w:t>
            </w:r>
          </w:p>
          <w:p>
            <w:pPr>
              <w:keepNext w:val="0"/>
              <w:keepLines w:val="0"/>
              <w:pageBreakBefore w:val="0"/>
              <w:kinsoku/>
              <w:wordWrap/>
              <w:overflowPunct/>
              <w:topLinePunct w:val="0"/>
              <w:autoSpaceDE/>
              <w:autoSpaceDN/>
              <w:bidi w:val="0"/>
              <w:adjustRightInd/>
              <w:snapToGrid/>
              <w:spacing w:line="440" w:lineRule="exact"/>
              <w:ind w:firstLine="1200" w:firstLineChars="5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a——钻井岩屑膨胀系数取2.2。</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钻井泥浆、岩屑产生量见表4-</w:t>
            </w:r>
            <w:r>
              <w:rPr>
                <w:rFonts w:hint="eastAsia" w:cs="Times New Roman"/>
                <w:color w:val="auto"/>
                <w:kern w:val="2"/>
                <w:sz w:val="24"/>
                <w:szCs w:val="32"/>
                <w:highlight w:val="none"/>
                <w:lang w:val="en-US" w:eastAsia="zh-CN" w:bidi="ar-SA"/>
              </w:rPr>
              <w:t>6</w:t>
            </w:r>
            <w:r>
              <w:rPr>
                <w:rFonts w:hint="default" w:ascii="Times New Roman" w:hAnsi="Times New Roman" w:eastAsia="宋体" w:cs="Times New Roman"/>
                <w:color w:val="auto"/>
                <w:kern w:val="2"/>
                <w:sz w:val="24"/>
                <w:szCs w:val="32"/>
                <w:highlight w:val="none"/>
                <w:lang w:val="en-US" w:eastAsia="zh-CN" w:bidi="ar-SA"/>
              </w:rPr>
              <w:t>。</w:t>
            </w:r>
          </w:p>
          <w:p>
            <w:pPr>
              <w:pStyle w:val="79"/>
              <w:keepNext w:val="0"/>
              <w:keepLines w:val="0"/>
              <w:pageBreakBefore w:val="0"/>
              <w:widowControl/>
              <w:kinsoku/>
              <w:wordWrap/>
              <w:overflowPunct/>
              <w:topLinePunct w:val="0"/>
              <w:autoSpaceDE/>
              <w:autoSpaceDN/>
              <w:bidi w:val="0"/>
              <w:adjustRightInd/>
              <w:snapToGrid/>
              <w:spacing w:line="440" w:lineRule="exact"/>
              <w:ind w:lef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6</w:t>
            </w:r>
            <w:r>
              <w:rPr>
                <w:rFonts w:hint="default" w:ascii="Times New Roman" w:hAnsi="Times New Roman" w:eastAsia="宋体" w:cs="Times New Roman"/>
                <w:b/>
                <w:bCs/>
                <w:color w:val="auto"/>
                <w:sz w:val="21"/>
                <w:szCs w:val="21"/>
                <w:lang w:val="en-US" w:eastAsia="zh-CN"/>
              </w:rPr>
              <w:t xml:space="preserve">   本项目钻井泥浆、岩屑产生量</w:t>
            </w:r>
          </w:p>
          <w:tbl>
            <w:tblPr>
              <w:tblStyle w:val="3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22"/>
              <w:gridCol w:w="832"/>
              <w:gridCol w:w="619"/>
              <w:gridCol w:w="933"/>
              <w:gridCol w:w="661"/>
              <w:gridCol w:w="551"/>
              <w:gridCol w:w="813"/>
              <w:gridCol w:w="933"/>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开钻顺序</w:t>
                  </w:r>
                </w:p>
              </w:tc>
              <w:tc>
                <w:tcPr>
                  <w:tcW w:w="664"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井段</w:t>
                  </w:r>
                  <w:r>
                    <w:rPr>
                      <w:rFonts w:hint="default" w:ascii="Times New Roman" w:hAnsi="Times New Roman" w:eastAsia="宋体" w:cs="Times New Roman"/>
                      <w:b w:val="0"/>
                      <w:bCs w:val="0"/>
                      <w:color w:val="auto"/>
                      <w:sz w:val="21"/>
                      <w:szCs w:val="21"/>
                      <w:highlight w:val="none"/>
                    </w:rPr>
                    <w:t>m</w:t>
                  </w:r>
                </w:p>
              </w:tc>
              <w:tc>
                <w:tcPr>
                  <w:tcW w:w="49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井眼直径（m）</w:t>
                  </w:r>
                </w:p>
              </w:tc>
              <w:tc>
                <w:tcPr>
                  <w:tcW w:w="366"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进尺m</w:t>
                  </w:r>
                </w:p>
              </w:tc>
              <w:tc>
                <w:tcPr>
                  <w:tcW w:w="55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泥浆量m</w:t>
                  </w:r>
                  <w:r>
                    <w:rPr>
                      <w:rFonts w:hint="default" w:ascii="Times New Roman" w:hAnsi="Times New Roman" w:eastAsia="宋体" w:cs="Times New Roman"/>
                      <w:b w:val="0"/>
                      <w:bCs w:val="0"/>
                      <w:color w:val="auto"/>
                      <w:sz w:val="21"/>
                      <w:szCs w:val="21"/>
                      <w:highlight w:val="none"/>
                      <w:vertAlign w:val="superscript"/>
                    </w:rPr>
                    <w:t>3</w:t>
                  </w:r>
                </w:p>
              </w:tc>
              <w:tc>
                <w:tcPr>
                  <w:tcW w:w="391" w:type="pct"/>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钻井液体系</w:t>
                  </w:r>
                </w:p>
              </w:tc>
              <w:tc>
                <w:tcPr>
                  <w:tcW w:w="326"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泥浆类型</w:t>
                  </w:r>
                </w:p>
              </w:tc>
              <w:tc>
                <w:tcPr>
                  <w:tcW w:w="481" w:type="pct"/>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污染物</w:t>
                  </w:r>
                </w:p>
              </w:tc>
              <w:tc>
                <w:tcPr>
                  <w:tcW w:w="552"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岩屑量m³</w:t>
                  </w:r>
                </w:p>
              </w:tc>
              <w:tc>
                <w:tcPr>
                  <w:tcW w:w="821"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治理措施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7" w:hRule="atLeast"/>
                <w:jc w:val="center"/>
              </w:trPr>
              <w:tc>
                <w:tcPr>
                  <w:tcW w:w="350"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一开</w:t>
                  </w:r>
                </w:p>
              </w:tc>
              <w:tc>
                <w:tcPr>
                  <w:tcW w:w="66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0~</w:t>
                  </w:r>
                  <w:r>
                    <w:rPr>
                      <w:rFonts w:hint="eastAsia" w:cs="Times New Roman"/>
                      <w:b w:val="0"/>
                      <w:bCs w:val="0"/>
                      <w:color w:val="auto"/>
                      <w:spacing w:val="-10"/>
                      <w:kern w:val="2"/>
                      <w:sz w:val="21"/>
                      <w:szCs w:val="21"/>
                      <w:highlight w:val="none"/>
                      <w:lang w:val="en-US" w:eastAsia="zh-CN" w:bidi="ar-SA"/>
                    </w:rPr>
                    <w:t>5</w:t>
                  </w:r>
                  <w:r>
                    <w:rPr>
                      <w:rFonts w:hint="default" w:ascii="Times New Roman" w:hAnsi="Times New Roman" w:eastAsia="宋体" w:cs="Times New Roman"/>
                      <w:b w:val="0"/>
                      <w:bCs w:val="0"/>
                      <w:color w:val="auto"/>
                      <w:spacing w:val="-10"/>
                      <w:kern w:val="2"/>
                      <w:sz w:val="21"/>
                      <w:szCs w:val="21"/>
                      <w:highlight w:val="none"/>
                      <w:lang w:val="en-US" w:eastAsia="zh-CN" w:bidi="ar-SA"/>
                    </w:rPr>
                    <w:t>00</w:t>
                  </w:r>
                </w:p>
              </w:tc>
              <w:tc>
                <w:tcPr>
                  <w:tcW w:w="492"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w:t>
                  </w:r>
                  <w:r>
                    <w:rPr>
                      <w:rFonts w:hint="eastAsia" w:ascii="Times New Roman" w:hAnsi="Times New Roman" w:cs="Times New Roman"/>
                      <w:b w:val="0"/>
                      <w:bCs w:val="0"/>
                      <w:color w:val="auto"/>
                      <w:sz w:val="21"/>
                      <w:szCs w:val="21"/>
                      <w:highlight w:val="none"/>
                      <w:lang w:val="en-US" w:eastAsia="zh-CN"/>
                    </w:rPr>
                    <w:t>4445</w:t>
                  </w:r>
                </w:p>
              </w:tc>
              <w:tc>
                <w:tcPr>
                  <w:tcW w:w="36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5</w:t>
                  </w:r>
                  <w:r>
                    <w:rPr>
                      <w:rFonts w:hint="default" w:ascii="Times New Roman" w:hAnsi="Times New Roman" w:eastAsia="宋体" w:cs="Times New Roman"/>
                      <w:b w:val="0"/>
                      <w:bCs w:val="0"/>
                      <w:color w:val="auto"/>
                      <w:spacing w:val="-10"/>
                      <w:kern w:val="2"/>
                      <w:sz w:val="21"/>
                      <w:szCs w:val="21"/>
                      <w:highlight w:val="none"/>
                      <w:lang w:val="en-US" w:eastAsia="zh-CN" w:bidi="ar-SA"/>
                    </w:rPr>
                    <w:t>00</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136.78</w:t>
                  </w:r>
                </w:p>
              </w:tc>
              <w:tc>
                <w:tcPr>
                  <w:tcW w:w="391" w:type="pct"/>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jc w:val="center"/>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宋体"/>
                      <w:b w:val="0"/>
                      <w:bCs w:val="0"/>
                      <w:color w:val="auto"/>
                      <w:spacing w:val="0"/>
                      <w:sz w:val="21"/>
                      <w:szCs w:val="21"/>
                      <w:highlight w:val="none"/>
                      <w:lang w:val="en-US" w:eastAsia="zh-CN"/>
                    </w:rPr>
                    <w:t>膨润土-聚合物</w:t>
                  </w:r>
                </w:p>
              </w:tc>
              <w:tc>
                <w:tcPr>
                  <w:tcW w:w="326"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膨润土体系泥浆</w:t>
                  </w:r>
                </w:p>
              </w:tc>
              <w:tc>
                <w:tcPr>
                  <w:tcW w:w="481" w:type="pct"/>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膨润土泥浆钻井岩屑</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170.61</w:t>
                  </w:r>
                </w:p>
              </w:tc>
              <w:tc>
                <w:tcPr>
                  <w:tcW w:w="821"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达到《石油天然气开采业固体废物污染控制技术规范（试行）》（HJ1461-2026）表A.1中相关要求后用于井场和道路铺垫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二开</w:t>
                  </w:r>
                </w:p>
              </w:tc>
              <w:tc>
                <w:tcPr>
                  <w:tcW w:w="66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5</w:t>
                  </w:r>
                  <w:r>
                    <w:rPr>
                      <w:rFonts w:hint="default" w:ascii="Times New Roman" w:hAnsi="Times New Roman" w:eastAsia="宋体" w:cs="Times New Roman"/>
                      <w:b w:val="0"/>
                      <w:bCs w:val="0"/>
                      <w:color w:val="auto"/>
                      <w:spacing w:val="-10"/>
                      <w:kern w:val="2"/>
                      <w:sz w:val="21"/>
                      <w:szCs w:val="21"/>
                      <w:highlight w:val="none"/>
                      <w:lang w:val="en-US" w:eastAsia="zh-CN" w:bidi="ar-SA"/>
                    </w:rPr>
                    <w:t>00~</w:t>
                  </w:r>
                  <w:r>
                    <w:rPr>
                      <w:rFonts w:hint="eastAsia" w:cs="Times New Roman"/>
                      <w:b w:val="0"/>
                      <w:bCs w:val="0"/>
                      <w:color w:val="auto"/>
                      <w:spacing w:val="-10"/>
                      <w:kern w:val="2"/>
                      <w:sz w:val="21"/>
                      <w:szCs w:val="21"/>
                      <w:highlight w:val="none"/>
                      <w:lang w:val="en-US" w:eastAsia="zh-CN" w:bidi="ar-SA"/>
                    </w:rPr>
                    <w:t>3500</w:t>
                  </w:r>
                </w:p>
              </w:tc>
              <w:tc>
                <w:tcPr>
                  <w:tcW w:w="492" w:type="pct"/>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0.</w:t>
                  </w:r>
                  <w:r>
                    <w:rPr>
                      <w:rFonts w:hint="eastAsia" w:cs="Times New Roman"/>
                      <w:b w:val="0"/>
                      <w:bCs w:val="0"/>
                      <w:color w:val="auto"/>
                      <w:spacing w:val="-10"/>
                      <w:kern w:val="2"/>
                      <w:sz w:val="21"/>
                      <w:szCs w:val="21"/>
                      <w:highlight w:val="none"/>
                      <w:lang w:val="en-US" w:eastAsia="zh-CN" w:bidi="ar-SA"/>
                    </w:rPr>
                    <w:t>3111</w:t>
                  </w:r>
                </w:p>
              </w:tc>
              <w:tc>
                <w:tcPr>
                  <w:tcW w:w="36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kern w:val="0"/>
                      <w:sz w:val="21"/>
                      <w:szCs w:val="21"/>
                      <w:lang w:val="en-US" w:eastAsia="zh-CN" w:bidi="ar-SA"/>
                    </w:rPr>
                    <w:t>3500</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301.96</w:t>
                  </w:r>
                </w:p>
              </w:tc>
              <w:tc>
                <w:tcPr>
                  <w:tcW w:w="39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KCl-聚磺</w:t>
                  </w:r>
                </w:p>
              </w:tc>
              <w:tc>
                <w:tcPr>
                  <w:tcW w:w="326" w:type="pct"/>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磺化体系泥浆</w:t>
                  </w:r>
                </w:p>
              </w:tc>
              <w:tc>
                <w:tcPr>
                  <w:tcW w:w="481" w:type="pct"/>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宋体"/>
                      <w:b w:val="0"/>
                      <w:bCs w:val="0"/>
                      <w:color w:val="auto"/>
                      <w:spacing w:val="0"/>
                      <w:sz w:val="21"/>
                      <w:szCs w:val="21"/>
                      <w:highlight w:val="none"/>
                      <w:lang w:val="en-US" w:eastAsia="zh-CN"/>
                    </w:rPr>
                    <w:t>聚磺泥浆钻井岩屑</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501.43</w:t>
                  </w:r>
                </w:p>
              </w:tc>
              <w:tc>
                <w:tcPr>
                  <w:tcW w:w="821" w:type="pct"/>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经环保罐收集后，根据生产情况转运至第三方环保处理站处置或在钻井现场无害化达标处置后用于铺垫油区内的井场、道路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三开</w:t>
                  </w:r>
                </w:p>
              </w:tc>
              <w:tc>
                <w:tcPr>
                  <w:tcW w:w="664"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ascii="Times New Roman" w:hAnsi="Times New Roman" w:eastAsia="宋体" w:cs="Times New Roman"/>
                      <w:b w:val="0"/>
                      <w:bCs w:val="0"/>
                      <w:color w:val="auto"/>
                      <w:spacing w:val="-10"/>
                      <w:kern w:val="2"/>
                      <w:sz w:val="21"/>
                      <w:szCs w:val="21"/>
                      <w:highlight w:val="none"/>
                      <w:lang w:val="en-US" w:eastAsia="zh-CN" w:bidi="ar-SA"/>
                    </w:rPr>
                    <w:t>3500~</w:t>
                  </w:r>
                  <w:r>
                    <w:rPr>
                      <w:rFonts w:hint="eastAsia" w:cs="Times New Roman"/>
                      <w:b w:val="0"/>
                      <w:bCs w:val="0"/>
                      <w:color w:val="auto"/>
                      <w:spacing w:val="-10"/>
                      <w:kern w:val="2"/>
                      <w:sz w:val="21"/>
                      <w:szCs w:val="21"/>
                      <w:highlight w:val="none"/>
                      <w:lang w:val="en-US" w:eastAsia="zh-CN" w:bidi="ar-SA"/>
                    </w:rPr>
                    <w:t>7500</w:t>
                  </w:r>
                </w:p>
              </w:tc>
              <w:tc>
                <w:tcPr>
                  <w:tcW w:w="492" w:type="pct"/>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0.</w:t>
                  </w:r>
                  <w:r>
                    <w:rPr>
                      <w:rFonts w:hint="eastAsia" w:cs="Times New Roman"/>
                      <w:b w:val="0"/>
                      <w:bCs w:val="0"/>
                      <w:color w:val="auto"/>
                      <w:spacing w:val="-10"/>
                      <w:kern w:val="2"/>
                      <w:sz w:val="21"/>
                      <w:szCs w:val="21"/>
                      <w:highlight w:val="none"/>
                      <w:lang w:val="en-US" w:eastAsia="zh-CN" w:bidi="ar-SA"/>
                    </w:rPr>
                    <w:t>2159</w:t>
                  </w:r>
                </w:p>
              </w:tc>
              <w:tc>
                <w:tcPr>
                  <w:tcW w:w="36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7500</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297.18</w:t>
                  </w:r>
                </w:p>
              </w:tc>
              <w:tc>
                <w:tcPr>
                  <w:tcW w:w="39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KCl-聚磺</w:t>
                  </w:r>
                </w:p>
              </w:tc>
              <w:tc>
                <w:tcPr>
                  <w:tcW w:w="326" w:type="pct"/>
                  <w:vMerge w:val="continue"/>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481" w:type="pct"/>
                  <w:vMerge w:val="continue"/>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322.0</w:t>
                  </w:r>
                </w:p>
              </w:tc>
              <w:tc>
                <w:tcPr>
                  <w:tcW w:w="821" w:type="pct"/>
                  <w:vMerge w:val="continue"/>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2"/>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合计</w:t>
                  </w:r>
                </w:p>
              </w:tc>
              <w:tc>
                <w:tcPr>
                  <w:tcW w:w="492" w:type="pct"/>
                  <w:tcBorders>
                    <w:tl2br w:val="nil"/>
                    <w:tr2bl w:val="nil"/>
                  </w:tcBorders>
                  <w:noWrap w:val="0"/>
                  <w:vAlign w:val="center"/>
                </w:tcPr>
                <w:p>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highlight w:val="none"/>
                    </w:rPr>
                  </w:pPr>
                </w:p>
              </w:tc>
              <w:tc>
                <w:tcPr>
                  <w:tcW w:w="366" w:type="pc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color w:val="auto"/>
                      <w:highlight w:val="none"/>
                      <w:lang w:val="en-US" w:eastAsia="zh-CN"/>
                    </w:rPr>
                    <w:t>735.92</w:t>
                  </w:r>
                </w:p>
              </w:tc>
              <w:tc>
                <w:tcPr>
                  <w:tcW w:w="39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326"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48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552"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994.04</w:t>
                  </w:r>
                </w:p>
              </w:tc>
              <w:tc>
                <w:tcPr>
                  <w:tcW w:w="821" w:type="pc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sz w:val="21"/>
                      <w:szCs w:val="21"/>
                      <w:highlight w:val="none"/>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根据不同孔径分段求和计算，本工程总岩屑产量为</w:t>
            </w:r>
            <w:r>
              <w:rPr>
                <w:rFonts w:hint="eastAsia" w:ascii="Times New Roman" w:hAnsi="Times New Roman" w:eastAsia="宋体" w:cs="Times New Roman"/>
                <w:color w:val="auto"/>
                <w:kern w:val="2"/>
                <w:sz w:val="24"/>
                <w:szCs w:val="32"/>
                <w:highlight w:val="none"/>
                <w:lang w:val="en-US" w:eastAsia="zh-CN" w:bidi="ar-SA"/>
              </w:rPr>
              <w:t>994.04</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hAns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kern w:val="2"/>
                <w:sz w:val="24"/>
                <w:szCs w:val="32"/>
                <w:highlight w:val="none"/>
                <w:lang w:val="en-US" w:eastAsia="zh-CN" w:bidi="ar-SA"/>
              </w:rPr>
              <w:t>其中膨润土体系钻井岩屑产量为</w:t>
            </w:r>
            <w:r>
              <w:rPr>
                <w:rFonts w:hint="eastAsia" w:ascii="Times New Roman" w:hAnsi="Times New Roman" w:eastAsia="宋体" w:cs="Times New Roman"/>
                <w:color w:val="auto"/>
                <w:kern w:val="2"/>
                <w:sz w:val="24"/>
                <w:szCs w:val="32"/>
                <w:highlight w:val="none"/>
                <w:lang w:val="en-US" w:eastAsia="zh-CN" w:bidi="ar-SA"/>
              </w:rPr>
              <w:t>170.61</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，磺化泥浆钻井岩屑产生量为</w:t>
            </w:r>
            <w:r>
              <w:rPr>
                <w:rFonts w:hint="eastAsia" w:cs="Times New Roman"/>
                <w:color w:val="auto"/>
                <w:kern w:val="2"/>
                <w:sz w:val="24"/>
                <w:szCs w:val="32"/>
                <w:highlight w:val="none"/>
                <w:lang w:val="en-US" w:eastAsia="zh-CN" w:bidi="ar-SA"/>
              </w:rPr>
              <w:t>823.43</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钻井期间岩屑随泥浆一同进入固控系统进行固液分离，</w:t>
            </w:r>
            <w:r>
              <w:rPr>
                <w:rFonts w:hint="default" w:ascii="Times New Roman" w:hAnsi="Times New Roman" w:eastAsia="宋体" w:cs="Times New Roman"/>
                <w:color w:val="auto"/>
                <w:kern w:val="2"/>
                <w:sz w:val="24"/>
                <w:szCs w:val="32"/>
                <w:highlight w:val="none"/>
                <w:lang w:val="en-US" w:eastAsia="zh-CN" w:bidi="ar-SA"/>
              </w:rPr>
              <w:t>泥浆排入泥浆罐循环使用</w:t>
            </w:r>
            <w:r>
              <w:rPr>
                <w:rFonts w:hint="eastAsia" w:ascii="Times New Roman" w:hAnsi="Times New Roman" w:eastAsia="宋体" w:cs="Times New Roman"/>
                <w:color w:val="auto"/>
                <w:kern w:val="2"/>
                <w:sz w:val="24"/>
                <w:szCs w:val="32"/>
                <w:highlight w:val="none"/>
                <w:lang w:val="en-US" w:eastAsia="zh-CN" w:bidi="ar-SA"/>
              </w:rPr>
              <w:t>，完井后拉运至下一口井再利用，膨润土体系废弃钻井泥浆及岩屑排入防渗膨润土岩屑池干化，经检测满足</w:t>
            </w:r>
            <w:r>
              <w:rPr>
                <w:rFonts w:hint="default" w:ascii="Times New Roman" w:hAnsi="Times New Roman" w:eastAsia="宋体" w:cs="Times New Roman"/>
                <w:color w:val="auto"/>
                <w:kern w:val="2"/>
                <w:sz w:val="24"/>
                <w:szCs w:val="32"/>
                <w:highlight w:val="none"/>
                <w:lang w:val="en-US" w:eastAsia="zh-CN" w:bidi="ar-SA"/>
              </w:rPr>
              <w:t>《石油天然气开采业固体废物污染控制技术规范（试行）》（HJ1461-2026）表A.1中相关要求</w:t>
            </w:r>
            <w:r>
              <w:rPr>
                <w:rFonts w:hint="eastAsia" w:ascii="Times New Roman" w:hAnsi="Times New Roman" w:eastAsia="宋体" w:cs="Times New Roman"/>
                <w:color w:val="auto"/>
                <w:kern w:val="2"/>
                <w:sz w:val="24"/>
                <w:szCs w:val="32"/>
                <w:highlight w:val="none"/>
                <w:lang w:val="en-US" w:eastAsia="zh-CN" w:bidi="ar-SA"/>
              </w:rPr>
              <w:t>后，用于井场平整；聚磺体系废弃钻井泥浆及岩屑在井场环保罐收集后，根据生产情况转运至第三方环保处理站处置或在钻井现场无害化达标处置后用于铺垫油区内的井场、道路。</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（3）废弃包装材料</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钻井施工过程中配制钻井泥浆时会产生少量烧碱等危险化学品废包装袋属于危险废物，根据《国家危险废物名录（2025年版）》，危险化学品废弃包装袋其危险废物编号为HW49，危险废物代码为900-047-49。类比同类钻井工程，钻井期间产生的废包装袋约为0.1t，及时回收废包装袋，暂存于撬装式危废贮存点中，定期委托具有危废处置资质的单位接收处置。</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w:t>
            </w:r>
            <w:r>
              <w:rPr>
                <w:rFonts w:hint="eastAsia" w:ascii="Times New Roman" w:hAnsi="Times New Roman" w:eastAsia="宋体" w:cs="Times New Roman"/>
                <w:color w:val="auto"/>
                <w:kern w:val="2"/>
                <w:sz w:val="24"/>
                <w:szCs w:val="32"/>
                <w:highlight w:val="none"/>
                <w:lang w:val="en-US" w:eastAsia="zh-CN" w:bidi="ar-SA"/>
              </w:rPr>
              <w:t>4</w:t>
            </w:r>
            <w:r>
              <w:rPr>
                <w:rFonts w:hint="default" w:ascii="Times New Roman" w:hAnsi="Times New Roman" w:eastAsia="宋体" w:cs="Times New Roman"/>
                <w:color w:val="auto"/>
                <w:kern w:val="2"/>
                <w:sz w:val="24"/>
                <w:szCs w:val="32"/>
                <w:highlight w:val="none"/>
                <w:lang w:val="en-US" w:eastAsia="zh-CN" w:bidi="ar-SA"/>
              </w:rPr>
              <w:t>）废机油</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期间使用的机械设备运行过程中需进行维护、保养、维修等工作，以使其能正常运转，此过程中将产生少量的废油，如废机油等，按照《国家危险废物名录（2025年版）》，废油划分为废矿物油与含矿物油废物类，其危险废物编号为HW08，危险废物代码为900-214-08</w:t>
            </w:r>
            <w:r>
              <w:rPr>
                <w:rFonts w:hint="eastAsia" w:asci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kern w:val="2"/>
                <w:sz w:val="24"/>
                <w:szCs w:val="32"/>
                <w:highlight w:val="none"/>
                <w:lang w:val="en-US" w:eastAsia="zh-CN" w:bidi="ar-SA"/>
              </w:rPr>
              <w:t>产生量约0.1t，采用专用容器盛装，暂存于撬装式危废贮存点（8m</w:t>
            </w:r>
            <w:r>
              <w:rPr>
                <w:rFonts w:hint="default" w:ascii="Times New Roman" w:hAnsi="Times New Roman" w:eastAsia="宋体" w:cs="Times New Roman"/>
                <w:color w:val="auto"/>
                <w:kern w:val="2"/>
                <w:sz w:val="24"/>
                <w:szCs w:val="32"/>
                <w:highlight w:val="none"/>
                <w:vertAlign w:val="superscript"/>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）中，定期交由有资质单位处置。</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eastAsia" w:ascii="Times New Roman" w:hAnsi="Times New Roman" w:eastAsia="宋体" w:cs="Times New Roman"/>
                <w:b w:val="0"/>
                <w:bCs w:val="0"/>
                <w:color w:val="auto"/>
                <w:spacing w:val="0"/>
                <w:kern w:val="2"/>
                <w:sz w:val="24"/>
                <w:szCs w:val="24"/>
                <w:highlight w:val="none"/>
                <w:lang w:val="en-US" w:eastAsia="zh-CN" w:bidi="ar-SA"/>
              </w:rPr>
              <w:t>（5）</w:t>
            </w:r>
            <w:r>
              <w:rPr>
                <w:rFonts w:hint="default" w:ascii="Times New Roman" w:hAnsi="Times New Roman" w:eastAsia="宋体" w:cs="Times New Roman"/>
                <w:b w:val="0"/>
                <w:bCs w:val="0"/>
                <w:color w:val="auto"/>
                <w:spacing w:val="0"/>
                <w:kern w:val="2"/>
                <w:sz w:val="24"/>
                <w:szCs w:val="24"/>
                <w:highlight w:val="none"/>
                <w:lang w:val="en-US" w:eastAsia="zh-CN" w:bidi="ar-SA"/>
              </w:rPr>
              <w:t>废防渗材料</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pacing w:val="0"/>
                <w:kern w:val="2"/>
                <w:sz w:val="24"/>
                <w:szCs w:val="24"/>
                <w:highlight w:val="none"/>
                <w:lang w:val="en-US" w:eastAsia="zh-CN" w:bidi="ar-SA"/>
              </w:rPr>
              <w:t>根据《危险废物环境管理指南 陆上石油天然气开采》（生态环境部公告2021年第74号），废防渗材料（HW08废矿物油与含矿物油废物，危废代码：900-249-08）是指场地清理时拆除的原防渗区域为防止矿物油等污染土壤和地下水而铺设的防渗材料，主要含有矿物油等。</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pacing w:val="0"/>
                <w:kern w:val="2"/>
                <w:sz w:val="24"/>
                <w:szCs w:val="24"/>
                <w:highlight w:val="none"/>
                <w:lang w:val="en-US" w:eastAsia="zh-CN" w:bidi="ar-SA"/>
              </w:rPr>
              <w:t>目前油田使用的防渗布均可重复利用，平均重复利用3年左右，单块防渗布重约250kg，每口井作业用2块，全部作为废弃考虑，则项目完井后产生废弃防渗布最大产生量约0.5t。完井后由施工单位将废弃的含油防渗布集中收集后在危废贮存点暂存，委托具有危险废物运输及处理资质的单位拉运处置。</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（6）落地油</w:t>
            </w:r>
          </w:p>
          <w:p>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本项目钻井期和试油期间可能产生少量原油</w:t>
            </w:r>
            <w:r>
              <w:rPr>
                <w:rFonts w:hint="eastAsia" w:ascii="Times New Roman" w:eastAsia="宋体" w:cs="Times New Roman"/>
                <w:color w:val="auto"/>
                <w:kern w:val="2"/>
                <w:sz w:val="24"/>
                <w:szCs w:val="32"/>
                <w:highlight w:val="none"/>
                <w:lang w:val="en-US" w:eastAsia="zh-CN" w:bidi="ar-SA"/>
              </w:rPr>
              <w:t>，产生量约0.1t</w:t>
            </w:r>
            <w:r>
              <w:rPr>
                <w:rFonts w:hint="default" w:ascii="Times New Roman" w:hAnsi="Times New Roman" w:eastAsia="宋体" w:cs="Times New Roman"/>
                <w:color w:val="auto"/>
                <w:kern w:val="2"/>
                <w:sz w:val="24"/>
                <w:szCs w:val="32"/>
                <w:highlight w:val="none"/>
                <w:lang w:val="en-US" w:eastAsia="zh-CN" w:bidi="ar-SA"/>
              </w:rPr>
              <w:t>，根据油田公司环境保护管理制度规定，落地油要求100%回收。</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w:t>
            </w:r>
            <w:r>
              <w:rPr>
                <w:rFonts w:hint="eastAsia" w:ascii="Times New Roman" w:hAnsi="Times New Roman" w:eastAsia="宋体" w:cs="Times New Roman"/>
                <w:color w:val="auto"/>
                <w:kern w:val="2"/>
                <w:sz w:val="24"/>
                <w:szCs w:val="24"/>
                <w:lang w:val="en-US" w:eastAsia="zh-CN"/>
              </w:rPr>
              <w:t>7</w:t>
            </w:r>
            <w:r>
              <w:rPr>
                <w:rFonts w:hint="default" w:ascii="Times New Roman" w:hAnsi="Times New Roman" w:eastAsia="宋体" w:cs="Times New Roman"/>
                <w:color w:val="auto"/>
                <w:kern w:val="2"/>
                <w:sz w:val="24"/>
                <w:szCs w:val="24"/>
                <w:lang w:val="en-US" w:eastAsia="zh-CN"/>
              </w:rPr>
              <w:t>）生活垃圾</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lang w:val="en-US" w:eastAsia="zh-CN"/>
              </w:rPr>
              <w:t>井队人数为60人，工程预计钻井施工期为</w:t>
            </w:r>
            <w:r>
              <w:rPr>
                <w:rFonts w:hint="eastAsia" w:ascii="Times New Roman" w:hAnsi="Times New Roman" w:cs="Times New Roman"/>
                <w:color w:val="auto"/>
                <w:kern w:val="2"/>
                <w:sz w:val="24"/>
                <w:szCs w:val="24"/>
                <w:lang w:val="en-US" w:eastAsia="zh-CN"/>
              </w:rPr>
              <w:t>180</w:t>
            </w:r>
            <w:r>
              <w:rPr>
                <w:rFonts w:hint="default" w:ascii="Times New Roman" w:hAnsi="Times New Roman" w:eastAsia="宋体" w:cs="Times New Roman"/>
                <w:color w:val="auto"/>
                <w:kern w:val="2"/>
                <w:sz w:val="24"/>
                <w:szCs w:val="24"/>
                <w:lang w:val="en-US" w:eastAsia="zh-CN"/>
              </w:rPr>
              <w:t>天，按生活垃圾产生量每人</w:t>
            </w:r>
            <w:r>
              <w:rPr>
                <w:rFonts w:hint="eastAsia" w:ascii="Times New Roman" w:hAnsi="Times New Roman" w:cs="Times New Roman"/>
                <w:color w:val="auto"/>
                <w:kern w:val="2"/>
                <w:sz w:val="24"/>
                <w:szCs w:val="24"/>
                <w:lang w:val="en-US" w:eastAsia="zh-CN"/>
              </w:rPr>
              <w:t>0.3</w:t>
            </w:r>
            <w:r>
              <w:rPr>
                <w:rFonts w:hint="default" w:ascii="Times New Roman" w:hAnsi="Times New Roman" w:eastAsia="宋体" w:cs="Times New Roman"/>
                <w:color w:val="auto"/>
                <w:kern w:val="2"/>
                <w:sz w:val="24"/>
                <w:szCs w:val="24"/>
                <w:lang w:val="en-US" w:eastAsia="zh-CN"/>
              </w:rPr>
              <w:t>kg/d计，生活垃圾产生量</w:t>
            </w:r>
            <w:r>
              <w:rPr>
                <w:rFonts w:hint="eastAsia" w:ascii="Times New Roman" w:hAnsi="Times New Roman" w:cs="Times New Roman"/>
                <w:color w:val="auto"/>
                <w:kern w:val="2"/>
                <w:sz w:val="24"/>
                <w:szCs w:val="24"/>
                <w:lang w:val="en-US" w:eastAsia="zh-CN"/>
              </w:rPr>
              <w:t>3.24</w:t>
            </w:r>
            <w:r>
              <w:rPr>
                <w:rFonts w:hint="default" w:ascii="Times New Roman" w:hAnsi="Times New Roman" w:eastAsia="宋体" w:cs="Times New Roman"/>
                <w:color w:val="auto"/>
                <w:kern w:val="2"/>
                <w:sz w:val="24"/>
                <w:szCs w:val="24"/>
                <w:lang w:val="en-US" w:eastAsia="zh-CN"/>
              </w:rPr>
              <w:t>t，集中收集，定期送至</w:t>
            </w:r>
            <w:r>
              <w:rPr>
                <w:rFonts w:hint="eastAsia" w:ascii="Times New Roman" w:hAnsi="Times New Roman" w:cs="Times New Roman"/>
                <w:color w:val="auto"/>
                <w:kern w:val="2"/>
                <w:sz w:val="24"/>
                <w:szCs w:val="24"/>
                <w:lang w:val="en-US" w:eastAsia="zh-CN"/>
              </w:rPr>
              <w:t>当地生活垃圾转运站处理</w:t>
            </w:r>
            <w:r>
              <w:rPr>
                <w:rFonts w:hint="default" w:ascii="Times New Roman" w:hAnsi="Times New Roman" w:eastAsia="宋体" w:cs="Times New Roman"/>
                <w:color w:val="auto"/>
                <w:kern w:val="2"/>
                <w:sz w:val="24"/>
                <w:szCs w:val="24"/>
                <w:lang w:val="en-US" w:eastAsia="zh-CN"/>
              </w:rPr>
              <w:t>。</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lang w:val="en-US" w:eastAsia="zh-CN"/>
              </w:rPr>
              <w:t>根据《固体废物分类与代码目录》（生态环境部公告第24号），该类固废种类为SW64其他垃圾，固废代码为900-099-S64</w:t>
            </w:r>
            <w:r>
              <w:rPr>
                <w:rFonts w:hint="eastAsia" w:ascii="Times New Roman" w:hAnsi="Times New Roman" w:eastAsia="宋体" w:cs="Times New Roman"/>
                <w:color w:val="auto"/>
                <w:kern w:val="2"/>
                <w:sz w:val="24"/>
                <w:szCs w:val="24"/>
                <w:lang w:val="en-US" w:eastAsia="zh-CN"/>
              </w:rPr>
              <w:t>。</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eastAsia="zh-CN"/>
              </w:rPr>
              <w:t>本项目</w:t>
            </w:r>
            <w:r>
              <w:rPr>
                <w:rFonts w:hint="default" w:ascii="Times New Roman" w:hAnsi="Times New Roman" w:eastAsia="宋体" w:cs="Times New Roman"/>
                <w:color w:val="auto"/>
                <w:kern w:val="2"/>
                <w:sz w:val="24"/>
                <w:szCs w:val="24"/>
              </w:rPr>
              <w:t>固体废物产生量及具体处置措施见表4-</w:t>
            </w:r>
            <w:r>
              <w:rPr>
                <w:rFonts w:hint="eastAsia" w:ascii="Times New Roman" w:hAnsi="Times New Roman" w:cs="Times New Roman"/>
                <w:color w:val="auto"/>
                <w:kern w:val="2"/>
                <w:sz w:val="24"/>
                <w:szCs w:val="24"/>
                <w:lang w:val="en-US" w:eastAsia="zh-CN"/>
              </w:rPr>
              <w:t>7</w:t>
            </w:r>
            <w:r>
              <w:rPr>
                <w:rFonts w:hint="default" w:ascii="Times New Roman" w:hAnsi="Times New Roman" w:eastAsia="宋体" w:cs="Times New Roman"/>
                <w:color w:val="auto"/>
                <w:kern w:val="2"/>
                <w:sz w:val="24"/>
                <w:szCs w:val="24"/>
                <w:lang w:val="en-US" w:eastAsia="zh-CN"/>
              </w:rPr>
              <w:t>，表4-</w:t>
            </w:r>
            <w:r>
              <w:rPr>
                <w:rFonts w:hint="eastAsia" w:ascii="Times New Roman" w:hAnsi="Times New Roman" w:cs="Times New Roman"/>
                <w:color w:val="auto"/>
                <w:kern w:val="2"/>
                <w:sz w:val="24"/>
                <w:szCs w:val="24"/>
                <w:lang w:val="en-US" w:eastAsia="zh-CN"/>
              </w:rPr>
              <w:t>8</w:t>
            </w:r>
            <w:r>
              <w:rPr>
                <w:rFonts w:hint="default" w:ascii="Times New Roman" w:hAnsi="Times New Roman" w:eastAsia="宋体" w:cs="Times New Roman"/>
                <w:color w:val="auto"/>
                <w:kern w:val="2"/>
                <w:sz w:val="24"/>
                <w:szCs w:val="24"/>
              </w:rPr>
              <w:t>。</w:t>
            </w:r>
          </w:p>
          <w:p>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表4-</w:t>
            </w:r>
            <w:r>
              <w:rPr>
                <w:rFonts w:hint="eastAsia" w:ascii="Times New Roman" w:hAnsi="Times New Roman" w:cs="Times New Roman"/>
                <w:b/>
                <w:bCs/>
                <w:color w:val="auto"/>
                <w:kern w:val="2"/>
                <w:sz w:val="21"/>
                <w:szCs w:val="21"/>
                <w:lang w:val="en-US" w:eastAsia="zh-CN"/>
              </w:rPr>
              <w:t>7</w:t>
            </w:r>
            <w:r>
              <w:rPr>
                <w:rFonts w:hint="default" w:ascii="Times New Roman" w:hAnsi="Times New Roman" w:eastAsia="宋体" w:cs="Times New Roman"/>
                <w:b/>
                <w:bCs/>
                <w:color w:val="auto"/>
                <w:kern w:val="2"/>
                <w:sz w:val="21"/>
                <w:szCs w:val="21"/>
              </w:rPr>
              <w:t xml:space="preserve"> </w:t>
            </w:r>
            <w:r>
              <w:rPr>
                <w:rFonts w:hint="default" w:ascii="Times New Roman" w:hAnsi="Times New Roman" w:eastAsia="宋体" w:cs="Times New Roman"/>
                <w:b/>
                <w:bCs/>
                <w:color w:val="auto"/>
                <w:kern w:val="2"/>
                <w:sz w:val="21"/>
                <w:szCs w:val="21"/>
                <w:lang w:val="en-US" w:eastAsia="zh-CN"/>
              </w:rPr>
              <w:t xml:space="preserve">  </w:t>
            </w:r>
            <w:r>
              <w:rPr>
                <w:rFonts w:hint="default" w:ascii="Times New Roman" w:hAnsi="Times New Roman" w:eastAsia="宋体" w:cs="Times New Roman"/>
                <w:b/>
                <w:bCs/>
                <w:color w:val="auto"/>
                <w:kern w:val="2"/>
                <w:sz w:val="21"/>
                <w:szCs w:val="21"/>
              </w:rPr>
              <w:t>项目固体废物产生与处置措施表</w:t>
            </w:r>
          </w:p>
          <w:tbl>
            <w:tblPr>
              <w:tblStyle w:val="3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2373"/>
              <w:gridCol w:w="975"/>
              <w:gridCol w:w="855"/>
              <w:gridCol w:w="3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2"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序号</w:t>
                  </w:r>
                </w:p>
              </w:tc>
              <w:tc>
                <w:tcPr>
                  <w:tcW w:w="1405"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固废种类</w:t>
                  </w:r>
                </w:p>
              </w:tc>
              <w:tc>
                <w:tcPr>
                  <w:tcW w:w="577"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产生量m</w:t>
                  </w:r>
                  <w:r>
                    <w:rPr>
                      <w:rFonts w:hint="default" w:ascii="Times New Roman" w:hAnsi="Times New Roman" w:eastAsia="宋体" w:cs="Times New Roman"/>
                      <w:b w:val="0"/>
                      <w:bCs w:val="0"/>
                      <w:color w:val="auto"/>
                      <w:kern w:val="2"/>
                      <w:sz w:val="21"/>
                      <w:szCs w:val="15"/>
                      <w:vertAlign w:val="superscript"/>
                    </w:rPr>
                    <w:t>3</w:t>
                  </w:r>
                </w:p>
              </w:tc>
              <w:tc>
                <w:tcPr>
                  <w:tcW w:w="506"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lang w:val="en-US" w:eastAsia="zh-CN"/>
                    </w:rPr>
                  </w:pPr>
                  <w:r>
                    <w:rPr>
                      <w:rFonts w:hint="default" w:ascii="Times New Roman" w:hAnsi="Times New Roman" w:eastAsia="宋体" w:cs="Times New Roman"/>
                      <w:b w:val="0"/>
                      <w:bCs w:val="0"/>
                      <w:color w:val="auto"/>
                      <w:kern w:val="2"/>
                      <w:sz w:val="21"/>
                      <w:szCs w:val="15"/>
                      <w:lang w:val="en-US" w:eastAsia="zh-CN"/>
                    </w:rPr>
                    <w:t>性质</w:t>
                  </w:r>
                </w:p>
              </w:tc>
              <w:tc>
                <w:tcPr>
                  <w:tcW w:w="2179"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处置措施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1</w:t>
                  </w:r>
                </w:p>
              </w:tc>
              <w:tc>
                <w:tcPr>
                  <w:tcW w:w="1405"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废弃钻井泥浆</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eastAsia="zh-CN"/>
                    </w:rPr>
                  </w:pPr>
                  <w:r>
                    <w:rPr>
                      <w:rFonts w:hint="default" w:ascii="Times New Roman" w:hAnsi="Times New Roman" w:eastAsia="宋体" w:cs="Times New Roman"/>
                      <w:color w:val="auto"/>
                      <w:kern w:val="2"/>
                      <w:sz w:val="21"/>
                      <w:szCs w:val="15"/>
                      <w:lang w:val="en-US" w:eastAsia="zh-CN"/>
                    </w:rPr>
                    <w:t>（SW12</w:t>
                  </w:r>
                  <w:r>
                    <w:rPr>
                      <w:rFonts w:hint="eastAsia" w:ascii="Times New Roman" w:hAnsi="Times New Roman" w:eastAsia="宋体" w:cs="Times New Roman"/>
                      <w:color w:val="auto"/>
                      <w:kern w:val="2"/>
                      <w:sz w:val="21"/>
                      <w:szCs w:val="15"/>
                      <w:lang w:val="en-US" w:eastAsia="zh-CN"/>
                    </w:rPr>
                    <w:t>，</w:t>
                  </w:r>
                  <w:r>
                    <w:rPr>
                      <w:rFonts w:hint="default" w:ascii="Times New Roman" w:hAnsi="Times New Roman" w:eastAsia="宋体" w:cs="Times New Roman"/>
                      <w:color w:val="auto"/>
                      <w:kern w:val="2"/>
                      <w:sz w:val="21"/>
                      <w:szCs w:val="15"/>
                      <w:lang w:val="en-US" w:eastAsia="zh-CN"/>
                    </w:rPr>
                    <w:t>072</w:t>
                  </w:r>
                  <w:r>
                    <w:rPr>
                      <w:rFonts w:hint="default" w:ascii="Times New Roman" w:hAnsi="Times New Roman" w:eastAsia="宋体" w:cs="Times New Roman"/>
                      <w:color w:val="auto"/>
                      <w:kern w:val="2"/>
                      <w:sz w:val="21"/>
                      <w:szCs w:val="15"/>
                      <w:lang w:eastAsia="zh-CN"/>
                    </w:rPr>
                    <w:t>-0</w:t>
                  </w:r>
                  <w:r>
                    <w:rPr>
                      <w:rFonts w:hint="default" w:ascii="Times New Roman" w:hAnsi="Times New Roman" w:eastAsia="宋体" w:cs="Times New Roman"/>
                      <w:color w:val="auto"/>
                      <w:kern w:val="2"/>
                      <w:sz w:val="21"/>
                      <w:szCs w:val="15"/>
                      <w:lang w:val="en-US" w:eastAsia="zh-CN"/>
                    </w:rPr>
                    <w:t>01</w:t>
                  </w:r>
                  <w:r>
                    <w:rPr>
                      <w:rFonts w:hint="default" w:ascii="Times New Roman" w:hAnsi="Times New Roman" w:eastAsia="宋体" w:cs="Times New Roman"/>
                      <w:color w:val="auto"/>
                      <w:kern w:val="2"/>
                      <w:sz w:val="21"/>
                      <w:szCs w:val="15"/>
                      <w:lang w:eastAsia="zh-CN"/>
                    </w:rPr>
                    <w:t>-S</w:t>
                  </w:r>
                  <w:r>
                    <w:rPr>
                      <w:rFonts w:hint="default" w:ascii="Times New Roman" w:hAnsi="Times New Roman" w:eastAsia="宋体" w:cs="Times New Roman"/>
                      <w:color w:val="auto"/>
                      <w:kern w:val="2"/>
                      <w:sz w:val="21"/>
                      <w:szCs w:val="15"/>
                      <w:lang w:val="en-US" w:eastAsia="zh-CN"/>
                    </w:rPr>
                    <w:t>12）</w:t>
                  </w:r>
                </w:p>
              </w:tc>
              <w:tc>
                <w:tcPr>
                  <w:tcW w:w="577"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lang w:val="en-US" w:eastAsia="zh-CN"/>
                    </w:rPr>
                  </w:pPr>
                  <w:r>
                    <w:rPr>
                      <w:rFonts w:hint="eastAsia" w:ascii="Times New Roman" w:hAnsi="Times New Roman" w:eastAsia="宋体" w:cs="Times New Roman"/>
                      <w:b w:val="0"/>
                      <w:bCs w:val="0"/>
                      <w:color w:val="auto"/>
                      <w:kern w:val="2"/>
                      <w:sz w:val="21"/>
                      <w:szCs w:val="15"/>
                      <w:lang w:val="en-US" w:eastAsia="zh-CN"/>
                    </w:rPr>
                    <w:t>735.92</w:t>
                  </w:r>
                </w:p>
              </w:tc>
              <w:tc>
                <w:tcPr>
                  <w:tcW w:w="506" w:type="pct"/>
                  <w:vMerge w:val="restar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一般固体废物</w:t>
                  </w:r>
                </w:p>
              </w:tc>
              <w:tc>
                <w:tcPr>
                  <w:tcW w:w="2179"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lang w:eastAsia="zh-CN"/>
                    </w:rPr>
                    <w:t>随钻泥浆不落地系统处理后回用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2"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2</w:t>
                  </w:r>
                </w:p>
              </w:tc>
              <w:tc>
                <w:tcPr>
                  <w:tcW w:w="1405"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eastAsia="zh-CN"/>
                    </w:rPr>
                  </w:pPr>
                  <w:r>
                    <w:rPr>
                      <w:rFonts w:hint="default" w:ascii="Times New Roman" w:hAnsi="Times New Roman" w:eastAsia="宋体" w:cs="Times New Roman"/>
                      <w:color w:val="auto"/>
                      <w:kern w:val="2"/>
                      <w:sz w:val="21"/>
                      <w:szCs w:val="15"/>
                      <w:lang w:val="en-US" w:eastAsia="zh-CN"/>
                    </w:rPr>
                    <w:t>膨润土泥浆钻井岩屑（SW12</w:t>
                  </w:r>
                  <w:r>
                    <w:rPr>
                      <w:rFonts w:hint="eastAsia" w:ascii="Times New Roman" w:hAnsi="Times New Roman" w:eastAsia="宋体" w:cs="Times New Roman"/>
                      <w:color w:val="auto"/>
                      <w:kern w:val="2"/>
                      <w:sz w:val="21"/>
                      <w:szCs w:val="15"/>
                      <w:lang w:val="en-US" w:eastAsia="zh-CN"/>
                    </w:rPr>
                    <w:t>，</w:t>
                  </w:r>
                  <w:r>
                    <w:rPr>
                      <w:rFonts w:hint="default" w:ascii="Times New Roman" w:hAnsi="Times New Roman" w:eastAsia="宋体" w:cs="Times New Roman"/>
                      <w:color w:val="auto"/>
                      <w:kern w:val="2"/>
                      <w:sz w:val="21"/>
                      <w:szCs w:val="15"/>
                      <w:lang w:val="en-US" w:eastAsia="zh-CN"/>
                    </w:rPr>
                    <w:t>072</w:t>
                  </w:r>
                  <w:r>
                    <w:rPr>
                      <w:rFonts w:hint="default" w:ascii="Times New Roman" w:hAnsi="Times New Roman" w:eastAsia="宋体" w:cs="Times New Roman"/>
                      <w:color w:val="auto"/>
                      <w:kern w:val="2"/>
                      <w:sz w:val="21"/>
                      <w:szCs w:val="15"/>
                      <w:lang w:eastAsia="zh-CN"/>
                    </w:rPr>
                    <w:t>-0</w:t>
                  </w:r>
                  <w:r>
                    <w:rPr>
                      <w:rFonts w:hint="default" w:ascii="Times New Roman" w:hAnsi="Times New Roman" w:eastAsia="宋体" w:cs="Times New Roman"/>
                      <w:color w:val="auto"/>
                      <w:kern w:val="2"/>
                      <w:sz w:val="21"/>
                      <w:szCs w:val="15"/>
                      <w:lang w:val="en-US" w:eastAsia="zh-CN"/>
                    </w:rPr>
                    <w:t>02</w:t>
                  </w:r>
                  <w:r>
                    <w:rPr>
                      <w:rFonts w:hint="default" w:ascii="Times New Roman" w:hAnsi="Times New Roman" w:eastAsia="宋体" w:cs="Times New Roman"/>
                      <w:color w:val="auto"/>
                      <w:kern w:val="2"/>
                      <w:sz w:val="21"/>
                      <w:szCs w:val="15"/>
                      <w:lang w:eastAsia="zh-CN"/>
                    </w:rPr>
                    <w:t>-S</w:t>
                  </w:r>
                  <w:r>
                    <w:rPr>
                      <w:rFonts w:hint="default" w:ascii="Times New Roman" w:hAnsi="Times New Roman" w:eastAsia="宋体" w:cs="Times New Roman"/>
                      <w:color w:val="auto"/>
                      <w:kern w:val="2"/>
                      <w:sz w:val="21"/>
                      <w:szCs w:val="15"/>
                      <w:lang w:val="en-US" w:eastAsia="zh-CN"/>
                    </w:rPr>
                    <w:t>12）</w:t>
                  </w:r>
                </w:p>
              </w:tc>
              <w:tc>
                <w:tcPr>
                  <w:tcW w:w="577"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lang w:val="en-US" w:eastAsia="zh-CN"/>
                    </w:rPr>
                  </w:pPr>
                  <w:r>
                    <w:rPr>
                      <w:rFonts w:hint="eastAsia" w:ascii="Times New Roman" w:hAnsi="Times New Roman" w:eastAsia="宋体" w:cs="Times New Roman"/>
                      <w:b w:val="0"/>
                      <w:bCs w:val="0"/>
                      <w:color w:val="auto"/>
                      <w:kern w:val="2"/>
                      <w:sz w:val="21"/>
                      <w:szCs w:val="15"/>
                      <w:lang w:val="en-US" w:eastAsia="zh-CN"/>
                    </w:rPr>
                    <w:t>170.61</w:t>
                  </w:r>
                </w:p>
              </w:tc>
              <w:tc>
                <w:tcPr>
                  <w:tcW w:w="506" w:type="pct"/>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lang w:val="en-US" w:eastAsia="zh-CN"/>
                    </w:rPr>
                    <w:t>膨润土体系废弃钻井泥浆及岩屑一同进入井队固控系统分离出来，岩屑进入随钻不落地系统处理后，于泥浆不落地处理区暂存，经检测达标后，用于铺垫油区内的井场、道路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2"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3</w:t>
                  </w:r>
                </w:p>
              </w:tc>
              <w:tc>
                <w:tcPr>
                  <w:tcW w:w="1405"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聚磺泥浆钻井岩屑</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（SW12，072-002-S12）</w:t>
                  </w:r>
                </w:p>
              </w:tc>
              <w:tc>
                <w:tcPr>
                  <w:tcW w:w="577"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823.43</w:t>
                  </w:r>
                </w:p>
              </w:tc>
              <w:tc>
                <w:tcPr>
                  <w:tcW w:w="506" w:type="pct"/>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2"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4</w:t>
                  </w:r>
                </w:p>
              </w:tc>
              <w:tc>
                <w:tcPr>
                  <w:tcW w:w="1405"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生活垃圾</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（SW64，900-099-S64）</w:t>
                  </w:r>
                </w:p>
              </w:tc>
              <w:tc>
                <w:tcPr>
                  <w:tcW w:w="577"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3.24</w:t>
                  </w:r>
                  <w:r>
                    <w:rPr>
                      <w:rFonts w:hint="eastAsia" w:ascii="Times New Roman" w:hAnsi="Times New Roman" w:eastAsia="宋体" w:cs="Times New Roman"/>
                      <w:color w:val="auto"/>
                      <w:kern w:val="2"/>
                      <w:sz w:val="21"/>
                      <w:szCs w:val="15"/>
                      <w:lang w:val="en-US" w:eastAsia="zh-CN"/>
                    </w:rPr>
                    <w:t>t</w:t>
                  </w:r>
                </w:p>
              </w:tc>
              <w:tc>
                <w:tcPr>
                  <w:tcW w:w="506" w:type="pct"/>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定期送至当地生活垃圾转运站</w:t>
                  </w:r>
                  <w:r>
                    <w:rPr>
                      <w:rFonts w:hint="eastAsia" w:ascii="Times New Roman" w:hAnsi="Times New Roman" w:cs="Times New Roman"/>
                      <w:color w:val="auto"/>
                      <w:kern w:val="2"/>
                      <w:sz w:val="21"/>
                      <w:szCs w:val="15"/>
                      <w:lang w:val="en-US" w:eastAsia="zh-CN"/>
                    </w:rPr>
                    <w:t>处理</w:t>
                  </w:r>
                </w:p>
              </w:tc>
            </w:tr>
          </w:tbl>
          <w:p>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表4-</w:t>
            </w:r>
            <w:r>
              <w:rPr>
                <w:rFonts w:hint="eastAsia" w:ascii="Times New Roman" w:hAnsi="Times New Roman" w:cs="Times New Roman"/>
                <w:b/>
                <w:bCs/>
                <w:color w:val="auto"/>
                <w:kern w:val="2"/>
                <w:sz w:val="21"/>
                <w:szCs w:val="21"/>
                <w:lang w:val="en-US" w:eastAsia="zh-CN"/>
              </w:rPr>
              <w:t>8</w:t>
            </w:r>
            <w:r>
              <w:rPr>
                <w:rFonts w:hint="default" w:ascii="Times New Roman" w:hAnsi="Times New Roman" w:eastAsia="宋体" w:cs="Times New Roman"/>
                <w:b/>
                <w:bCs/>
                <w:color w:val="auto"/>
                <w:kern w:val="2"/>
                <w:sz w:val="21"/>
                <w:szCs w:val="21"/>
                <w:lang w:val="en-US" w:eastAsia="zh-CN"/>
              </w:rPr>
              <w:t xml:space="preserve">   </w:t>
            </w:r>
            <w:r>
              <w:rPr>
                <w:rFonts w:hint="default" w:ascii="Times New Roman" w:hAnsi="Times New Roman" w:eastAsia="宋体" w:cs="Times New Roman"/>
                <w:b/>
                <w:bCs/>
                <w:color w:val="auto"/>
                <w:kern w:val="2"/>
                <w:sz w:val="21"/>
                <w:szCs w:val="21"/>
              </w:rPr>
              <w:t>项目</w:t>
            </w:r>
            <w:r>
              <w:rPr>
                <w:rFonts w:hint="default" w:ascii="Times New Roman" w:hAnsi="Times New Roman" w:eastAsia="宋体" w:cs="Times New Roman"/>
                <w:b/>
                <w:bCs/>
                <w:color w:val="auto"/>
                <w:kern w:val="2"/>
                <w:sz w:val="21"/>
                <w:szCs w:val="21"/>
                <w:lang w:val="en-US" w:eastAsia="zh-CN"/>
              </w:rPr>
              <w:t>危险废物</w:t>
            </w:r>
            <w:r>
              <w:rPr>
                <w:rFonts w:hint="default" w:ascii="Times New Roman" w:hAnsi="Times New Roman" w:eastAsia="宋体" w:cs="Times New Roman"/>
                <w:b/>
                <w:bCs/>
                <w:color w:val="auto"/>
                <w:kern w:val="2"/>
                <w:sz w:val="21"/>
                <w:szCs w:val="21"/>
              </w:rPr>
              <w:t>产生与处置措施表</w:t>
            </w:r>
          </w:p>
          <w:tbl>
            <w:tblPr>
              <w:tblStyle w:val="35"/>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1510"/>
              <w:gridCol w:w="547"/>
              <w:gridCol w:w="927"/>
              <w:gridCol w:w="589"/>
              <w:gridCol w:w="986"/>
              <w:gridCol w:w="841"/>
              <w:gridCol w:w="703"/>
              <w:gridCol w:w="887"/>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4"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序号</w:t>
                  </w:r>
                </w:p>
              </w:tc>
              <w:tc>
                <w:tcPr>
                  <w:tcW w:w="151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固废种类</w:t>
                  </w:r>
                </w:p>
              </w:tc>
              <w:tc>
                <w:tcPr>
                  <w:tcW w:w="54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产生量</w:t>
                  </w:r>
                </w:p>
              </w:tc>
              <w:tc>
                <w:tcPr>
                  <w:tcW w:w="92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产生工序及装置</w:t>
                  </w:r>
                </w:p>
              </w:tc>
              <w:tc>
                <w:tcPr>
                  <w:tcW w:w="589"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lang w:val="en-US" w:eastAsia="zh-CN"/>
                    </w:rPr>
                    <w:t>形态</w:t>
                  </w:r>
                </w:p>
              </w:tc>
              <w:tc>
                <w:tcPr>
                  <w:tcW w:w="986" w:type="dxa"/>
                  <w:tcBorders>
                    <w:tl2br w:val="nil"/>
                    <w:tr2bl w:val="nil"/>
                  </w:tcBorders>
                  <w:shd w:val="clear" w:color="auto" w:fill="auto"/>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主要</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rPr>
                    <w:t>成分</w:t>
                  </w:r>
                </w:p>
              </w:tc>
              <w:tc>
                <w:tcPr>
                  <w:tcW w:w="841"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有害</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成分</w:t>
                  </w:r>
                </w:p>
              </w:tc>
              <w:tc>
                <w:tcPr>
                  <w:tcW w:w="703"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产废周期</w:t>
                  </w:r>
                </w:p>
              </w:tc>
              <w:tc>
                <w:tcPr>
                  <w:tcW w:w="88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kern w:val="2"/>
                      <w:sz w:val="21"/>
                      <w:szCs w:val="21"/>
                      <w:lang w:val="en-US" w:eastAsia="zh-CN"/>
                    </w:rPr>
                    <w:t>危险特性</w:t>
                  </w:r>
                </w:p>
              </w:tc>
              <w:tc>
                <w:tcPr>
                  <w:tcW w:w="102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处置措施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1</w:t>
                  </w:r>
                </w:p>
              </w:tc>
              <w:tc>
                <w:tcPr>
                  <w:tcW w:w="151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废机油</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（HW08，900-214-08）</w:t>
                  </w:r>
                </w:p>
              </w:tc>
              <w:tc>
                <w:tcPr>
                  <w:tcW w:w="54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0.1</w:t>
                  </w:r>
                  <w:r>
                    <w:rPr>
                      <w:rFonts w:hint="default" w:ascii="Times New Roman" w:hAnsi="Times New Roman" w:eastAsia="宋体" w:cs="Times New Roman"/>
                      <w:color w:val="auto"/>
                      <w:kern w:val="2"/>
                      <w:sz w:val="21"/>
                      <w:szCs w:val="21"/>
                      <w:lang w:val="en-US" w:eastAsia="zh-CN"/>
                    </w:rPr>
                    <w:t>t</w:t>
                  </w:r>
                </w:p>
              </w:tc>
              <w:tc>
                <w:tcPr>
                  <w:tcW w:w="92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钻井过程</w:t>
                  </w:r>
                </w:p>
              </w:tc>
              <w:tc>
                <w:tcPr>
                  <w:tcW w:w="589"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液体</w:t>
                  </w:r>
                </w:p>
              </w:tc>
              <w:tc>
                <w:tcPr>
                  <w:tcW w:w="986" w:type="dxa"/>
                  <w:tcBorders>
                    <w:tl2br w:val="nil"/>
                    <w:tr2bl w:val="nil"/>
                  </w:tcBorders>
                  <w:shd w:val="clear" w:color="auto" w:fill="auto"/>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T,I</w:t>
                  </w:r>
                </w:p>
              </w:tc>
              <w:tc>
                <w:tcPr>
                  <w:tcW w:w="1020" w:type="dxa"/>
                  <w:vMerge w:val="restart"/>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kern w:val="2"/>
                      <w:sz w:val="21"/>
                      <w:szCs w:val="21"/>
                    </w:rPr>
                    <w:t>暂存</w:t>
                  </w:r>
                  <w:r>
                    <w:rPr>
                      <w:rFonts w:hint="default" w:ascii="Times New Roman" w:hAnsi="Times New Roman" w:eastAsia="宋体" w:cs="Times New Roman"/>
                      <w:color w:val="auto"/>
                      <w:kern w:val="2"/>
                      <w:sz w:val="21"/>
                      <w:szCs w:val="21"/>
                      <w:lang w:val="en-US" w:eastAsia="zh-CN"/>
                    </w:rPr>
                    <w:t>于</w:t>
                  </w:r>
                  <w:r>
                    <w:rPr>
                      <w:rFonts w:hint="default" w:ascii="Times New Roman" w:hAnsi="Times New Roman" w:eastAsia="宋体" w:cs="Times New Roman"/>
                      <w:color w:val="auto"/>
                      <w:kern w:val="2"/>
                      <w:sz w:val="21"/>
                      <w:szCs w:val="21"/>
                    </w:rPr>
                    <w:t>危险废物贮存</w:t>
                  </w:r>
                  <w:r>
                    <w:rPr>
                      <w:rFonts w:hint="eastAsia" w:ascii="Times New Roman" w:hAnsi="Times New Roman" w:eastAsia="宋体" w:cs="Times New Roman"/>
                      <w:color w:val="auto"/>
                      <w:kern w:val="2"/>
                      <w:sz w:val="21"/>
                      <w:szCs w:val="21"/>
                      <w:lang w:val="en-US" w:eastAsia="zh-CN"/>
                    </w:rPr>
                    <w:t>点</w:t>
                  </w:r>
                  <w:r>
                    <w:rPr>
                      <w:rFonts w:hint="default" w:ascii="Times New Roman" w:hAnsi="Times New Roman" w:eastAsia="宋体" w:cs="Times New Roman"/>
                      <w:color w:val="auto"/>
                      <w:kern w:val="2"/>
                      <w:sz w:val="21"/>
                      <w:szCs w:val="21"/>
                    </w:rPr>
                    <w:t>，</w:t>
                  </w:r>
                  <w:r>
                    <w:rPr>
                      <w:rFonts w:hint="default" w:ascii="Times New Roman" w:hAnsi="Times New Roman" w:eastAsia="宋体" w:cs="Times New Roman"/>
                      <w:color w:val="auto"/>
                      <w:kern w:val="2"/>
                      <w:sz w:val="21"/>
                      <w:szCs w:val="21"/>
                      <w:lang w:val="en-US" w:eastAsia="zh-CN"/>
                    </w:rPr>
                    <w:t>钻井活动结束后</w:t>
                  </w:r>
                  <w:r>
                    <w:rPr>
                      <w:rFonts w:hint="eastAsia" w:ascii="Times New Roman" w:hAnsi="Times New Roman" w:cs="Times New Roman"/>
                      <w:color w:val="auto"/>
                      <w:kern w:val="2"/>
                      <w:sz w:val="21"/>
                      <w:szCs w:val="21"/>
                      <w:lang w:val="en-US" w:eastAsia="zh-CN"/>
                    </w:rPr>
                    <w:t>直接</w:t>
                  </w:r>
                  <w:r>
                    <w:rPr>
                      <w:rFonts w:hint="default" w:ascii="Times New Roman" w:hAnsi="Times New Roman" w:eastAsia="宋体" w:cs="Times New Roman"/>
                      <w:color w:val="auto"/>
                      <w:kern w:val="2"/>
                      <w:sz w:val="21"/>
                      <w:szCs w:val="21"/>
                    </w:rPr>
                    <w:t>交由有资质单位处置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434"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sz w:val="21"/>
                      <w:szCs w:val="21"/>
                      <w:vertAlign w:val="baseline"/>
                      <w:lang w:val="en-US" w:eastAsia="zh-CN"/>
                    </w:rPr>
                    <w:t>2</w:t>
                  </w:r>
                </w:p>
              </w:tc>
              <w:tc>
                <w:tcPr>
                  <w:tcW w:w="151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废弃包装材料（</w:t>
                  </w:r>
                  <w:r>
                    <w:rPr>
                      <w:rFonts w:hint="default" w:ascii="Times New Roman" w:hAnsi="Times New Roman" w:eastAsia="宋体" w:cs="Times New Roman"/>
                      <w:color w:val="auto"/>
                      <w:kern w:val="2"/>
                      <w:sz w:val="21"/>
                      <w:szCs w:val="21"/>
                    </w:rPr>
                    <w:t>HW</w:t>
                  </w:r>
                  <w:r>
                    <w:rPr>
                      <w:rFonts w:hint="default" w:ascii="Times New Roman" w:hAnsi="Times New Roman" w:eastAsia="宋体" w:cs="Times New Roman"/>
                      <w:color w:val="auto"/>
                      <w:kern w:val="2"/>
                      <w:sz w:val="21"/>
                      <w:szCs w:val="21"/>
                      <w:lang w:val="en-US" w:eastAsia="zh-CN"/>
                    </w:rPr>
                    <w:t>49</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lang w:val="en-US" w:eastAsia="zh-CN"/>
                    </w:rPr>
                    <w:t>900-041-49）</w:t>
                  </w:r>
                </w:p>
              </w:tc>
              <w:tc>
                <w:tcPr>
                  <w:tcW w:w="54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0.1t</w:t>
                  </w:r>
                </w:p>
              </w:tc>
              <w:tc>
                <w:tcPr>
                  <w:tcW w:w="92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使用烧碱过程对应产生</w:t>
                  </w:r>
                </w:p>
              </w:tc>
              <w:tc>
                <w:tcPr>
                  <w:tcW w:w="589"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固体</w:t>
                  </w:r>
                </w:p>
              </w:tc>
              <w:tc>
                <w:tcPr>
                  <w:tcW w:w="986"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NaOH</w:t>
                  </w:r>
                </w:p>
              </w:tc>
              <w:tc>
                <w:tcPr>
                  <w:tcW w:w="841"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NaOH</w:t>
                  </w:r>
                </w:p>
              </w:tc>
              <w:tc>
                <w:tcPr>
                  <w:tcW w:w="703"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T/C/I/R</w:t>
                  </w:r>
                </w:p>
              </w:tc>
              <w:tc>
                <w:tcPr>
                  <w:tcW w:w="1020" w:type="dxa"/>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151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落地油</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HW08</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lang w:val="en-US" w:eastAsia="zh-CN"/>
                    </w:rPr>
                    <w:t>071-001-08）</w:t>
                  </w:r>
                </w:p>
              </w:tc>
              <w:tc>
                <w:tcPr>
                  <w:tcW w:w="54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0.1t</w:t>
                  </w:r>
                </w:p>
              </w:tc>
              <w:tc>
                <w:tcPr>
                  <w:tcW w:w="9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钻井过程</w:t>
                  </w:r>
                </w:p>
              </w:tc>
              <w:tc>
                <w:tcPr>
                  <w:tcW w:w="58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pacing w:val="-10"/>
                      <w:sz w:val="21"/>
                      <w:szCs w:val="21"/>
                      <w:highlight w:val="none"/>
                      <w:lang w:val="en-US" w:eastAsia="zh-CN"/>
                    </w:rPr>
                    <w:t>液体</w:t>
                  </w:r>
                </w:p>
              </w:tc>
              <w:tc>
                <w:tcPr>
                  <w:tcW w:w="98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T,I</w:t>
                  </w:r>
                </w:p>
              </w:tc>
              <w:tc>
                <w:tcPr>
                  <w:tcW w:w="1020" w:type="dxa"/>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4"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510"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废防渗材料</w:t>
                  </w:r>
                </w:p>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HW08</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900-249-08</w:t>
                  </w:r>
                  <w:r>
                    <w:rPr>
                      <w:rFonts w:hint="default" w:ascii="Times New Roman" w:hAnsi="Times New Roman" w:eastAsia="宋体" w:cs="Times New Roman"/>
                      <w:color w:val="auto"/>
                      <w:kern w:val="2"/>
                      <w:sz w:val="21"/>
                      <w:szCs w:val="21"/>
                      <w:lang w:val="en-US" w:eastAsia="zh-CN"/>
                    </w:rPr>
                    <w:t>）</w:t>
                  </w:r>
                </w:p>
              </w:tc>
              <w:tc>
                <w:tcPr>
                  <w:tcW w:w="547"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0.5t</w:t>
                  </w:r>
                </w:p>
              </w:tc>
              <w:tc>
                <w:tcPr>
                  <w:tcW w:w="9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en-US" w:eastAsia="zh-CN"/>
                    </w:rPr>
                    <w:t>完井作业</w:t>
                  </w:r>
                </w:p>
              </w:tc>
              <w:tc>
                <w:tcPr>
                  <w:tcW w:w="58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0"/>
                      <w:sz w:val="21"/>
                      <w:szCs w:val="21"/>
                      <w:highlight w:val="none"/>
                    </w:rPr>
                    <w:t>固</w:t>
                  </w:r>
                  <w:r>
                    <w:rPr>
                      <w:rFonts w:hint="default" w:ascii="Times New Roman" w:hAnsi="Times New Roman" w:eastAsia="宋体" w:cs="Times New Roman"/>
                      <w:color w:val="auto"/>
                      <w:kern w:val="2"/>
                      <w:sz w:val="21"/>
                      <w:szCs w:val="21"/>
                      <w:lang w:val="en-US" w:eastAsia="zh-CN"/>
                    </w:rPr>
                    <w:t>体</w:t>
                  </w:r>
                </w:p>
              </w:tc>
              <w:tc>
                <w:tcPr>
                  <w:tcW w:w="98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T,I</w:t>
                  </w:r>
                </w:p>
              </w:tc>
              <w:tc>
                <w:tcPr>
                  <w:tcW w:w="1020" w:type="dxa"/>
                  <w:vMerge w:val="continue"/>
                  <w:tcBorders>
                    <w:tl2br w:val="nil"/>
                    <w:tr2bl w:val="nil"/>
                  </w:tcBorders>
                  <w:noWrap w:val="0"/>
                  <w:vAlign w:val="center"/>
                </w:tcPr>
                <w:p>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p>
              </w:tc>
            </w:tr>
          </w:tbl>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 固体废物污染控制要求</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本项目固体废物的收集、贮存、转移污染控制要求见表</w:t>
            </w:r>
            <w:r>
              <w:rPr>
                <w:rFonts w:hint="eastAsia" w:ascii="Times New Roman" w:hAnsi="Times New Roman" w:cs="Times New Roman"/>
                <w:color w:val="auto"/>
                <w:kern w:val="2"/>
                <w:sz w:val="24"/>
                <w:szCs w:val="24"/>
                <w:lang w:val="en-US" w:eastAsia="zh-CN"/>
              </w:rPr>
              <w:t>4-9</w:t>
            </w:r>
            <w:r>
              <w:rPr>
                <w:rFonts w:hint="default" w:ascii="Times New Roman" w:hAnsi="Times New Roman" w:eastAsia="宋体" w:cs="Times New Roman"/>
                <w:color w:val="auto"/>
                <w:kern w:val="2"/>
                <w:sz w:val="24"/>
                <w:szCs w:val="24"/>
                <w:lang w:val="en-US" w:eastAsia="zh-CN"/>
              </w:rPr>
              <w:t>。</w:t>
            </w:r>
          </w:p>
          <w:p>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4-9</w:t>
            </w:r>
            <w:r>
              <w:rPr>
                <w:rFonts w:hint="default" w:ascii="Times New Roman" w:hAnsi="Times New Roman" w:eastAsia="宋体" w:cs="Times New Roman"/>
                <w:b/>
                <w:bCs/>
                <w:color w:val="auto"/>
                <w:kern w:val="2"/>
                <w:sz w:val="21"/>
                <w:szCs w:val="21"/>
                <w:lang w:val="en-US" w:eastAsia="zh-CN"/>
              </w:rPr>
              <w:t xml:space="preserve">   固体废物收集、贮存、转移污染控制要求</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900"/>
              <w:gridCol w:w="3767"/>
              <w:gridCol w:w="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收集、贮存、转移污染控制要求</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龙口103井</w:t>
                  </w:r>
                  <w:r>
                    <w:rPr>
                      <w:rFonts w:hint="default" w:ascii="Times New Roman" w:hAnsi="Times New Roman" w:eastAsia="宋体" w:cs="Times New Roman"/>
                      <w:color w:val="auto"/>
                      <w:kern w:val="2"/>
                      <w:sz w:val="21"/>
                      <w:szCs w:val="21"/>
                      <w:lang w:val="en-US" w:eastAsia="zh-CN"/>
                    </w:rPr>
                    <w:t>情况</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5.1 含油废物应与水基岩屑分开收集。水基岩屑中磺化钻井岩屑应单独收集处理，特殊工段（造斜井段和目的层井段）及非正常工况产生的聚合物岩屑应单独收集处理。</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含油废物与水基岩屑分开收集。膨润土体系废弃钻井泥浆及岩屑排入膨润土岩屑池干化，检测达标后，用于铺垫油区内的井场、道路；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1"/>
                      <w:szCs w:val="21"/>
                      <w:lang w:val="en-US" w:eastAsia="zh-CN"/>
                    </w:rPr>
                    <w:t>。</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5.2 水基岩屑应随钻固液分离后收集，其中磺化钻井岩屑应破胶脱稳和固液分离后收集，分离后的水基岩屑含水率宜小于60%。固液分离后的液相应优先在钻井现场循环利用；不能利用的，应收集处理。</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水基岩屑随钻固液分离后收集，</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1"/>
                      <w:szCs w:val="21"/>
                      <w:lang w:val="en-US" w:eastAsia="zh-CN"/>
                    </w:rPr>
                    <w:t>。</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5.3 水基岩屑需要在作业现场临时贮存的，贮存场地的防渗性能应满足GB18599的要求。综合考虑降雨量、蒸发量等因素，因地制宜采取必要的防雨、防尘措施。转移过程中应采取防遗撒、防扬尘、防泄漏的措施。</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膨润土岩屑池防渗要求满足《一般工业固体废物贮存和填埋污染控制标准》（GB18599-2020）的要求，转移过程采取防遗撒、防扬尘、防泄漏的措施</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5.4 含油废物的收集、贮存、转移等环节应采取防雨、防渗、防泄漏等措施，挥发性有机物无组织排放应符合GB37822的相关要求。</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危险废物贮存设施符合《危险废物贮存污染控制标准》（GB18597-2023）相关要求。</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5.5 剩余固相的转移应采取防遗撒、防扬尘、防泄漏的措施。</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采用专用容器盛装，并暂存于井场撬装化危废贮存点（8m</w:t>
                  </w:r>
                  <w:r>
                    <w:rPr>
                      <w:rFonts w:hint="default" w:ascii="Times New Roman" w:hAnsi="Times New Roman" w:eastAsia="宋体" w:cs="Times New Roman"/>
                      <w:color w:val="auto"/>
                      <w:kern w:val="2"/>
                      <w:sz w:val="21"/>
                      <w:szCs w:val="21"/>
                      <w:vertAlign w:val="superscript"/>
                      <w:lang w:val="en-US" w:eastAsia="zh-CN"/>
                    </w:rPr>
                    <w:t>2</w:t>
                  </w:r>
                  <w:r>
                    <w:rPr>
                      <w:rFonts w:hint="default" w:ascii="Times New Roman" w:hAnsi="Times New Roman" w:eastAsia="宋体" w:cs="Times New Roman"/>
                      <w:color w:val="auto"/>
                      <w:kern w:val="2"/>
                      <w:sz w:val="21"/>
                      <w:szCs w:val="21"/>
                      <w:lang w:val="en-US" w:eastAsia="zh-CN"/>
                    </w:rPr>
                    <w:t>）内。危险废物的收集、转移过程按照《危险废物收集 贮存 运输技术规范》（HJ2025-2012）中的相关要求进行。</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307"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5.6 剩余固相和回收的矿物油收集、贮存、转移过程的其他要求，应根据其管理属性分别执行相关环境保护规定和标准的要求。</w:t>
                  </w:r>
                </w:p>
              </w:tc>
              <w:tc>
                <w:tcPr>
                  <w:tcW w:w="2228"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采用专用容器盛装，并暂存于井场撬装化危废贮存点（8m</w:t>
                  </w:r>
                  <w:r>
                    <w:rPr>
                      <w:rFonts w:hint="default" w:ascii="Times New Roman" w:hAnsi="Times New Roman" w:eastAsia="宋体" w:cs="Times New Roman"/>
                      <w:color w:val="auto"/>
                      <w:kern w:val="2"/>
                      <w:sz w:val="21"/>
                      <w:szCs w:val="21"/>
                      <w:vertAlign w:val="superscript"/>
                      <w:lang w:val="en-US" w:eastAsia="zh-CN"/>
                    </w:rPr>
                    <w:t>2</w:t>
                  </w:r>
                  <w:r>
                    <w:rPr>
                      <w:rFonts w:hint="default" w:ascii="Times New Roman" w:hAnsi="Times New Roman" w:eastAsia="宋体" w:cs="Times New Roman"/>
                      <w:color w:val="auto"/>
                      <w:kern w:val="2"/>
                      <w:sz w:val="21"/>
                      <w:szCs w:val="21"/>
                      <w:lang w:val="en-US" w:eastAsia="zh-CN"/>
                    </w:rPr>
                    <w:t>）内。危险废物的收集、转移过程按照《危险废物收集 贮存 运输技术规范》（HJ2025-2012）中的相关要求进行。</w:t>
                  </w:r>
                </w:p>
              </w:tc>
              <w:tc>
                <w:tcPr>
                  <w:tcW w:w="464" w:type="pct"/>
                  <w:noWrap w:val="0"/>
                  <w:tcMar>
                    <w:left w:w="28" w:type="dxa"/>
                    <w:right w:w="28" w:type="dxa"/>
                  </w:tcMar>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综上所述，固体废弃物经妥善处理后，不会对周围环境产生不利影响。</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.2.1 一般工业固体废物影响分析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（1）贮存场所选址分析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一般工业固体废物贮存场所应满足《一般工业固体废物贮存和填埋污染控制标准》（GB 18599-2020）相关要求，相关选址要求符合性如下：</w:t>
            </w:r>
          </w:p>
          <w:p>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4-10</w:t>
            </w:r>
            <w:r>
              <w:rPr>
                <w:rFonts w:hint="default" w:ascii="Times New Roman" w:hAnsi="Times New Roman" w:eastAsia="宋体" w:cs="Times New Roman"/>
                <w:b/>
                <w:bCs/>
                <w:color w:val="auto"/>
                <w:kern w:val="2"/>
                <w:sz w:val="21"/>
                <w:szCs w:val="21"/>
                <w:lang w:val="en-US" w:eastAsia="zh-CN"/>
              </w:rPr>
              <w:t xml:space="preserve">   一般工业固体废物贮存场所选址分析</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081"/>
              <w:gridCol w:w="3586"/>
              <w:gridCol w:w="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选址要求</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龙口103井</w:t>
                  </w:r>
                  <w:r>
                    <w:rPr>
                      <w:rFonts w:hint="default" w:ascii="Times New Roman" w:hAnsi="Times New Roman" w:eastAsia="宋体" w:cs="Times New Roman"/>
                      <w:color w:val="auto"/>
                      <w:kern w:val="2"/>
                      <w:sz w:val="21"/>
                      <w:szCs w:val="21"/>
                      <w:lang w:val="en-US" w:eastAsia="zh-CN"/>
                    </w:rPr>
                    <w:t>情况</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4.1一般工业固体废物贮存场、填埋场的选址应符合环境保护法律法规及相关法定规划要求。</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本项目一般工业固体废物贮存场在井场，符合环境保护法律法规及相关法定规划要求</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4.2 贮存场、填埋场的位置与周围居民区的距离应依据环境影响评价文件及审批意见确定。</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井场周边及邻近区域无居民区、村庄等环境敏感点</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4.3 贮存场、填埋场不得选在生态保护红线区域、永久基本农田集中区域和其他需要特别保护的区域内。</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本项目不在生态保护红线、永久基本农</w:t>
                  </w:r>
                </w:p>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田内</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4.4 贮存场、填埋场应避开活动断层、溶洞区、天然滑坡或泥石流影响区以及湿地等区域。</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本项目不在活动断层、溶洞区、天然滑坡、泥石流影响区以及湿地等区域</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4.5 贮存场、填埋场不得选在江河、湖泊、运河、渠道、水库最高水位线以下的滩地和岸坡，以及国家和地方长远规划中的水库等人工蓄水设施的淹没区和保护区之内。</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本项目不在江河、湖泊、运河、渠道、水库，以及规划水库的淹没区和保护区之内</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4.6上述选址规定不适用于一般工业固体废物的充填和回填。</w:t>
                  </w:r>
                </w:p>
              </w:tc>
              <w:tc>
                <w:tcPr>
                  <w:tcW w:w="2121"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本项目膨润土体系废弃钻井泥浆及岩屑排入膨润土岩屑池干化，检测达标后，用于铺垫油区内的井场、道路；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综上所述，固体废物贮存间选址符合《一般工业固体废物贮存和填埋污染控制标准》（GB 18599-2020）相关要求。</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（2）储存能力分析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钻井期间产生的膨润土体系废弃钻井岩屑在泥浆不落地处理区干化，检测达标后，用于铺垫油区内的井场、道路，可满足钻井期间需求。</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（3）贮存环境影响分析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过程中产生的废弃钻井泥浆及岩屑暂存设施的建设应满足《一般工业固体废物贮存和填埋污染控制标准》（GB18599-2020）相关要求，贮存区采取防风、防雨措施，各类固废分类收集，贮存区按照《环境保护图形标志--固体废物贮存（处置）场》（GB15562.2-1995）及其修改单的要求设置环保图形标志，指定专人进行日常管理，并按照相关要求建立工业固废管理台账妥善保存。</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（4）运输过程影响分析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过程中产生的一般工业固体废物按照《中华人民共和国生态环境法典》相关要求，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（5）委托处置的环境影响分析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imes New Roman" w:hAnsi="Times New Roman"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4"/>
                <w:szCs w:val="24"/>
                <w:lang w:val="en-US" w:eastAsia="zh-CN"/>
              </w:rPr>
              <w:t>，对周边环境产生影响可防控</w:t>
            </w:r>
            <w:r>
              <w:rPr>
                <w:rFonts w:hint="eastAsia" w:ascii="Times New Roman" w:hAnsi="Times New Roman" w:eastAsia="宋体" w:cs="Times New Roman"/>
                <w:color w:val="auto"/>
                <w:kern w:val="2"/>
                <w:sz w:val="24"/>
                <w:szCs w:val="24"/>
                <w:lang w:val="en-US" w:eastAsia="zh-CN"/>
              </w:rPr>
              <w:t>。</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.2.2 危险废物影响分析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（1）贮存场所选址分析</w:t>
            </w:r>
          </w:p>
          <w:p>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危险废物收集后暂存于危险废物贮存点内，危险废物贮存点选址与《危险废物贮存污染控制标准》（GB18597-2023）相关选址要求符合性如下：</w:t>
            </w:r>
          </w:p>
          <w:p>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4-11</w:t>
            </w:r>
            <w:r>
              <w:rPr>
                <w:rFonts w:hint="default" w:ascii="Times New Roman" w:hAnsi="Times New Roman" w:eastAsia="宋体" w:cs="Times New Roman"/>
                <w:b/>
                <w:bCs/>
                <w:color w:val="auto"/>
                <w:kern w:val="2"/>
                <w:sz w:val="21"/>
                <w:szCs w:val="21"/>
                <w:lang w:val="en-US" w:eastAsia="zh-CN"/>
              </w:rPr>
              <w:t xml:space="preserve">    危废贮存场所选址分析</w:t>
            </w:r>
          </w:p>
          <w:tbl>
            <w:tblPr>
              <w:tblStyle w:val="34"/>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115"/>
              <w:gridCol w:w="3481"/>
              <w:gridCol w:w="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选址要求</w:t>
                  </w:r>
                </w:p>
              </w:tc>
              <w:tc>
                <w:tcPr>
                  <w:tcW w:w="2078"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龙口103井</w:t>
                  </w:r>
                  <w:r>
                    <w:rPr>
                      <w:rFonts w:hint="default" w:ascii="Times New Roman" w:hAnsi="Times New Roman" w:eastAsia="宋体" w:cs="Times New Roman"/>
                      <w:color w:val="auto"/>
                      <w:kern w:val="2"/>
                      <w:sz w:val="21"/>
                      <w:szCs w:val="21"/>
                      <w:lang w:val="en-US" w:eastAsia="zh-CN"/>
                    </w:rPr>
                    <w:t>情况</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5.1贮存设施选址应满足生态环境保护法律法规、规划和“三线一单”生态环境分区管控的要求，建设项目应依法进行环境影响评价</w:t>
                  </w:r>
                </w:p>
              </w:tc>
              <w:tc>
                <w:tcPr>
                  <w:tcW w:w="2078"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本项目满足生态环境保护法律法规、规划和“三线一单”生态环境分区管控的要求</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5.2集中贮存设施不应选在生态保护红线区域、永久基本农田和其他需要特别保护的区域内，不应建在溶洞区或易遭受洪水、滑坡、泥石流、潮汐等严重自然灾害影响的地区。</w:t>
                  </w:r>
                </w:p>
              </w:tc>
              <w:tc>
                <w:tcPr>
                  <w:tcW w:w="2078"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本项目不在生态保护红线区域、永久基本农田和其他需要特别保护的区域内。不在易受严重自然灾害影响的地区</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5.3贮存设施不应选在江河、湖泊、运河、渠道、水库及其最高水位线以下的滩地和岸坡，以及法律法规规定禁止贮存危险废物的其他地点。</w:t>
                  </w:r>
                </w:p>
              </w:tc>
              <w:tc>
                <w:tcPr>
                  <w:tcW w:w="2078"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本项目不在江河、湖泊等最高水位线以下的滩地和岸坡</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5.4贮存设施场址的位置以及其与周围环境敏感目标的距离应依据环境影响评价文件确定</w:t>
                  </w:r>
                </w:p>
              </w:tc>
              <w:tc>
                <w:tcPr>
                  <w:tcW w:w="2078"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本项目施工期危险废物产生量较小，且危废贮存点采取了重点防渗措施，不会对周围环境敏感目标产生污染影响</w:t>
                  </w:r>
                </w:p>
              </w:tc>
              <w:tc>
                <w:tcPr>
                  <w:tcW w:w="464" w:type="pct"/>
                  <w:noWrap w:val="0"/>
                  <w:vAlign w:val="center"/>
                </w:tcPr>
                <w:p>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综上，危险废物贮存点选址符合《危险废物贮存污染控制标准》（GB18597-2023）相关要求。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（2）储存能力分析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钻井期间产生的危险废物贮存在井场危险废物贮存点，占地面积8m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，及时清运贮存的危险废物，实时贮存量不应超过3吨，可满足钻井期间需求。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（3）贮存环境影响分析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钻井过程中产生的危险废物按照《危险废物环境管理指南 陆上石油天然气开采》（生态环境部公告2021年第74号）中相关管理要求，废油采用专门容器贮存，落实危险废物识别标志制度，对危险废物的容器和包装物以及收集、运输危险废物的设施设置危险废物识别标志。填写危险废物的收集记录、转运记录表，并将记录表作为危险废物管理的重要档案妥善保存。落实环境保护标准制度，按照国家有关规定和环境保护标准要求贮存、利用、处置危险废物，不得将其擅自倾倒处置。</w:t>
            </w:r>
            <w:bookmarkStart w:id="18" w:name="OLE_LINK114"/>
            <w:r>
              <w:rPr>
                <w:rFonts w:hint="default" w:ascii="Times New Roman" w:hAnsi="Times New Roman" w:eastAsia="宋体" w:cs="Times New Roman"/>
                <w:color w:val="auto"/>
                <w:sz w:val="24"/>
                <w:szCs w:val="24"/>
                <w:highlight w:val="none"/>
                <w:lang w:val="en-US" w:eastAsia="zh-CN"/>
              </w:rPr>
              <w:t>同时危险废物贮存点已按照《危险废物贮存污染控制标准》（GB18597-2023）的相关要求做好防风、防晒、防雨、防漏、防渗、防</w:t>
            </w:r>
            <w:bookmarkEnd w:id="18"/>
            <w:r>
              <w:rPr>
                <w:rFonts w:hint="default" w:ascii="Times New Roman" w:hAnsi="Times New Roman" w:eastAsia="宋体" w:cs="Times New Roman"/>
                <w:color w:val="auto"/>
                <w:sz w:val="24"/>
                <w:szCs w:val="24"/>
                <w:highlight w:val="none"/>
                <w:lang w:val="en-US" w:eastAsia="zh-CN"/>
              </w:rPr>
              <w:t>腐措施。可有效防止危险废物泄漏可能对地下水、地表水及土壤环境产生的影响。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收集危险废物的硬质桶应按要求设置明显的标明危险废物相关信息的标签，标签信息应填写完整详实。具体要求如下：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①危险废物标签规格颜色说明：规格：正方形，40×40cm；底色：醒目的橘黄色；字体：黑体字；字体颜色：黑色。</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②危险废物类别：按危险废物种类选择，危险废物类别如图</w:t>
            </w:r>
            <w:r>
              <w:rPr>
                <w:rFonts w:hint="eastAsia" w:cs="Times New Roman"/>
                <w:color w:val="auto"/>
                <w:sz w:val="24"/>
                <w:szCs w:val="24"/>
                <w:highlight w:val="none"/>
                <w:lang w:val="en-US" w:eastAsia="zh-CN"/>
              </w:rPr>
              <w:t>4-1</w:t>
            </w:r>
            <w:r>
              <w:rPr>
                <w:rFonts w:hint="default" w:ascii="Times New Roman" w:hAnsi="Times New Roman" w:eastAsia="宋体" w:cs="Times New Roman"/>
                <w:color w:val="auto"/>
                <w:sz w:val="24"/>
                <w:szCs w:val="24"/>
                <w:highlight w:val="none"/>
                <w:lang w:val="en-US" w:eastAsia="zh-CN"/>
              </w:rPr>
              <w:t>所示；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③材料应坚固、耐用、抗风化、抗淋蚀。危险废物相关信息标签如图</w:t>
            </w:r>
            <w:r>
              <w:rPr>
                <w:rFonts w:hint="eastAsia" w:cs="Times New Roman"/>
                <w:color w:val="auto"/>
                <w:sz w:val="24"/>
                <w:szCs w:val="24"/>
                <w:highlight w:val="none"/>
                <w:lang w:val="en-US" w:eastAsia="zh-CN"/>
              </w:rPr>
              <w:t>4-2</w:t>
            </w:r>
            <w:r>
              <w:rPr>
                <w:rFonts w:hint="default" w:ascii="Times New Roman" w:hAnsi="Times New Roman" w:eastAsia="宋体" w:cs="Times New Roman"/>
                <w:color w:val="auto"/>
                <w:sz w:val="24"/>
                <w:szCs w:val="24"/>
                <w:highlight w:val="none"/>
                <w:lang w:val="en-US" w:eastAsia="zh-CN"/>
              </w:rPr>
              <w:t>所示；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④装载液体、固体的危险废物的硬质桶内必须留足够的空间，硬质桶顶部与液体表面之间保留100mm以上的空间。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drawing>
                <wp:inline distT="0" distB="0" distL="114300" distR="114300">
                  <wp:extent cx="3455670" cy="2670810"/>
                  <wp:effectExtent l="0" t="0" r="11430"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3455670" cy="267081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图4-1  危险废物类别标识示意图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mc:AlternateContent>
                <mc:Choice Requires="wpg">
                  <w:drawing>
                    <wp:inline distT="0" distB="0" distL="114300" distR="114300">
                      <wp:extent cx="4569460" cy="2674620"/>
                      <wp:effectExtent l="0" t="0" r="2540" b="11430"/>
                      <wp:docPr id="15" name="组合 15"/>
                      <wp:cNvGraphicFramePr/>
                      <a:graphic xmlns:a="http://schemas.openxmlformats.org/drawingml/2006/main">
                        <a:graphicData uri="http://schemas.microsoft.com/office/word/2010/wordprocessingGroup">
                          <wpg:wgp>
                            <wpg:cNvGrpSpPr/>
                            <wpg:grpSpPr>
                              <a:xfrm>
                                <a:off x="0" y="0"/>
                                <a:ext cx="4569460" cy="2674620"/>
                                <a:chOff x="2463" y="1453030"/>
                                <a:chExt cx="7666" cy="4681"/>
                              </a:xfrm>
                            </wpg:grpSpPr>
                            <pic:pic xmlns:pic="http://schemas.openxmlformats.org/drawingml/2006/picture">
                              <pic:nvPicPr>
                                <pic:cNvPr id="7" name="图片 107"/>
                                <pic:cNvPicPr>
                                  <a:picLocks noChangeAspect="1"/>
                                </pic:cNvPicPr>
                              </pic:nvPicPr>
                              <pic:blipFill>
                                <a:blip r:embed="rId16"/>
                                <a:stretch>
                                  <a:fillRect/>
                                </a:stretch>
                              </pic:blipFill>
                              <pic:spPr>
                                <a:xfrm>
                                  <a:off x="2463" y="1453048"/>
                                  <a:ext cx="4649" cy="4636"/>
                                </a:xfrm>
                                <a:prstGeom prst="rect">
                                  <a:avLst/>
                                </a:prstGeom>
                                <a:noFill/>
                                <a:ln>
                                  <a:noFill/>
                                </a:ln>
                              </pic:spPr>
                            </pic:pic>
                            <pic:pic xmlns:pic="http://schemas.openxmlformats.org/drawingml/2006/picture">
                              <pic:nvPicPr>
                                <pic:cNvPr id="9" name="图片 4"/>
                                <pic:cNvPicPr>
                                  <a:picLocks noChangeAspect="1"/>
                                </pic:cNvPicPr>
                              </pic:nvPicPr>
                              <pic:blipFill>
                                <a:blip r:embed="rId17"/>
                                <a:stretch>
                                  <a:fillRect/>
                                </a:stretch>
                              </pic:blipFill>
                              <pic:spPr>
                                <a:xfrm>
                                  <a:off x="7295" y="1454883"/>
                                  <a:ext cx="2835" cy="2828"/>
                                </a:xfrm>
                                <a:prstGeom prst="rect">
                                  <a:avLst/>
                                </a:prstGeom>
                                <a:noFill/>
                                <a:ln>
                                  <a:noFill/>
                                </a:ln>
                              </pic:spPr>
                            </pic:pic>
                            <pic:pic xmlns:pic="http://schemas.openxmlformats.org/drawingml/2006/picture">
                              <pic:nvPicPr>
                                <pic:cNvPr id="11" name="图片 5"/>
                                <pic:cNvPicPr>
                                  <a:picLocks noChangeAspect="1"/>
                                </pic:cNvPicPr>
                              </pic:nvPicPr>
                              <pic:blipFill>
                                <a:blip r:embed="rId18"/>
                                <a:stretch>
                                  <a:fillRect/>
                                </a:stretch>
                              </pic:blipFill>
                              <pic:spPr>
                                <a:xfrm>
                                  <a:off x="7271" y="1453030"/>
                                  <a:ext cx="2835" cy="1799"/>
                                </a:xfrm>
                                <a:prstGeom prst="rect">
                                  <a:avLst/>
                                </a:prstGeom>
                                <a:noFill/>
                                <a:ln>
                                  <a:noFill/>
                                </a:ln>
                              </pic:spPr>
                            </pic:pic>
                          </wpg:wgp>
                        </a:graphicData>
                      </a:graphic>
                    </wp:inline>
                  </w:drawing>
                </mc:Choice>
                <mc:Fallback>
                  <w:pict>
                    <v:group id="_x0000_s1026" o:spid="_x0000_s1026" o:spt="203" style="height:210.6pt;width:359.8pt;" coordorigin="2463,1453030" coordsize="7666,4681" o:gfxdata="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">
                      <o:lock v:ext="edit" aspectratio="f"/>
                      <v:shape id="图片 107" o:spid="_x0000_s1026" o:spt="75" type="#_x0000_t75" style="position:absolute;left:2463;top:1453048;height:4636;width:4649;" filled="f" o:preferrelative="t" stroked="f" coordsize="21600,21600" o:gfxdata="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pHzAugAAANoA&#10;AAAPAAAAAAAAAAEAIAAAACIAAABkcnMvZG93bnJldi54bWxQSwECFAAUAAAACACHTuJAMy8FnjsA&#10;AAA5AAAAEAAAAAAAAAABACAAAAAJAQAAZHJzL3NoYXBleG1sLnhtbFBLBQYAAAAABgAGAFsBAACz&#10;AwAAAAA=&#10;">
                        <v:fill on="f" focussize="0,0"/>
                        <v:stroke on="f"/>
                        <v:imagedata r:id="rId16" o:title=""/>
                        <o:lock v:ext="edit" aspectratio="t"/>
                      </v:shape>
                      <v:shape id="图片 4" o:spid="_x0000_s1026" o:spt="75" type="#_x0000_t75" style="position:absolute;left:7295;top:1454883;height:2828;width:2835;" filled="f" o:preferrelative="t" stroked="f" coordsize="21600,21600" o:gfxdata="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2zlAG8AAAA&#10;2gAAAA8AAAAAAAAAAQAgAAAAIgAAAGRycy9kb3ducmV2LnhtbFBLAQIUABQAAAAIAIdO4kAzLwWe&#10;OwAAADkAAAAQAAAAAAAAAAEAIAAAAAsBAABkcnMvc2hhcGV4bWwueG1sUEsFBgAAAAAGAAYAWwEA&#10;ALUDAAAAAA==&#10;">
                        <v:fill on="f" focussize="0,0"/>
                        <v:stroke on="f"/>
                        <v:imagedata r:id="rId17" o:title=""/>
                        <o:lock v:ext="edit" aspectratio="t"/>
                      </v:shape>
                      <v:shape id="图片 5" o:spid="_x0000_s1026" o:spt="75" type="#_x0000_t75" style="position:absolute;left:7271;top:1453030;height:1799;width:2835;" filled="f" o:preferrelative="t" stroked="f" coordsize="21600,21600" o:gfxdata="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a9CNugAAANsA&#10;AAAPAAAAAAAAAAEAIAAAACIAAABkcnMvZG93bnJldi54bWxQSwECFAAUAAAACACHTuJAMy8FnjsA&#10;AAA5AAAAEAAAAAAAAAABACAAAAAJAQAAZHJzL3NoYXBleG1sLnhtbFBLBQYAAAAABgAGAFsBAACz&#10;AwAAAAA=&#10;">
                        <v:fill on="f" focussize="0,0"/>
                        <v:stroke on="f"/>
                        <v:imagedata r:id="rId18" o:title=""/>
                        <o:lock v:ext="edit" aspectratio="t"/>
                      </v:shape>
                      <w10:wrap type="none"/>
                      <w10:anchorlock/>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图4-2  危险废物相关信息标签</w:t>
            </w:r>
          </w:p>
          <w:p>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④运输过程影响分析</w:t>
            </w:r>
          </w:p>
          <w:p>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钻井过程产生的危险废物应按照《危险废物环境管理指南 陆上石油天然气开采》（生态环境部公告2021年第74号）、《危险废物转移管理办法》（生态环境部令 第23号）中相关要求，运输危险废物，应当采取防止污染环境的措施，并遵守国家有关危险货物运输管理的规定；按照危险废物污染环境防治和危险货物运输相关规定运输危险废物，记录运输轨迹，防范危险废物丢失、包装破损、泄漏或者发生突发环境事件。</w:t>
            </w:r>
          </w:p>
          <w:p>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生的危险废物桶装或袋装密闭收集后于危险废物贮存点贮存，危险废物运输过程中全部采用密闭容器储存，转运结束后及时对转运路线进行检查和清理，确保无危险废物散落或泄漏在转运路线上，危险废物运输过程符合《危险废物收集 贮存 运输技术规范》（HJ2025-2012）中的相关要求。</w:t>
            </w:r>
          </w:p>
          <w:p>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⑤委托处置的环境影响分析</w:t>
            </w:r>
          </w:p>
          <w:p>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钻井产生的危险废物全部委托有相应资质的危险废物处置单位处理，对周边环境产生影响可防控。</w:t>
            </w:r>
          </w:p>
          <w:p>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6</w:t>
            </w:r>
            <w:r>
              <w:rPr>
                <w:rFonts w:hint="eastAsia" w:cs="Times New Roman"/>
                <w:b/>
                <w:bCs/>
                <w:color w:val="auto"/>
                <w:sz w:val="24"/>
                <w:szCs w:val="32"/>
                <w:highlight w:val="none"/>
                <w:lang w:val="en-US" w:eastAsia="zh-CN"/>
              </w:rPr>
              <w:t>、</w:t>
            </w:r>
            <w:r>
              <w:rPr>
                <w:rFonts w:hint="default" w:ascii="Times New Roman" w:hAnsi="Times New Roman" w:eastAsia="宋体" w:cs="Times New Roman"/>
                <w:b/>
                <w:bCs/>
                <w:color w:val="auto"/>
                <w:sz w:val="24"/>
                <w:szCs w:val="32"/>
                <w:highlight w:val="none"/>
                <w:lang w:val="en-US" w:eastAsia="zh-CN"/>
              </w:rPr>
              <w:t>地下水环境影响分析</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本项目钻井目的层穿过地下水含水层，且钻井过程中使用泥浆、钻井液等特点，为保护地下水，本评价对地下水环境影响分析并提出减缓措施。</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工程施工钻井过程中泥浆循环使用，可避免对地下水水质影响，施工过程采用下套管注水泥固井完井方式进行了水泥固井，同时严格要求套管下入深度，可有效控制钻井液在地层中的漏失，减轻对地层的影响。工程在施工过程中产生废水不与当地水体发生水力联系，同时对产生的废水进行严格管理并采取相应地下水环境保护措施与对策。</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非正常状况下如发生井喷等事故时，岩屑池防渗层、放喷池出现裂缝，暂存岩屑和暂存井喷液中污染物对地下水环境造成污染。通过类比分析可知非正常状况下可将污染物的污染范围可以控制井场范围内，柴油罐采用定期巡检及下设环保防渗膜可防止泄漏污染土壤及地下水。</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（1）落地油对地下水环境的影响</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过程中产生的落地油及时回收，不会对地下水环境产生不良影响。根据油田环境保护的要求，对落地油必须进行100%的回收。本工程地处干旱少雨地区，地表干燥，落地油主要污染表层土壤。由于土壤对石油分子的吸附作用，下渗对地下水影响可接受。</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（2）井喷事故对地下水的影响</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喷事故一旦发生，大量的油气喷出井口，散落于井场周围，除造成重大经济损失外，还会造成严重的环境污染。井喷范围内土壤表层可见有蜡状的喷散物，主要影响形式为渗透污染，通过包气带渗透到潜水含水层而污染地下水的。包气带厚度愈薄，透水性愈好，就愈造成潜水污染，反之，包气带愈厚、透水性愈差，则其隔污能力就愈强，则潜水污染就愈轻。泄漏产生的污染物以点源形式通过土壤表层下渗进入地下含水层。因而泄漏事故对地下水环境的影响程度主要取决于泄露物质的物理性质、泄漏量、泄漏方式、多孔介质特征及地下水位埋深等因素。污染物进入地下后，污染物向地下水系统的迁移途径为：入渗污染物→表土层→包气带→含水层→迁移。</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由于各种土壤的不同土层对石油类均有吸附能力，石油类污染物主要集中在表层，随着时间的推移，包气带土壤对石油类物质的吸附将趋向饱和，吸附能力将逐渐降低。一般来讲，土壤表层0～20cm的滞留石油类物质的含量至少是下层（1m以下）石油类物质含量的35倍；且石油类多在地表1m以内积聚，1m以下土壤中含油量甚少。由于泄漏事故为短期大量排放，污染物的泄漏以地表扩展为主，一般能及时发现，并可很快加以控制，石油烃多属疏水性有机污染物，难溶于水而容易被土壤有机质吸附，当土壤中有机质含量较高时，石油烃等污染物在其中迁移的阻滞作用较强，迁移及衰减速度较慢，其影响范围不大，对地下水环境不易产生不利影响。且一旦发生泄漏，建设单位及当地环境保护部门会组织专门力量进行污染物的清除工作，将在最短的时间内清除地面及地下的石油类物质，因而，石油类污染物进入地下潜水的可能性较小。若及时采取有效措施治理污染，井喷不会造成地下水污染。</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（3）油水窜层对地下水的影响分析</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钻井完井后油水窜层污染（包括生产井的窜层）的主要原因是：固井质量差；工艺措施不合理或未实施。因此，为预防污染的发生和污染源的形成，表层套管必须严格封闭含水层，固井质量应符合环保要求。</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（4）井漏事故的泥浆对地下水的影响</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井漏事故对地下水的污染是钻井泥浆漏失于地下水含水层中，由于其含Ca</w:t>
            </w:r>
            <w:r>
              <w:rPr>
                <w:rFonts w:hint="default" w:ascii="Times New Roman" w:hAnsi="Times New Roman" w:eastAsia="宋体" w:cs="Times New Roman"/>
                <w:color w:val="auto"/>
                <w:kern w:val="2"/>
                <w:sz w:val="24"/>
                <w:szCs w:val="32"/>
                <w:highlight w:val="none"/>
                <w:vertAlign w:val="superscript"/>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、Na</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等离子，盐分较多，造成地下含水层水质污染。因此，推广使用清洁无害的泥浆，严格控制使用有毒有害泥浆及化学处理剂，同时严格要求套管下入深度、选用合理的钻井液密度等措施，可以有效控制钻井液在含水层中的漏失，减轻对地下水环境的影响。</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正常情况下，污染源从源头上可以得到控制，对地下水环境产生的影响可接受；非正常情况下，如发生井喷等事故时，启动相关应急预案，及时采取井控措施，首先利用放喷池等设施作为一级污染防控措施，避免固废及废水直接排入外环境，渗入地下污染地下水。</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0" w:firstLineChars="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7</w:t>
            </w:r>
            <w:r>
              <w:rPr>
                <w:rFonts w:hint="eastAsia" w:ascii="Times New Roman" w:eastAsia="宋体" w:cs="Times New Roman"/>
                <w:b/>
                <w:bCs/>
                <w:color w:val="auto"/>
                <w:kern w:val="2"/>
                <w:sz w:val="24"/>
                <w:szCs w:val="32"/>
                <w:highlight w:val="none"/>
                <w:lang w:val="en-US" w:eastAsia="zh-CN" w:bidi="ar-SA"/>
              </w:rPr>
              <w:t>、</w:t>
            </w:r>
            <w:r>
              <w:rPr>
                <w:rFonts w:hint="default" w:ascii="Times New Roman" w:hAnsi="Times New Roman" w:eastAsia="宋体" w:cs="Times New Roman"/>
                <w:b/>
                <w:bCs/>
                <w:color w:val="auto"/>
                <w:kern w:val="2"/>
                <w:sz w:val="24"/>
                <w:szCs w:val="32"/>
                <w:highlight w:val="none"/>
                <w:lang w:val="en-US" w:eastAsia="zh-CN" w:bidi="ar-SA"/>
              </w:rPr>
              <w:t>土壤环境影响分析</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对照《建设项目环境影响评价分类管理目录》，钻井工程属于“四十六、专业技术服务业”“99.陆地矿产资源地质勘查（含油气资源勘探）”项目，根据《环境影响评价技术导则</w:t>
            </w:r>
            <w:r>
              <w:rPr>
                <w:rFonts w:hint="eastAsia" w:ascii="Times New Roman" w:eastAsia="宋体" w:cs="Times New Roman"/>
                <w:color w:val="auto"/>
                <w:kern w:val="2"/>
                <w:sz w:val="24"/>
                <w:szCs w:val="32"/>
                <w:highlight w:val="none"/>
                <w:lang w:val="en-US" w:eastAsia="zh-CN" w:bidi="ar-SA"/>
              </w:rPr>
              <w:t xml:space="preserve"> </w:t>
            </w:r>
            <w:r>
              <w:rPr>
                <w:rFonts w:hint="default" w:ascii="Times New Roman" w:hAnsi="Times New Roman" w:eastAsia="宋体" w:cs="Times New Roman"/>
                <w:color w:val="auto"/>
                <w:kern w:val="2"/>
                <w:sz w:val="24"/>
                <w:szCs w:val="32"/>
                <w:highlight w:val="none"/>
                <w:lang w:val="en-US" w:eastAsia="zh-CN" w:bidi="ar-SA"/>
              </w:rPr>
              <w:t>土壤环境（试行）》（HJ964-2018）附录A“表A.1土壤环境影响评价项目类别”，本项目行业类别为“其他行业”，土壤环境影响评价项目类别属于Ⅳ类项目，可不开展土壤环境影响评价。本次环评针对土壤影响仅进行简要的定性分析</w:t>
            </w:r>
            <w:r>
              <w:rPr>
                <w:rFonts w:hint="eastAsia" w:ascii="Times New Roman" w:hAnsi="Times New Roman" w:eastAsia="宋体" w:cs="Times New Roman"/>
                <w:color w:val="auto"/>
                <w:kern w:val="2"/>
                <w:sz w:val="24"/>
                <w:szCs w:val="32"/>
                <w:highlight w:val="none"/>
                <w:lang w:val="en-US" w:eastAsia="zh-CN" w:bidi="ar-SA"/>
              </w:rPr>
              <w:t>。</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（1）土壤污染途径</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工程对土壤环境的影响主要为落地油和固体废弃物等对周围土壤环境的影响。根据工程特点，施工过程中土壤污染途径主要为设备检修产生的废油落地后形成含油污泥污染土壤，柴油储罐泄漏污染土壤，泥浆材料、岩屑落地污染土壤，原油落地形成落地油污染土壤。</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油品落地对土壤环境的影响，主要是以面源形式的油污渗漏污染土壤。</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石油类污染物进入土壤环境后，由于土壤对石油分子的吸附作用，土壤中石油类污染物大多集中在0~20cm的表层，最大下渗一般不会超过1m。</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岩屑对土壤的影响较小，但粘附在岩屑上的泥浆对土壤环境影响较大。钻井泥浆对土壤环境的影响与泥浆种类、成分及土壤的理化性质有密切关系。由于钻井泥浆含Cd</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、Na</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等离子，且pH和盐分较高，因此钻井泥浆进入土壤后，可使土壤发生板结风险，同时，增加土壤的盐碱化程度。钻井泥浆对有机质含量高、呈酸性的土壤危害较小，而对碱性的亚粘土及高粘土土壤危害较大。项目区土壤类型主要为棕钙土，废弃泥浆进入土壤后，将加剧土壤的盐碱化程度，从而使土壤板结，土壤质量下降</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土壤污染防治措施</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为保护工程区土壤，采取以下防治措施：</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①源头控制</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设备检修期间，采用专用收集罐收集废油；钻井期间泥浆、岩屑进入振动筛处理；施工车带罐作业，实现落地油100%回收。</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②过程防控</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提高施工人员环保意识，禁止随意倾倒废弃物；加强日常管理，并制定完善的作业制度，如定期检查储罐罐体、施工车带罐作业等，避免形成落地油；发生土壤污染事件，及时对受污染土壤进行收集处理。</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③分区防渗措施</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采取分区防渗措施，其中柴油罐区、柴油发电机区、危废贮存点、放喷池、钻井平台、不落地收集装置等划分为重点防渗区；泥浆泵区及泥浆罐区、环保罐区、膨润土岩屑池等划分为一般防渗区。</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④跟踪监测</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本项目可不制定跟踪监测计划，但在施工过程中应严格按照规章制度进行作业，避免发生土壤污染事件，施工结束后做到工完、料净、场地清，杜绝泥浆材料遗留现场。</w:t>
            </w:r>
          </w:p>
          <w:p>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综上所述，正常情况下，钻井工程不会污染土壤环境，非正常情况下，采取有效措施后可减轻对土壤环境的影响。在做好源头控制、过程防控等措施的前提下，可避免工程实施对土壤环境产生污染影响。</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w:t>
            </w:r>
            <w:r>
              <w:rPr>
                <w:rFonts w:hint="eastAsia" w:ascii="Times New Roman" w:eastAsia="宋体" w:cs="Times New Roman"/>
                <w:b/>
                <w:bCs/>
                <w:color w:val="auto"/>
                <w:kern w:val="2"/>
                <w:sz w:val="24"/>
                <w:szCs w:val="32"/>
                <w:highlight w:val="none"/>
                <w:lang w:val="en-US" w:eastAsia="zh-CN" w:bidi="ar-SA"/>
              </w:rPr>
              <w:t>、</w:t>
            </w:r>
            <w:r>
              <w:rPr>
                <w:rFonts w:hint="default" w:ascii="Times New Roman" w:hAnsi="Times New Roman" w:eastAsia="宋体" w:cs="Times New Roman"/>
                <w:b/>
                <w:bCs/>
                <w:color w:val="auto"/>
                <w:kern w:val="2"/>
                <w:sz w:val="24"/>
                <w:szCs w:val="32"/>
                <w:highlight w:val="none"/>
                <w:lang w:val="en-US" w:eastAsia="zh-CN" w:bidi="ar-SA"/>
              </w:rPr>
              <w:t>环境风险影响分析</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8.1风险调查</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根据《建设项目环境风险评价技术导则》（HJ169-2018），本项目涉及的危险物质为原油（临界量2500t）、伴生气（临界量10t）、</w:t>
            </w:r>
            <w:r>
              <w:rPr>
                <w:rFonts w:hint="eastAsia" w:ascii="Times New Roman" w:eastAsia="宋体" w:cs="Times New Roman"/>
                <w:color w:val="auto"/>
                <w:kern w:val="2"/>
                <w:sz w:val="24"/>
                <w:szCs w:val="32"/>
                <w:highlight w:val="none"/>
                <w:lang w:val="en-US" w:eastAsia="zh-CN" w:bidi="ar-SA"/>
              </w:rPr>
              <w:t>天然气</w:t>
            </w:r>
            <w:r>
              <w:rPr>
                <w:rFonts w:hint="default" w:ascii="Times New Roman" w:hAnsi="Times New Roman" w:eastAsia="宋体" w:cs="Times New Roman"/>
                <w:color w:val="auto"/>
                <w:kern w:val="2"/>
                <w:sz w:val="24"/>
                <w:szCs w:val="32"/>
                <w:highlight w:val="none"/>
                <w:lang w:val="en-US" w:eastAsia="zh-CN" w:bidi="ar-SA"/>
              </w:rPr>
              <w:t>（临界量10t）</w:t>
            </w:r>
            <w:r>
              <w:rPr>
                <w:rFonts w:hint="eastAsia" w:asci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kern w:val="2"/>
                <w:sz w:val="24"/>
                <w:szCs w:val="32"/>
                <w:highlight w:val="none"/>
                <w:lang w:val="en-US" w:eastAsia="zh-CN" w:bidi="ar-SA"/>
              </w:rPr>
              <w:t>废机油和柴油（临界量2500t），试油过程放喷管可能会导出的少量伴生气经自动点火燃烧，不在井场暂存。项目井场内柴油储罐体积为60m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，柴油密度按0.85g/mL计，最大储存量按体积的90%计，故最大储存量为45.9t。项目原油储罐为20m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，密度按0.95计，原油最大储量为19t。</w:t>
            </w:r>
            <w:r>
              <w:rPr>
                <w:rFonts w:hint="default" w:ascii="Times New Roman" w:hAnsi="Times New Roman" w:eastAsia="宋体" w:cs="Times New Roman"/>
                <w:color w:val="auto"/>
                <w:lang w:val="en-US" w:eastAsia="zh-CN"/>
              </w:rPr>
              <w:t>天然气</w:t>
            </w:r>
            <w:r>
              <w:rPr>
                <w:rFonts w:hint="eastAsia" w:ascii="Times New Roman" w:eastAsia="宋体" w:cs="Times New Roman"/>
                <w:color w:val="auto"/>
                <w:lang w:val="en-US" w:eastAsia="zh-CN"/>
              </w:rPr>
              <w:t>单个</w:t>
            </w:r>
            <w:r>
              <w:rPr>
                <w:rFonts w:hint="default" w:ascii="Times New Roman" w:hAnsi="Times New Roman" w:eastAsia="宋体" w:cs="Times New Roman"/>
                <w:color w:val="auto"/>
                <w:kern w:val="2"/>
                <w:sz w:val="24"/>
                <w:szCs w:val="32"/>
                <w:highlight w:val="none"/>
                <w:lang w:val="en-US" w:eastAsia="zh-CN" w:bidi="ar-SA"/>
              </w:rPr>
              <w:t>储罐体积为</w:t>
            </w:r>
            <w:r>
              <w:rPr>
                <w:rFonts w:hint="eastAsia" w:ascii="Times New Roman" w:hAnsi="Times New Roman" w:eastAsia="宋体" w:cs="Times New Roman"/>
                <w:color w:val="auto"/>
                <w:kern w:val="2"/>
                <w:sz w:val="24"/>
                <w:szCs w:val="32"/>
                <w:highlight w:val="none"/>
                <w:lang w:val="en-US" w:eastAsia="zh-CN" w:bidi="ar-SA"/>
              </w:rPr>
              <w:t>25.02</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eastAsia="宋体" w:cs="Times New Roman"/>
                <w:color w:val="auto"/>
                <w:kern w:val="2"/>
                <w:sz w:val="24"/>
                <w:szCs w:val="32"/>
                <w:highlight w:val="none"/>
                <w:vertAlign w:val="baseline"/>
                <w:lang w:val="en-US" w:eastAsia="zh-CN" w:bidi="ar-SA"/>
              </w:rPr>
              <w:t>（2个为50.04</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eastAsia="宋体" w:cs="Times New Roman"/>
                <w:color w:val="auto"/>
                <w:kern w:val="2"/>
                <w:sz w:val="24"/>
                <w:szCs w:val="32"/>
                <w:highlight w:val="none"/>
                <w:vertAlign w:val="baseline"/>
                <w:lang w:val="en-US" w:eastAsia="zh-CN" w:bidi="ar-SA"/>
              </w:rPr>
              <w:t>），压缩</w:t>
            </w:r>
            <w:r>
              <w:rPr>
                <w:rFonts w:hint="default" w:ascii="Times New Roman" w:hAnsi="Times New Roman" w:eastAsia="宋体" w:cs="Times New Roman"/>
                <w:color w:val="auto"/>
                <w:lang w:val="en-US" w:eastAsia="zh-CN"/>
              </w:rPr>
              <w:t>天然气</w:t>
            </w:r>
            <w:r>
              <w:rPr>
                <w:rFonts w:hint="default" w:ascii="Times New Roman" w:hAnsi="Times New Roman" w:eastAsia="宋体" w:cs="Times New Roman"/>
                <w:color w:val="auto"/>
                <w:kern w:val="2"/>
                <w:sz w:val="24"/>
                <w:szCs w:val="32"/>
                <w:highlight w:val="none"/>
                <w:lang w:val="en-US" w:eastAsia="zh-CN" w:bidi="ar-SA"/>
              </w:rPr>
              <w:t>密度按210 Nm³/m³计</w:t>
            </w:r>
            <w:r>
              <w:rPr>
                <w:rFonts w:hint="eastAsia" w:asci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lang w:val="en-US" w:eastAsia="zh-CN"/>
              </w:rPr>
              <w:t>天然气</w:t>
            </w:r>
            <w:r>
              <w:rPr>
                <w:rFonts w:hint="eastAsia" w:ascii="Times New Roman" w:eastAsia="宋体" w:cs="Times New Roman"/>
                <w:color w:val="auto"/>
                <w:lang w:val="en-US" w:eastAsia="zh-CN"/>
              </w:rPr>
              <w:t>密度</w:t>
            </w:r>
            <w:r>
              <w:rPr>
                <w:rFonts w:hint="eastAsia" w:ascii="Times New Roman" w:hAnsi="Times New Roman" w:eastAsia="宋体" w:cs="Times New Roman"/>
                <w:color w:val="auto"/>
                <w:kern w:val="2"/>
                <w:sz w:val="24"/>
                <w:szCs w:val="32"/>
                <w:highlight w:val="none"/>
                <w:lang w:val="en-US" w:eastAsia="zh-CN" w:bidi="ar-SA"/>
              </w:rPr>
              <w:t>0.717</w:t>
            </w:r>
            <w:r>
              <w:rPr>
                <w:rFonts w:hint="eastAsia" w:ascii="Times New Roman" w:eastAsia="宋体" w:cs="Times New Roman"/>
                <w:color w:val="auto"/>
                <w:kern w:val="2"/>
                <w:sz w:val="24"/>
                <w:szCs w:val="32"/>
                <w:highlight w:val="none"/>
                <w:lang w:val="en-US" w:eastAsia="zh-CN" w:bidi="ar-SA"/>
              </w:rPr>
              <w:t>4</w:t>
            </w:r>
            <w:r>
              <w:rPr>
                <w:rFonts w:hint="eastAsia" w:ascii="Times New Roman" w:hAnsi="Times New Roman" w:eastAsia="宋体" w:cs="Times New Roman"/>
                <w:color w:val="auto"/>
                <w:kern w:val="2"/>
                <w:sz w:val="24"/>
                <w:szCs w:val="32"/>
                <w:highlight w:val="none"/>
                <w:lang w:val="en-US" w:eastAsia="zh-CN" w:bidi="ar-SA"/>
              </w:rPr>
              <w:t>kg/m</w:t>
            </w:r>
            <w:r>
              <w:rPr>
                <w:rFonts w:hint="eastAsia"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hAnsi="Times New Roman" w:eastAsia="宋体" w:cs="Times New Roman"/>
                <w:color w:val="auto"/>
                <w:kern w:val="2"/>
                <w:sz w:val="24"/>
                <w:szCs w:val="32"/>
                <w:highlight w:val="none"/>
                <w:lang w:val="en-US" w:eastAsia="zh-CN" w:bidi="ar-SA"/>
              </w:rPr>
              <w:t>，则</w:t>
            </w:r>
            <w:r>
              <w:rPr>
                <w:rFonts w:hint="default" w:ascii="Times New Roman" w:hAnsi="Times New Roman" w:eastAsia="宋体" w:cs="Times New Roman"/>
                <w:color w:val="auto"/>
                <w:kern w:val="2"/>
                <w:sz w:val="24"/>
                <w:szCs w:val="32"/>
                <w:highlight w:val="none"/>
                <w:lang w:val="en-US" w:eastAsia="zh-CN" w:bidi="ar-SA"/>
              </w:rPr>
              <w:t>最大储量为</w:t>
            </w:r>
            <w:r>
              <w:rPr>
                <w:rFonts w:hint="eastAsia" w:ascii="Times New Roman" w:eastAsia="宋体" w:cs="Times New Roman"/>
                <w:color w:val="auto"/>
                <w:kern w:val="2"/>
                <w:sz w:val="24"/>
                <w:szCs w:val="32"/>
                <w:highlight w:val="none"/>
                <w:lang w:val="en-US" w:eastAsia="zh-CN" w:bidi="ar-SA"/>
              </w:rPr>
              <w:t>7.54</w:t>
            </w:r>
            <w:r>
              <w:rPr>
                <w:rFonts w:hint="default" w:ascii="Times New Roman" w:hAnsi="Times New Roman" w:eastAsia="宋体" w:cs="Times New Roman"/>
                <w:color w:val="auto"/>
                <w:kern w:val="2"/>
                <w:sz w:val="24"/>
                <w:szCs w:val="32"/>
                <w:highlight w:val="none"/>
                <w:lang w:val="en-US" w:eastAsia="zh-CN" w:bidi="ar-SA"/>
              </w:rPr>
              <w:t>t</w:t>
            </w:r>
            <w:r>
              <w:rPr>
                <w:rFonts w:hint="eastAsia" w:ascii="Times New Roman" w:eastAsia="宋体" w:cs="Times New Roman"/>
                <w:color w:val="auto"/>
                <w:kern w:val="2"/>
                <w:sz w:val="24"/>
                <w:szCs w:val="32"/>
                <w:highlight w:val="none"/>
                <w:lang w:val="en-US" w:eastAsia="zh-CN" w:bidi="ar-SA"/>
              </w:rPr>
              <w:t>。</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项目危险物质数量与临界量比值（Q）计算结果见下表。</w:t>
            </w:r>
          </w:p>
          <w:p>
            <w:pPr>
              <w:pageBreakBefore w:val="0"/>
              <w:kinsoku/>
              <w:wordWrap/>
              <w:overflowPunct/>
              <w:topLinePunct w:val="0"/>
              <w:bidi w:val="0"/>
              <w:spacing w:line="440" w:lineRule="exact"/>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12</w:t>
            </w:r>
            <w:r>
              <w:rPr>
                <w:rFonts w:hint="default" w:ascii="Times New Roman" w:hAnsi="Times New Roman" w:eastAsia="宋体" w:cs="Times New Roman"/>
                <w:b/>
                <w:bCs/>
                <w:color w:val="auto"/>
                <w:sz w:val="21"/>
                <w:szCs w:val="21"/>
              </w:rPr>
              <w:t xml:space="preserve">   项目危险物质数量与临界量比值（Q）一览表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88"/>
              <w:gridCol w:w="2159"/>
              <w:gridCol w:w="1430"/>
              <w:gridCol w:w="967"/>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序号</w:t>
                  </w:r>
                </w:p>
              </w:tc>
              <w:tc>
                <w:tcPr>
                  <w:tcW w:w="1176" w:type="pct"/>
                  <w:vAlign w:val="center"/>
                </w:tcPr>
                <w:p>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color w:val="auto"/>
                      <w:spacing w:val="-8"/>
                      <w:kern w:val="0"/>
                      <w:sz w:val="21"/>
                      <w:szCs w:val="21"/>
                      <w:lang w:val="en-US" w:eastAsia="zh-CN" w:bidi="ar-SA"/>
                    </w:rPr>
                  </w:pPr>
                  <w:r>
                    <w:rPr>
                      <w:rFonts w:hint="default" w:ascii="Times New Roman" w:hAnsi="Times New Roman" w:eastAsia="宋体" w:cs="Times New Roman"/>
                      <w:color w:val="auto"/>
                      <w:spacing w:val="-8"/>
                      <w:kern w:val="0"/>
                      <w:sz w:val="21"/>
                      <w:szCs w:val="21"/>
                      <w:lang w:val="en-US" w:eastAsia="zh-CN" w:bidi="ar-SA"/>
                    </w:rPr>
                    <w:t>危险物质</w:t>
                  </w:r>
                </w:p>
              </w:tc>
              <w:tc>
                <w:tcPr>
                  <w:tcW w:w="1277"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最大存在总量qn/t</w:t>
                  </w:r>
                </w:p>
              </w:tc>
              <w:tc>
                <w:tcPr>
                  <w:tcW w:w="845"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临界量Qn/t</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q/Q值</w:t>
                  </w:r>
                </w:p>
              </w:tc>
              <w:tc>
                <w:tcPr>
                  <w:tcW w:w="710"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Q值划分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w:t>
                  </w:r>
                </w:p>
              </w:tc>
              <w:tc>
                <w:tcPr>
                  <w:tcW w:w="1176"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柴油</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45.9</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2500</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0.018</w:t>
                  </w:r>
                </w:p>
              </w:tc>
              <w:tc>
                <w:tcPr>
                  <w:tcW w:w="710" w:type="pct"/>
                  <w:vMerge w:val="restar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Q&lt;1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w:t>
                  </w:r>
                </w:p>
              </w:tc>
              <w:tc>
                <w:tcPr>
                  <w:tcW w:w="1176" w:type="pct"/>
                  <w:vAlign w:val="center"/>
                </w:tcPr>
                <w:p>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2"/>
                      <w:sz w:val="21"/>
                      <w:szCs w:val="21"/>
                      <w:highlight w:val="none"/>
                      <w:lang w:val="en-US" w:eastAsia="zh-CN" w:bidi="ar-SA"/>
                    </w:rPr>
                    <w:t>废机油</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2500</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0.00</w:t>
                  </w:r>
                  <w:r>
                    <w:rPr>
                      <w:rFonts w:hint="eastAsia" w:cs="Times New Roman"/>
                      <w:color w:val="auto"/>
                      <w:kern w:val="0"/>
                      <w:sz w:val="21"/>
                      <w:szCs w:val="21"/>
                      <w:lang w:val="en-US" w:eastAsia="zh-CN" w:bidi="ar-SA"/>
                    </w:rPr>
                    <w:t>04</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3</w:t>
                  </w:r>
                </w:p>
              </w:tc>
              <w:tc>
                <w:tcPr>
                  <w:tcW w:w="1176" w:type="pct"/>
                  <w:vAlign w:val="center"/>
                </w:tcPr>
                <w:p>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伴生气</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天然气</w:t>
                  </w:r>
                  <w:r>
                    <w:rPr>
                      <w:rFonts w:hint="default" w:ascii="Times New Roman" w:hAnsi="Times New Roman" w:eastAsia="宋体" w:cs="Times New Roman"/>
                      <w:color w:val="auto"/>
                      <w:lang w:eastAsia="zh-CN"/>
                    </w:rPr>
                    <w:t>）</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w:t>
                  </w:r>
                </w:p>
              </w:tc>
              <w:tc>
                <w:tcPr>
                  <w:tcW w:w="1176" w:type="pct"/>
                  <w:vAlign w:val="center"/>
                </w:tcPr>
                <w:p>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lang w:val="en-US" w:eastAsia="zh-CN"/>
                    </w:rPr>
                    <w:t>天然气</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7.54</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0.754</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5</w:t>
                  </w:r>
                </w:p>
              </w:tc>
              <w:tc>
                <w:tcPr>
                  <w:tcW w:w="1176" w:type="pct"/>
                  <w:vAlign w:val="center"/>
                </w:tcPr>
                <w:p>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硫化氢</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8"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6</w:t>
                  </w:r>
                </w:p>
              </w:tc>
              <w:tc>
                <w:tcPr>
                  <w:tcW w:w="1176" w:type="pct"/>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105" w:leftChars="-50" w:right="-105" w:rightChars="-5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原油</w:t>
                  </w:r>
                </w:p>
              </w:tc>
              <w:tc>
                <w:tcPr>
                  <w:tcW w:w="1277"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w:t>
                  </w:r>
                </w:p>
              </w:tc>
              <w:tc>
                <w:tcPr>
                  <w:tcW w:w="845"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2500</w:t>
                  </w:r>
                </w:p>
              </w:tc>
              <w:tc>
                <w:tcPr>
                  <w:tcW w:w="572" w:type="pct"/>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0.008</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7" w:type="pct"/>
                  <w:gridSpan w:val="4"/>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项目Q值Σ</w:t>
                  </w:r>
                </w:p>
              </w:tc>
              <w:tc>
                <w:tcPr>
                  <w:tcW w:w="572" w:type="pct"/>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7804</w:t>
                  </w:r>
                </w:p>
              </w:tc>
              <w:tc>
                <w:tcPr>
                  <w:tcW w:w="710" w:type="pct"/>
                  <w:vMerge w:val="continue"/>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bl>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根据上表可知，本项目Q值划分为Q＜1，因此开展简要分析。</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8.2环境敏感目标概况</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本项目周边区域无环境敏感目标，将区域环境空气、调查评价范围内地下水作为环境风险保护目标</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8.3环境风险识别</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①物质危险性识别</w:t>
            </w:r>
          </w:p>
          <w:p>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结合工程分析和同类事故案例分析，本项目的主要危险物质是柴油、原油、天然气、硫化氢、落地油和废机油，若在钻井过程中遇到部分地层压力异常且含有油气资源，发生井喷事故导致井口溢出原油、伴生气，以及危险废物，其主要物化、毒理性质、危险等级划分见表4-</w:t>
            </w:r>
            <w:r>
              <w:rPr>
                <w:rFonts w:hint="eastAsia" w:ascii="Times New Roman" w:eastAsia="宋体" w:cs="Times New Roman"/>
                <w:color w:val="auto"/>
                <w:kern w:val="2"/>
                <w:sz w:val="24"/>
                <w:szCs w:val="32"/>
                <w:highlight w:val="none"/>
                <w:lang w:val="en-US" w:eastAsia="zh-CN" w:bidi="ar-SA"/>
              </w:rPr>
              <w:t>11</w:t>
            </w:r>
            <w:r>
              <w:rPr>
                <w:rFonts w:hint="default" w:ascii="Times New Roman" w:hAnsi="Times New Roman" w:eastAsia="宋体" w:cs="Times New Roman"/>
                <w:color w:val="auto"/>
                <w:kern w:val="2"/>
                <w:sz w:val="24"/>
                <w:szCs w:val="32"/>
                <w:highlight w:val="none"/>
                <w:lang w:val="en-US" w:eastAsia="zh-CN" w:bidi="ar-SA"/>
              </w:rPr>
              <w:t>。</w:t>
            </w:r>
          </w:p>
          <w:p>
            <w:pPr>
              <w:pageBreakBefore w:val="0"/>
              <w:kinsoku/>
              <w:wordWrap/>
              <w:overflowPunct/>
              <w:topLinePunct w:val="0"/>
              <w:bidi w:val="0"/>
              <w:spacing w:line="440" w:lineRule="exact"/>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11</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物质危险性识别一览表</w:t>
            </w:r>
          </w:p>
          <w:tbl>
            <w:tblPr>
              <w:tblStyle w:val="3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900"/>
              <w:gridCol w:w="1150"/>
              <w:gridCol w:w="2345"/>
              <w:gridCol w:w="1946"/>
              <w:gridCol w:w="1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415"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序号</w:t>
                  </w:r>
                </w:p>
              </w:tc>
              <w:tc>
                <w:tcPr>
                  <w:tcW w:w="533"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名称</w:t>
                  </w:r>
                </w:p>
              </w:tc>
              <w:tc>
                <w:tcPr>
                  <w:tcW w:w="681"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组分</w:t>
                  </w:r>
                </w:p>
              </w:tc>
              <w:tc>
                <w:tcPr>
                  <w:tcW w:w="1388"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毒性</w:t>
                  </w:r>
                </w:p>
              </w:tc>
              <w:tc>
                <w:tcPr>
                  <w:tcW w:w="1152"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燃烧爆炸特性参数</w:t>
                  </w:r>
                </w:p>
              </w:tc>
              <w:tc>
                <w:tcPr>
                  <w:tcW w:w="829"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危险级别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33"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原油</w:t>
                  </w:r>
                </w:p>
              </w:tc>
              <w:tc>
                <w:tcPr>
                  <w:tcW w:w="681"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由各种烃类和非烃类化合物所组成的复杂混合物</w:t>
                  </w:r>
                </w:p>
              </w:tc>
              <w:tc>
                <w:tcPr>
                  <w:tcW w:w="1388"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原油本身无明显毒性。遇热分解出有毒的烟雾，吸入大量可引起危害：有刺激和麻痹作用，吸入急性中毒者有上呼吸道刺激症状、流泪。随之出现头晕、头痛、恶心、运动失调及酒醉样症状</w:t>
                  </w:r>
                </w:p>
              </w:tc>
              <w:tc>
                <w:tcPr>
                  <w:tcW w:w="1152"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热值：41870KJ/kg火焰温度：1100℃沸点：300～325℃闪点：23.5℃爆炸极限1.1%～6.4%（v）自然燃点380～530℃</w:t>
                  </w:r>
                </w:p>
              </w:tc>
              <w:tc>
                <w:tcPr>
                  <w:tcW w:w="829"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属于高闪点液体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533"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天然气</w:t>
                  </w:r>
                </w:p>
              </w:tc>
              <w:tc>
                <w:tcPr>
                  <w:tcW w:w="681"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多种可燃性气体的总称，主要成分包括甲烷、乙烷等</w:t>
                  </w:r>
                </w:p>
              </w:tc>
              <w:tc>
                <w:tcPr>
                  <w:tcW w:w="1388"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伴生气中主要包括天然气，天然气中含有的甲烷，是一种无毒气体，当空气中大量弥漫这种气体时它会造成人因氧气不足而呼吸困难，进而失去知觉、昏迷甚至残废。</w:t>
                  </w:r>
                </w:p>
              </w:tc>
              <w:tc>
                <w:tcPr>
                  <w:tcW w:w="1152"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热值：50009KJ/kg爆炸极限5%～14%（v）自然燃点482～632℃</w:t>
                  </w:r>
                </w:p>
              </w:tc>
              <w:tc>
                <w:tcPr>
                  <w:tcW w:w="829"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属于5.1类中易燃气体，在危险货物品名表中编号21007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533"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柴油</w:t>
                  </w:r>
                </w:p>
              </w:tc>
              <w:tc>
                <w:tcPr>
                  <w:tcW w:w="681"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复杂烃类（碳原子数约10～22）混合物</w:t>
                  </w:r>
                </w:p>
              </w:tc>
              <w:tc>
                <w:tcPr>
                  <w:tcW w:w="1388"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柴油的毒性类似于煤油，但由于添加剂（如硫化酯类）的影响，毒性可能比煤油略大。主要有麻醉和刺激作用。柴油的雾滴吸入后可致吸入性肺炎。皮肤接触柴油可致接触性皮炎。</w:t>
                  </w:r>
                </w:p>
              </w:tc>
              <w:tc>
                <w:tcPr>
                  <w:tcW w:w="1152"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热值为3.3×107 J/L沸点范围有180～370℃和 350～410℃两类闪点：38℃</w:t>
                  </w:r>
                </w:p>
              </w:tc>
              <w:tc>
                <w:tcPr>
                  <w:tcW w:w="829" w:type="pct"/>
                  <w:tcBorders>
                    <w:tl2br w:val="nil"/>
                    <w:tr2bl w:val="nil"/>
                  </w:tcBorders>
                  <w:noWrap w:val="0"/>
                  <w:vAlign w:val="center"/>
                </w:tcPr>
                <w:p>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属于高闪点液体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lang w:val="en-US" w:eastAsia="zh-CN"/>
                    </w:rPr>
                    <w:t>4</w:t>
                  </w:r>
                </w:p>
              </w:tc>
              <w:tc>
                <w:tcPr>
                  <w:tcW w:w="533"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lang w:eastAsia="zh-CN"/>
                    </w:rPr>
                    <w:t>废</w:t>
                  </w:r>
                  <w:r>
                    <w:rPr>
                      <w:rFonts w:hint="eastAsia" w:cs="Times New Roman"/>
                      <w:color w:val="auto"/>
                      <w:szCs w:val="21"/>
                      <w:lang w:val="en-US" w:eastAsia="zh-CN"/>
                    </w:rPr>
                    <w:t>机油</w:t>
                  </w:r>
                </w:p>
              </w:tc>
              <w:tc>
                <w:tcPr>
                  <w:tcW w:w="681"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油状液体，淡黄色至褐色，无气味或略带异味。</w:t>
                  </w:r>
                </w:p>
              </w:tc>
              <w:tc>
                <w:tcPr>
                  <w:tcW w:w="1388"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急性中毒：表现为乏力、头晕、头痛、恶心，严重者可引起油脂性肺炎。慢接触者，暴露部位可发生油性痤疮和接触性皮炎。可引起神经衰弱综合征，呼吸道和眼</w:t>
                  </w:r>
                  <w:r>
                    <w:rPr>
                      <w:rFonts w:hint="default" w:ascii="Times New Roman" w:hAnsi="Times New Roman" w:eastAsia="宋体" w:cs="Times New Roman"/>
                      <w:color w:val="auto"/>
                      <w:szCs w:val="21"/>
                      <w:lang w:eastAsia="zh-CN"/>
                    </w:rPr>
                    <w:t>刺激症状</w:t>
                  </w:r>
                  <w:r>
                    <w:rPr>
                      <w:rFonts w:hint="default" w:ascii="Times New Roman" w:hAnsi="Times New Roman" w:eastAsia="宋体" w:cs="Times New Roman"/>
                      <w:color w:val="auto"/>
                      <w:szCs w:val="21"/>
                    </w:rPr>
                    <w:t>及慢性油脂性肺炎。有资料报道，接触石油润滑油类的工人有致癌的病例报告。</w:t>
                  </w:r>
                </w:p>
              </w:tc>
              <w:tc>
                <w:tcPr>
                  <w:tcW w:w="1152"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闪点为76℃，引燃温度为248℃。</w:t>
                  </w:r>
                </w:p>
              </w:tc>
              <w:tc>
                <w:tcPr>
                  <w:tcW w:w="829"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属于遇明火、高热可燃类液体。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533"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硫化氢</w:t>
                  </w:r>
                </w:p>
              </w:tc>
              <w:tc>
                <w:tcPr>
                  <w:tcW w:w="681"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无色酸性气体，有恶臭</w:t>
                  </w:r>
                </w:p>
              </w:tc>
              <w:tc>
                <w:tcPr>
                  <w:tcW w:w="1388"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急性毒性：LC50：618mg/m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（444ppm）（大鼠吸入）。</w:t>
                  </w:r>
                </w:p>
              </w:tc>
              <w:tc>
                <w:tcPr>
                  <w:tcW w:w="1152"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熔点：-85.5℃，沸点：-60.4℃，闪点：-50℃；爆炸极限4.0%～46.0%，溶于水、乙醇</w:t>
                  </w:r>
                </w:p>
              </w:tc>
              <w:tc>
                <w:tcPr>
                  <w:tcW w:w="829" w:type="pc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无色有剧毒</w:t>
                  </w:r>
                  <w:r>
                    <w:rPr>
                      <w:rFonts w:hint="eastAsia" w:ascii="Times New Roman" w:hAnsi="Times New Roman" w:eastAsia="宋体" w:cs="Times New Roman"/>
                      <w:color w:val="auto"/>
                      <w:szCs w:val="21"/>
                      <w:lang w:val="en-US" w:eastAsia="zh-CN"/>
                    </w:rPr>
                    <w:t>酸性气体</w:t>
                  </w:r>
                </w:p>
              </w:tc>
            </w:tr>
          </w:tbl>
          <w:p>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outlineLvl w:val="2"/>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②危险物质分布情况</w:t>
            </w:r>
          </w:p>
          <w:p>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本项目危险物质分布主要位于场区内油罐区域、井口和</w:t>
            </w:r>
            <w:r>
              <w:rPr>
                <w:rFonts w:hint="eastAsia" w:ascii="Times New Roman" w:hAnsi="Times New Roman" w:eastAsia="宋体" w:cs="Times New Roman"/>
                <w:color w:val="auto"/>
                <w:kern w:val="2"/>
                <w:sz w:val="24"/>
                <w:szCs w:val="32"/>
                <w:highlight w:val="none"/>
                <w:lang w:val="en-US" w:eastAsia="zh-CN" w:bidi="ar-SA"/>
              </w:rPr>
              <w:t>危险废物贮存点</w:t>
            </w:r>
            <w:r>
              <w:rPr>
                <w:rFonts w:hint="default" w:ascii="Times New Roman" w:hAnsi="Times New Roman" w:eastAsia="宋体" w:cs="Times New Roman"/>
                <w:color w:val="auto"/>
                <w:kern w:val="2"/>
                <w:sz w:val="24"/>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③可能影响环境的途径</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本项目可能存在的风险事故类型有火灾、爆炸和井喷事故。火灾、爆炸与物料含油率、烃类可燃气体的量等因素有关。本项目</w:t>
            </w:r>
            <w:r>
              <w:rPr>
                <w:rFonts w:hint="eastAsia" w:cs="Times New Roman"/>
                <w:color w:val="auto"/>
                <w:kern w:val="2"/>
                <w:sz w:val="24"/>
                <w:szCs w:val="32"/>
                <w:highlight w:val="none"/>
                <w:lang w:val="en-US" w:eastAsia="zh-CN" w:bidi="ar-SA"/>
              </w:rPr>
              <w:t>天然气、</w:t>
            </w:r>
            <w:r>
              <w:rPr>
                <w:rFonts w:hint="default" w:ascii="Times New Roman" w:hAnsi="Times New Roman" w:eastAsia="宋体" w:cs="Times New Roman"/>
                <w:color w:val="auto"/>
                <w:kern w:val="2"/>
                <w:sz w:val="24"/>
                <w:szCs w:val="32"/>
                <w:highlight w:val="none"/>
                <w:lang w:val="en-US" w:eastAsia="zh-CN" w:bidi="ar-SA"/>
              </w:rPr>
              <w:t>柴油、原油储罐泄漏发生火灾事故以及发生井喷后可能对周边环境造成影响，事故影响范围主要集中在井场。</w:t>
            </w:r>
          </w:p>
          <w:p>
            <w:pPr>
              <w:keepNext w:val="0"/>
              <w:keepLines w:val="0"/>
              <w:pageBreakBefore w:val="0"/>
              <w:widowControl w:val="0"/>
              <w:kinsoku/>
              <w:wordWrap/>
              <w:overflowPunct/>
              <w:topLinePunct w:val="0"/>
              <w:autoSpaceDE/>
              <w:autoSpaceDN/>
              <w:bidi w:val="0"/>
              <w:spacing w:line="440" w:lineRule="exact"/>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-12</w:t>
            </w:r>
            <w:r>
              <w:rPr>
                <w:rFonts w:hint="default" w:ascii="Times New Roman" w:hAnsi="Times New Roman" w:eastAsia="宋体" w:cs="Times New Roman"/>
                <w:b/>
                <w:bCs/>
                <w:color w:val="auto"/>
                <w:sz w:val="21"/>
                <w:szCs w:val="21"/>
                <w:lang w:val="en-US" w:eastAsia="zh-CN"/>
              </w:rPr>
              <w:t xml:space="preserve">   本项目环境风险及环境影响途径识别表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87"/>
              <w:gridCol w:w="1479"/>
              <w:gridCol w:w="1242"/>
              <w:gridCol w:w="2625"/>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危险物质</w:t>
                  </w:r>
                </w:p>
              </w:tc>
              <w:tc>
                <w:tcPr>
                  <w:tcW w:w="87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风险单元</w:t>
                  </w:r>
                </w:p>
              </w:tc>
              <w:tc>
                <w:tcPr>
                  <w:tcW w:w="73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作业特点</w:t>
                  </w:r>
                </w:p>
              </w:tc>
              <w:tc>
                <w:tcPr>
                  <w:tcW w:w="1553"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环境风险类型</w:t>
                  </w:r>
                </w:p>
              </w:tc>
              <w:tc>
                <w:tcPr>
                  <w:tcW w:w="837"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环境影响途径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998"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柴油、原油、废机油</w:t>
                  </w:r>
                </w:p>
              </w:tc>
              <w:tc>
                <w:tcPr>
                  <w:tcW w:w="87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柴油、原油储罐、废机油桶</w:t>
                  </w:r>
                </w:p>
              </w:tc>
              <w:tc>
                <w:tcPr>
                  <w:tcW w:w="73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泄漏、火灾、次生污染物CO、大气污染</w:t>
                  </w:r>
                </w:p>
              </w:tc>
              <w:tc>
                <w:tcPr>
                  <w:tcW w:w="837"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伴生天然气、H</w:t>
                  </w:r>
                  <w:r>
                    <w:rPr>
                      <w:rFonts w:hint="default" w:ascii="Times New Roman" w:hAnsi="Times New Roman" w:eastAsia="宋体" w:cs="Times New Roman"/>
                      <w:color w:val="auto"/>
                      <w:szCs w:val="21"/>
                      <w:vertAlign w:val="subscript"/>
                      <w:lang w:val="en-US" w:eastAsia="zh-CN"/>
                    </w:rPr>
                    <w:t>2</w:t>
                  </w:r>
                  <w:r>
                    <w:rPr>
                      <w:rFonts w:hint="default" w:ascii="Times New Roman" w:hAnsi="Times New Roman" w:eastAsia="宋体" w:cs="Times New Roman"/>
                      <w:color w:val="auto"/>
                      <w:szCs w:val="21"/>
                      <w:lang w:val="en-US" w:eastAsia="zh-CN"/>
                    </w:rPr>
                    <w:t>S</w:t>
                  </w:r>
                </w:p>
              </w:tc>
              <w:tc>
                <w:tcPr>
                  <w:tcW w:w="87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钻井区域</w:t>
                  </w:r>
                </w:p>
              </w:tc>
              <w:tc>
                <w:tcPr>
                  <w:tcW w:w="73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井喷、井喷失控、泄漏、中毒、火灾、爆炸、大气污染</w:t>
                  </w:r>
                </w:p>
              </w:tc>
              <w:tc>
                <w:tcPr>
                  <w:tcW w:w="837"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燃料天然气</w:t>
                  </w:r>
                </w:p>
              </w:tc>
              <w:tc>
                <w:tcPr>
                  <w:tcW w:w="87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钻井区域</w:t>
                  </w:r>
                </w:p>
              </w:tc>
              <w:tc>
                <w:tcPr>
                  <w:tcW w:w="73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w:t>
                  </w:r>
                  <w:r>
                    <w:rPr>
                      <w:rFonts w:hint="eastAsia" w:cs="Times New Roman"/>
                      <w:color w:val="auto"/>
                      <w:szCs w:val="21"/>
                      <w:lang w:val="en-US" w:eastAsia="zh-CN"/>
                    </w:rPr>
                    <w:t>高压</w:t>
                  </w:r>
                </w:p>
              </w:tc>
              <w:tc>
                <w:tcPr>
                  <w:tcW w:w="1553"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爆炸、次生污染物CO、大气污染</w:t>
                  </w:r>
                </w:p>
              </w:tc>
              <w:tc>
                <w:tcPr>
                  <w:tcW w:w="837"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落地油</w:t>
                  </w:r>
                </w:p>
              </w:tc>
              <w:tc>
                <w:tcPr>
                  <w:tcW w:w="87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危废贮存点（8m</w:t>
                  </w:r>
                  <w:r>
                    <w:rPr>
                      <w:rFonts w:hint="default" w:ascii="Times New Roman" w:hAnsi="Times New Roman" w:eastAsia="宋体" w:cs="Times New Roman"/>
                      <w:color w:val="auto"/>
                      <w:szCs w:val="21"/>
                      <w:vertAlign w:val="superscript"/>
                      <w:lang w:val="en-US" w:eastAsia="zh-CN"/>
                    </w:rPr>
                    <w:t>2</w:t>
                  </w:r>
                  <w:r>
                    <w:rPr>
                      <w:rFonts w:hint="default" w:ascii="Times New Roman" w:hAnsi="Times New Roman" w:eastAsia="宋体" w:cs="Times New Roman"/>
                      <w:color w:val="auto"/>
                      <w:szCs w:val="21"/>
                      <w:lang w:val="en-US" w:eastAsia="zh-CN"/>
                    </w:rPr>
                    <w:t>）</w:t>
                  </w:r>
                </w:p>
              </w:tc>
              <w:tc>
                <w:tcPr>
                  <w:tcW w:w="735"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泄漏、火灾、次生污染物CO、大气污染</w:t>
                  </w:r>
                </w:p>
              </w:tc>
              <w:tc>
                <w:tcPr>
                  <w:tcW w:w="837" w:type="pct"/>
                  <w:noWrap w:val="0"/>
                  <w:vAlign w:val="center"/>
                </w:tcPr>
                <w:p>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大气扩散、地下水</w:t>
                  </w:r>
                </w:p>
              </w:tc>
            </w:tr>
          </w:tbl>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④生产设施风险识别</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A.井喷事故风险 </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场主要发生的风险事故为钻井时发生井喷事故。一旦发生井喷突发事件，立即启动相应的突发事件专项应急预案，一般情况下井喷液体通过放喷管线排放至应急放喷罐内，应急放喷罐底部进行人工防渗，防渗材料为HDPE防渗膜，待事故结束后，对放喷液送至最终交由具有相应危险废物处置资质的单位进行处置。</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喷事故不可控的情况，可能导致大量的油气喷出井口、散落于井场周围，根据类比资料，井喷范围内土壤表层可见有蜡状的原油喷散物，井喷的影响范围一般为以井眼为圆心、半径200m的区域，由于本项目周边有居民小区，可能会对人员的伤害，造成财产损失。</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B.井漏事故风险</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漏事故对地下水的污染途径主要是钻井泥浆漏失于地下水含水层中，造成地下含水层水质污染。钻井泥浆漏失于地下含水层系径流型污染的范围不大，主要发生在局部且持续时间较短；使用清洁无害的水基钻井泥浆，严格控制使用有毒有害钻井泥浆；同时严格要求套管下入深度、确保固井质量等措施，可有效控制钻井泥浆在含水层中的漏失。因此，井漏事故对地下水环境的影响在可接受范围内。</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C.罐车运输、贮存途中泄漏</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罐车在运输途中或装卸过程中会遇到各种意外事件（特别是遭遇交通事故时）会发生不同程度的泄漏情况，可能引发人员伤亡、火灾、爆炸等恶性事故；随车人员应视情况迅速采取相应的应急处理措施。</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测试放喷期井场设置采出管线、原油储罐，管线储罐因质量、操作运行和管理等环节存在缺陷和失误，可能会发生泄漏，对周围地下水、土壤、大气等环境造成污染。</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8.4环境风险分析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1.大气环境风险分析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工程施工过程中风险类型主要为柴油、原油、废机油泄漏导致的火灾以及爆炸事故等产生的次生污染物影响，以及在钻至含油地层遇到压力异常发生井喷事故导致气体进入大气。</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原油、废机油泄漏时，遇明火燃烧，油品从裂口流出后立即燃烧，发生火灾爆炸事故，如果出现不完全燃烧，会产生一定量的一氧化碳。一旦储罐发生泄漏事故，应迅速进行封堵，并将泄漏物收集至铁桶等容器内，交由有资质单位处理。</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在钻至含油地层遇到压力异常超过设计压力发生井喷事故，应及时控制井口放喷设施，若遇硫化氢采取点燃处理，通过采取及时疏散周边人员，对井喷物质进行点火和在周边进行检测，可最大程度降低对周边的影响。积极开展公众环境风险事故预防教育和应急知识培训，一旦发生火灾爆炸事故，及时疏散井场及周边人员，避免造成人员伤亡和财产损失。由于井场位于荒漠区域，周边无环境空气敏感目标，在落实风险防范措施、应急预案后，其发生事故的概率较低，且周边区域空旷，扩散条件良好，柴油、原油、废机油泄漏及井喷事故对周围环境空气的影响是可以接受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olor w:val="auto"/>
                <w:sz w:val="24"/>
                <w:szCs w:val="24"/>
                <w:lang w:val="en-US" w:eastAsia="zh-CN"/>
              </w:rPr>
            </w:pPr>
            <w:r>
              <w:rPr>
                <w:rFonts w:hint="default"/>
                <w:color w:val="auto"/>
                <w:sz w:val="24"/>
                <w:szCs w:val="24"/>
                <w:lang w:val="en-US" w:eastAsia="zh-CN"/>
              </w:rPr>
              <w:t>本项目天然气泄漏引起大气污染，对环境造成二次污染，对人体健康产生危害。项目锅炉房配有专人负责锅炉的运营管理和维护等工作。项目锅炉及配套设施一旦发生天然气泄漏，现场人员则立即关闭总截止阀，关闭电源，打开锅炉房门窗，稀释空气中天然气浓度；同时对泄漏点进行检查和维修，事故可在10min之内得到控制，泄漏的气体不会对周围环境产生影响。</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color w:val="auto"/>
                <w:sz w:val="24"/>
                <w:szCs w:val="24"/>
                <w:lang w:val="en-US" w:eastAsia="zh-CN"/>
              </w:rPr>
              <w:t>若天然气长时间泄漏造成项目区达到爆炸极限的危险，现场人若发现天然气泄漏，立即报告应急指挥中心，发出指令，同时切断天然气总截止阀，关闭所有电源，同时疏散现场工作人员到安全区域；事后对报警装置进行更换或维修，对失灵原因进行记录。事故可在10min之内得到控制，泄漏的气体不会对周围环境产生影响。</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2.地表水环境风险分析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若发生少量油品泄漏，泄漏油品会被截留在防渗区域内，不会直接进入周边地表水体；若发生大规模井喷或储罐破裂泄漏事故，泄漏的原油、柴油等可能随雨水径流进入周边地表水系，对下游水体水质造成一定影响，需第一时间通过设置应急围堰、防溢坝等方式拦截泄漏物料，避免其扩散进入外环境。本项目周边无大型地表水体，发生风险事故时及时采取应急拦截措施，对地表水环境影响可控。</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3.地下水环境风险分析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在发生柴油、原油、废机油泄漏等事故时，若泄漏的柴油、原油废机油长时间未得到处理，且防渗措施失效，渗入地下可能污染地下水。为防止柴油、原油、废机油泄漏污染土壤和地下水，环评要求采取以下措施：</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①加强柴油储罐、原油储罐、废机油桶的维护保养，避免泄漏事件的发生。对于易发生泄漏的部位实行定期的巡检制度，及时发现问题尽快解决。加强职工的安全教育，提高防范风险的意识。</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②在柴油储罐、原油储罐底部采用防渗膜防渗，如发生油品泄漏，应及时把污染的部分收集在铁桶中，结束后交有资质单位处置。</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③废机油桶储存于危废贮存点，危废贮存点采取重点防渗措施，如发生油品泄漏，应及时把污染的部分收集在铁桶中，结束后交有资质单位处置。</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采取以上防渗措施后，地下水环境风险可防控。</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4.土壤环境风险分析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泄漏的柴油、原油、废机油可使土壤透气性下降、土壤理化性状发生变化。泄漏的油品如果进入土壤，从而使土壤质地、结构发生改变，影响到土地功能，进而影响周边植物的生长，并可影响局部的生态环境。</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原油、废机油发生泄漏时，相当于向土壤中直接注入油类物质，泄漏的油类物质进入土壤中后，渗入土壤孔隙，则使土壤透气性和呼吸作用减弱，影响土壤中的微生物生存，造成土壤盐碱化，破坏土壤结构，增加土壤中石油类污染物，造成土地肥力下降，改变土壤的理化性质，影响土壤正常的结构和功能。</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储罐、原油储罐和危废贮存点采取有效的防渗措施，储罐发生泄漏后，及时清理，不能回收的柴油、原油、废机油以及受污染的土壤应集中收集后交由有相应处理资质的单位进行回收处置。发生事故后，及时采取相应的措施，不会对周围土壤环境产生明显影响。</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5.对植被的影响</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bookmarkStart w:id="19" w:name="_Toc13562"/>
            <w:bookmarkStart w:id="20" w:name="_Toc18647"/>
            <w:r>
              <w:rPr>
                <w:rFonts w:hint="default" w:ascii="Times New Roman" w:hAnsi="Times New Roman" w:eastAsia="宋体" w:cs="Times New Roman"/>
                <w:color w:val="auto"/>
                <w:kern w:val="2"/>
                <w:sz w:val="24"/>
                <w:szCs w:val="32"/>
                <w:highlight w:val="none"/>
                <w:lang w:val="en-US" w:eastAsia="zh-CN" w:bidi="ar-SA"/>
              </w:rPr>
              <w:t>井喷事故发生后，原油散落区域的植被会因直接受原油覆盖，影响光合作用和根系透气性，导致部分植被枯死，受影响范围主要集中在井场周边井喷影响半径内，不会对区域植被群落结构造成不可逆破坏，在事故结束后对污染土壤进行清理处置，逐步进行生态恢复后，植被可逐步恢复至原有水平，对区域植被的影响可控。</w:t>
            </w:r>
            <w:bookmarkEnd w:id="19"/>
            <w:bookmarkEnd w:id="20"/>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6.运输期间环境风险分析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涉及物料均采用汽车陆路运输，包括钻井原辅材料、柴油、测试放喷期产出的原油、钻井产生的危险废物等。运输过程中若发生交通事故导致物料泄漏，泄漏的柴油、原油等易燃易爆物料可能引发火灾爆炸事故，若泄漏物料进入周边环境，可能污染沿线土壤、水体，因此运输单位须具备对应危险货物运输资质，驾驶员、押运员均需持证上岗，运输前对车辆进行全面检查，运输过程中严格遵守相关危险货物运输管理规定，规划合理运输路线，避开居民区、水源保护区等环境敏感区域，可有效降低运输过程的环境风险，运输风险处于可接受水平。</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8.5事故状态下环境风险分析</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储罐、原油储罐底部、危废贮存点均设有防渗设施，发生泄漏时，及时封堵，并将泄漏物收集后交由有资质单位处理；发生井喷事故时，将放喷池作为一级污染控制措施，对井喷泄漏物进行收集，并将泄漏物收集后交由有资质单位处理。</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井喷事故一旦发生，大量的油气喷出井口，散落于井场周围，除造成重大经济损失外，还会造成严重的环境污染。经类比井喷事故现场调查结果，井喷发生后，具体喷出物量以及影响范围与油藏性质、压力等地质条件有关，根据国内统计情况井喷污染范围为半径300m左右不等，一般需要1～2天才能得以控制，井喷发生后为避免毒害气体引起中毒、可燃气体爆炸等情况发生，保护井场生产设施，会进行火焰点燃，因此喷出物影响到300m范围的可能性很小。</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期间安装井控装置（防喷器、简易封井器等），同时采用随时调整泥浆密度，采用压井等技术，以最大限度地防止井喷事故的发生。钻井场在钻井期施工过程中，在预防措施上切实做好了防止井喷的各项措施，制定突发事件环境风险应急预案，严格执行各类管理制度。</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Cs w:val="21"/>
                <w:highlight w:val="none"/>
                <w:lang w:val="en-US"/>
              </w:rPr>
            </w:pPr>
            <w:r>
              <w:rPr>
                <w:rFonts w:hint="default" w:ascii="Times New Roman" w:hAnsi="Times New Roman" w:eastAsia="宋体" w:cs="Times New Roman"/>
                <w:color w:val="auto"/>
                <w:kern w:val="2"/>
                <w:sz w:val="24"/>
                <w:szCs w:val="32"/>
                <w:highlight w:val="none"/>
                <w:lang w:val="en-US" w:eastAsia="zh-CN" w:bidi="ar-SA"/>
              </w:rPr>
              <w:t>工程在施工过程中应结合工程实际情况及《突发事件应急预案管理办法》（国办发〔2013〕101号）、《企业事业单位突发环境事件应急预案备案管理办法（试行）》（环发〔2015〕4号）、《新疆维吾尔自治区突发环境事件应急预案编制导则（试行）》中的要求，编制环境应急预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69" w:hRule="atLeast"/>
          <w:jc w:val="center"/>
        </w:trPr>
        <w:tc>
          <w:tcPr>
            <w:tcW w:w="564" w:type="dxa"/>
            <w:noWrap w:val="0"/>
            <w:tcMar>
              <w:left w:w="28" w:type="dxa"/>
              <w:right w:w="28" w:type="dxa"/>
            </w:tcMar>
            <w:vAlign w:val="center"/>
          </w:tcPr>
          <w:p>
            <w:pPr>
              <w:pStyle w:val="30"/>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spacing w:val="10"/>
                <w:kern w:val="2"/>
                <w:sz w:val="24"/>
                <w:szCs w:val="24"/>
                <w:highlight w:val="none"/>
              </w:rPr>
              <w:t>运营期生态环境影响分析</w:t>
            </w:r>
          </w:p>
        </w:tc>
        <w:tc>
          <w:tcPr>
            <w:tcW w:w="867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本项目只涉及施工期，未涉及运营期，即不对营运期进行环境影响分析。 </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本项目完钻后，如在放喷测试过程中发现油气资源可供开采，则在适当时间进行开发，按照要求建设，需另外进行环评。</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如发现该井不具开发价值或目的层不含油，则进行封井。封井后需严格落实各项生态恢复措施，确保项目区生态环境尽快恢复至未利用前状态。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6" w:hRule="atLeast"/>
          <w:jc w:val="center"/>
        </w:trPr>
        <w:tc>
          <w:tcPr>
            <w:tcW w:w="564" w:type="dxa"/>
            <w:noWrap w:val="0"/>
            <w:vAlign w:val="center"/>
          </w:tcPr>
          <w:p>
            <w:pPr>
              <w:pStyle w:val="30"/>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4"/>
                <w:szCs w:val="24"/>
                <w:highlight w:val="none"/>
              </w:rPr>
              <w:t>选址选线环境合理性分析</w:t>
            </w:r>
          </w:p>
        </w:tc>
        <w:tc>
          <w:tcPr>
            <w:tcW w:w="8678"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lang w:eastAsia="zh-CN"/>
              </w:rPr>
              <w:t>1.</w:t>
            </w:r>
            <w:r>
              <w:rPr>
                <w:rFonts w:hint="default" w:ascii="Times New Roman" w:hAnsi="Times New Roman" w:eastAsia="宋体" w:cs="Times New Roman"/>
                <w:snapToGrid w:val="0"/>
                <w:color w:val="auto"/>
                <w:sz w:val="24"/>
                <w:szCs w:val="24"/>
                <w:highlight w:val="none"/>
                <w:lang w:val="en-US" w:eastAsia="zh-CN"/>
              </w:rPr>
              <w:t>从</w:t>
            </w:r>
            <w:r>
              <w:rPr>
                <w:rFonts w:hint="default" w:ascii="Times New Roman" w:hAnsi="Times New Roman" w:eastAsia="宋体" w:cs="Times New Roman"/>
                <w:snapToGrid w:val="0"/>
                <w:color w:val="auto"/>
                <w:sz w:val="24"/>
                <w:szCs w:val="24"/>
                <w:highlight w:val="none"/>
              </w:rPr>
              <w:t>环境制约因素方面</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lang w:eastAsia="zh-CN"/>
              </w:rPr>
            </w:pPr>
            <w:r>
              <w:rPr>
                <w:rFonts w:hint="default" w:ascii="Times New Roman" w:hAnsi="Times New Roman" w:eastAsia="宋体" w:cs="Times New Roman"/>
                <w:snapToGrid w:val="0"/>
                <w:color w:val="auto"/>
                <w:sz w:val="24"/>
                <w:szCs w:val="24"/>
                <w:highlight w:val="none"/>
                <w:lang w:val="en-US" w:eastAsia="zh-CN"/>
              </w:rPr>
              <w:t>本项目位于巴音郭楞蒙古自治州</w:t>
            </w:r>
            <w:r>
              <w:rPr>
                <w:rFonts w:hint="eastAsia" w:cs="Times New Roman"/>
                <w:snapToGrid w:val="0"/>
                <w:color w:val="auto"/>
                <w:sz w:val="24"/>
                <w:szCs w:val="24"/>
                <w:highlight w:val="none"/>
                <w:lang w:val="en-US" w:eastAsia="zh-CN"/>
              </w:rPr>
              <w:t>若羌县</w:t>
            </w:r>
            <w:r>
              <w:rPr>
                <w:rFonts w:hint="default" w:ascii="Times New Roman" w:hAnsi="Times New Roman" w:eastAsia="宋体"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eastAsia="zh-CN"/>
              </w:rPr>
              <w:t>不在生态保护红线范围内，工程选址区域周边及邻近区域不涉及自然保护区、风景名胜区和其他需要特殊保护的区域，井场选址满足《钻前工程及井场布置技术要求》（SY/T5466-2013）要求，项目占地为</w:t>
            </w:r>
            <w:r>
              <w:rPr>
                <w:rFonts w:hint="eastAsia" w:ascii="Times New Roman" w:hAnsi="Times New Roman" w:eastAsia="宋体" w:cs="Times New Roman"/>
                <w:snapToGrid w:val="0"/>
                <w:color w:val="auto"/>
                <w:sz w:val="24"/>
                <w:szCs w:val="24"/>
                <w:highlight w:val="none"/>
                <w:lang w:val="en-US" w:eastAsia="zh-CN"/>
              </w:rPr>
              <w:t>沙地</w:t>
            </w:r>
            <w:r>
              <w:rPr>
                <w:rFonts w:hint="default" w:ascii="Times New Roman" w:hAnsi="Times New Roman" w:eastAsia="宋体" w:cs="Times New Roman"/>
                <w:snapToGrid w:val="0"/>
                <w:color w:val="auto"/>
                <w:sz w:val="24"/>
                <w:szCs w:val="24"/>
                <w:highlight w:val="none"/>
                <w:lang w:eastAsia="zh-CN"/>
              </w:rPr>
              <w:t>，项目</w:t>
            </w:r>
            <w:r>
              <w:rPr>
                <w:rFonts w:hint="eastAsia" w:cs="Times New Roman"/>
                <w:snapToGrid w:val="0"/>
                <w:color w:val="auto"/>
                <w:sz w:val="24"/>
                <w:szCs w:val="24"/>
                <w:highlight w:val="none"/>
                <w:lang w:eastAsia="zh-CN"/>
              </w:rPr>
              <w:t>属于</w:t>
            </w:r>
            <w:r>
              <w:rPr>
                <w:rFonts w:hint="default" w:ascii="Times New Roman" w:hAnsi="Times New Roman" w:eastAsia="宋体" w:cs="Times New Roman"/>
                <w:snapToGrid w:val="0"/>
                <w:color w:val="auto"/>
                <w:sz w:val="24"/>
                <w:szCs w:val="24"/>
                <w:highlight w:val="none"/>
                <w:lang w:eastAsia="zh-CN"/>
              </w:rPr>
              <w:t>无法避让的石油、天然气勘查，在取得用地手续的情况下，占地是可行的。项目所在地植被覆盖度为</w:t>
            </w:r>
            <w:r>
              <w:rPr>
                <w:rFonts w:hint="eastAsia" w:cs="Times New Roman"/>
                <w:snapToGrid w:val="0"/>
                <w:color w:val="auto"/>
                <w:sz w:val="24"/>
                <w:szCs w:val="24"/>
                <w:highlight w:val="none"/>
                <w:lang w:val="en-US" w:eastAsia="zh-CN"/>
              </w:rPr>
              <w:t>5</w:t>
            </w:r>
            <w:r>
              <w:rPr>
                <w:rFonts w:hint="default" w:ascii="Times New Roman" w:hAnsi="Times New Roman" w:eastAsia="宋体" w:cs="Times New Roman"/>
                <w:snapToGrid w:val="0"/>
                <w:color w:val="auto"/>
                <w:sz w:val="24"/>
                <w:szCs w:val="24"/>
                <w:highlight w:val="none"/>
                <w:lang w:eastAsia="zh-CN"/>
              </w:rPr>
              <w:t>%，临时占地范围内无保护植被分布，周边无敏感点分布，施工期对地表扰动影响是局部的，短期的，完钻后做好施工管理，认真做好施工结束后的迹地恢复工作，本项目井场不在滑坡、泥石流等不良地段，且位于</w:t>
            </w:r>
            <w:r>
              <w:rPr>
                <w:rFonts w:hint="eastAsia" w:cs="Times New Roman"/>
                <w:snapToGrid w:val="0"/>
                <w:color w:val="auto"/>
                <w:sz w:val="24"/>
                <w:szCs w:val="24"/>
                <w:highlight w:val="none"/>
                <w:lang w:eastAsia="zh-CN"/>
              </w:rPr>
              <w:t>中能北方（尉犁）油气勘探开发有限责任公司</w:t>
            </w:r>
            <w:r>
              <w:rPr>
                <w:rFonts w:hint="default" w:ascii="Times New Roman" w:hAnsi="Times New Roman" w:eastAsia="宋体" w:cs="Times New Roman"/>
                <w:snapToGrid w:val="0"/>
                <w:color w:val="auto"/>
                <w:sz w:val="24"/>
                <w:szCs w:val="24"/>
                <w:highlight w:val="none"/>
                <w:lang w:eastAsia="zh-CN"/>
              </w:rPr>
              <w:t>探矿许可开采范围内，工程选址合理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lang w:eastAsia="zh-CN"/>
              </w:rPr>
              <w:t>2.</w:t>
            </w:r>
            <w:r>
              <w:rPr>
                <w:rFonts w:hint="default" w:ascii="Times New Roman" w:hAnsi="Times New Roman" w:eastAsia="宋体" w:cs="Times New Roman"/>
                <w:snapToGrid w:val="0"/>
                <w:color w:val="auto"/>
                <w:sz w:val="24"/>
                <w:szCs w:val="24"/>
                <w:highlight w:val="none"/>
                <w:lang w:val="en-US" w:eastAsia="zh-CN"/>
              </w:rPr>
              <w:t>环境影响程度</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本项目为勘探项目，施工期包括钻前工程、钻井工程、储层改造工程、钻后工程，各个环节产生生态破坏和环境污染影响较小，环境风险可防控。</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本项目选址主要由地下气层所在位置决定地面，选址无相关比选方案。</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综上所述，本项目选址合理。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bCs/>
                <w:color w:val="auto"/>
                <w:szCs w:val="21"/>
                <w:highlight w:val="none"/>
              </w:rPr>
            </w:pPr>
          </w:p>
          <w:p>
            <w:pPr>
              <w:pStyle w:val="43"/>
              <w:rPr>
                <w:rFonts w:hint="default" w:ascii="Times New Roman" w:hAnsi="Times New Roman" w:eastAsia="宋体" w:cs="Times New Roman"/>
                <w:bCs/>
                <w:color w:val="auto"/>
                <w:szCs w:val="21"/>
                <w:highlight w:val="none"/>
              </w:rPr>
            </w:pPr>
          </w:p>
          <w:p>
            <w:pPr>
              <w:pStyle w:val="43"/>
              <w:rPr>
                <w:rFonts w:hint="default" w:ascii="Times New Roman" w:hAnsi="Times New Roman" w:eastAsia="宋体" w:cs="Times New Roman"/>
                <w:bCs/>
                <w:color w:val="auto"/>
                <w:szCs w:val="21"/>
                <w:highlight w:val="none"/>
              </w:rPr>
            </w:pPr>
          </w:p>
          <w:p>
            <w:pPr>
              <w:pStyle w:val="43"/>
              <w:rPr>
                <w:rFonts w:hint="default" w:ascii="Times New Roman" w:hAnsi="Times New Roman" w:eastAsia="宋体" w:cs="Times New Roman"/>
                <w:bCs/>
                <w:color w:val="auto"/>
                <w:szCs w:val="21"/>
                <w:highlight w:val="none"/>
              </w:rPr>
            </w:pPr>
          </w:p>
        </w:tc>
      </w:tr>
    </w:tbl>
    <w:p>
      <w:pPr>
        <w:pStyle w:val="30"/>
        <w:jc w:val="center"/>
        <w:rPr>
          <w:rFonts w:hint="default" w:ascii="Times New Roman" w:hAnsi="Times New Roman" w:eastAsia="黑体" w:cs="Times New Roman"/>
          <w:snapToGrid w:val="0"/>
          <w:color w:val="auto"/>
          <w:sz w:val="36"/>
          <w:szCs w:val="36"/>
          <w:highlight w:val="none"/>
        </w:rPr>
        <w:sectPr>
          <w:pgSz w:w="11906" w:h="16838"/>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30"/>
        <w:jc w:val="center"/>
        <w:outlineLvl w:val="0"/>
        <w:rPr>
          <w:rFonts w:hint="default" w:ascii="Times New Roman" w:hAnsi="Times New Roman" w:eastAsia="黑体" w:cs="Times New Roman"/>
          <w:snapToGrid w:val="0"/>
          <w:color w:val="auto"/>
          <w:sz w:val="30"/>
          <w:szCs w:val="30"/>
          <w:highlight w:val="none"/>
        </w:rPr>
      </w:pPr>
      <w:bookmarkStart w:id="21" w:name="_Toc3705"/>
      <w:r>
        <w:rPr>
          <w:rFonts w:hint="default" w:ascii="Times New Roman" w:hAnsi="Times New Roman" w:eastAsia="黑体" w:cs="Times New Roman"/>
          <w:snapToGrid w:val="0"/>
          <w:color w:val="auto"/>
          <w:sz w:val="30"/>
          <w:szCs w:val="30"/>
          <w:highlight w:val="none"/>
        </w:rPr>
        <w:t>五、主要生态环境保护措施</w:t>
      </w:r>
      <w:bookmarkEnd w:id="21"/>
    </w:p>
    <w:tbl>
      <w:tblPr>
        <w:tblStyle w:val="34"/>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86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noWrap w:val="0"/>
            <w:tcMar>
              <w:left w:w="28" w:type="dxa"/>
              <w:right w:w="28" w:type="dxa"/>
            </w:tcMar>
            <w:vAlign w:val="center"/>
          </w:tcPr>
          <w:p>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pacing w:val="10"/>
                <w:sz w:val="24"/>
                <w:szCs w:val="24"/>
                <w:highlight w:val="none"/>
              </w:rPr>
              <w:t>施工期生态环境保护措施</w:t>
            </w:r>
          </w:p>
        </w:tc>
        <w:tc>
          <w:tcPr>
            <w:tcW w:w="4590" w:type="pct"/>
            <w:noWrap w:val="0"/>
            <w:vAlign w:val="top"/>
          </w:tcPr>
          <w:p>
            <w:pPr>
              <w:pStyle w:val="2"/>
              <w:keepLines w:val="0"/>
              <w:pageBreakBefore w:val="0"/>
              <w:kinsoku/>
              <w:wordWrap/>
              <w:topLinePunct w:val="0"/>
              <w:autoSpaceDE/>
              <w:autoSpaceDN/>
              <w:bidi w:val="0"/>
              <w:adjustRightInd w:val="0"/>
              <w:spacing w:before="0" w:after="0" w:line="440" w:lineRule="exact"/>
              <w:rPr>
                <w:rFonts w:hint="eastAsia" w:ascii="Times New Roman" w:hAnsi="Times New Roman" w:eastAsia="宋体" w:cs="Times New Roman"/>
                <w:b/>
                <w:bCs/>
                <w:color w:val="auto"/>
                <w:kern w:val="0"/>
                <w:sz w:val="24"/>
                <w:szCs w:val="24"/>
                <w:highlight w:val="none"/>
                <w:lang w:val="en-US" w:eastAsia="zh-CN" w:bidi="ar-SA"/>
              </w:rPr>
            </w:pPr>
            <w:bookmarkStart w:id="22" w:name="_Hlk54257428"/>
            <w:r>
              <w:rPr>
                <w:rFonts w:hint="eastAsia" w:eastAsia="宋体" w:cs="Times New Roman"/>
                <w:b/>
                <w:bCs/>
                <w:color w:val="auto"/>
                <w:kern w:val="0"/>
                <w:sz w:val="24"/>
                <w:szCs w:val="24"/>
                <w:highlight w:val="none"/>
                <w:lang w:val="en-US" w:eastAsia="zh-CN" w:bidi="ar-SA"/>
              </w:rPr>
              <w:t>1.</w:t>
            </w:r>
            <w:r>
              <w:rPr>
                <w:rFonts w:hint="eastAsia" w:ascii="Times New Roman" w:hAnsi="Times New Roman" w:eastAsia="宋体" w:cs="Times New Roman"/>
                <w:b/>
                <w:bCs/>
                <w:color w:val="auto"/>
                <w:kern w:val="0"/>
                <w:sz w:val="24"/>
                <w:szCs w:val="24"/>
                <w:highlight w:val="none"/>
                <w:lang w:val="en-US" w:eastAsia="zh-CN" w:bidi="ar-SA"/>
              </w:rPr>
              <w:t>生态环境影响减缓措施</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bookmarkStart w:id="23" w:name="_Toc22092"/>
            <w:bookmarkStart w:id="24" w:name="_Toc23623"/>
            <w:r>
              <w:rPr>
                <w:rFonts w:hint="eastAsia" w:eastAsia="宋体" w:cs="Times New Roman"/>
                <w:b w:val="0"/>
                <w:bCs w:val="0"/>
                <w:color w:val="auto"/>
                <w:kern w:val="0"/>
                <w:sz w:val="24"/>
                <w:szCs w:val="24"/>
                <w:highlight w:val="none"/>
                <w:lang w:val="en-US" w:eastAsia="zh-CN" w:bidi="ar-SA"/>
              </w:rPr>
              <w:t>（1）严格控制施工占地</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eastAsia="宋体" w:cs="Times New Roman"/>
                <w:b w:val="0"/>
                <w:bCs w:val="0"/>
                <w:color w:val="auto"/>
                <w:kern w:val="0"/>
                <w:sz w:val="24"/>
                <w:szCs w:val="24"/>
                <w:highlight w:val="none"/>
                <w:lang w:val="en-US" w:eastAsia="zh-CN" w:bidi="ar-SA"/>
              </w:rPr>
              <w:t>①</w:t>
            </w:r>
            <w:r>
              <w:rPr>
                <w:rFonts w:hint="eastAsia" w:ascii="Times New Roman" w:hAnsi="Times New Roman" w:eastAsia="宋体" w:cs="Times New Roman"/>
                <w:b w:val="0"/>
                <w:bCs w:val="0"/>
                <w:color w:val="auto"/>
                <w:kern w:val="0"/>
                <w:sz w:val="24"/>
                <w:szCs w:val="24"/>
                <w:highlight w:val="none"/>
                <w:lang w:val="en-US" w:eastAsia="zh-CN" w:bidi="ar-SA"/>
              </w:rPr>
              <w:t>对临时占地合理规划，严格控制占地面积。</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②按设计标准规定，严格控制施工作业区面积，不得超过作业标准规定，对施工区域面积控制在设计标准范围内，以减少土壤扰动和地表植被破坏，减少裸地和土方暴露面积。</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③杜绝车辆乱碾乱压的情况发生，不随意开设便道。</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④现场施工作业机械应严格管理，划定活动范围，不得在道路、井场以外的地方行驶和作业，保持征地区域以外的植被不被破坏。</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⑤施工中合理布置井场，合理布置钻井设备，减少井场占地面积。提高工程施工效率，减少工程在空间上、时间上对生态环境的影响。</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eastAsia="宋体" w:cs="Times New Roman"/>
                <w:b w:val="0"/>
                <w:bCs w:val="0"/>
                <w:color w:val="auto"/>
                <w:kern w:val="0"/>
                <w:sz w:val="24"/>
                <w:szCs w:val="24"/>
                <w:highlight w:val="none"/>
                <w:lang w:val="en-US" w:eastAsia="zh-CN" w:bidi="ar-SA"/>
              </w:rPr>
              <w:t>（2）生态恢复措施</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结束后，临时占地应恢复地貌原状。对井场、放喷区、道路等各类临时占地，先拆除地面硬化及临时设施，清除废渣杂物，然后平整土地，恢复原有表土，建设单位应在项目开工前按照国家及地方有关工程征地及补偿要求取得相关占地手续并缴纳补偿费。</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（3）植被保护措施</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①合理规划施工布置，优化施工占地和扰动范围，合理安排施工时间，尽量减少工程占压植被和工程开挖量。</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②加强施工管理，在工程施工区设置警示牌标明施工活动区，严禁施工人员到非施工区域活动，严禁施工车辆、机械到非施工区域停放，禁止破坏施工征地范围以外的植被。</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③对于工程临时占压的植被，按照国家及地方有关工程征地及补偿要求取得相关占地手续并缴纳补偿费。</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施工作业场内的临时建筑尽可能采用成品或撬装式设施，尽量减轻对土壤及植被的破坏。尽量减少施工人员及施工机械对作业场外的破坏；严格规定施工车辆的行驶便道，防止施工车辆在有植被的地段任意行驶。</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⑤加强施工人员的环保意识，不得随意破坏周边</w:t>
            </w:r>
            <w:r>
              <w:rPr>
                <w:rFonts w:hint="eastAsia" w:eastAsia="宋体" w:cs="Times New Roman"/>
                <w:b w:val="0"/>
                <w:bCs w:val="0"/>
                <w:color w:val="auto"/>
                <w:kern w:val="0"/>
                <w:sz w:val="24"/>
                <w:szCs w:val="24"/>
                <w:highlight w:val="none"/>
                <w:lang w:val="en-US" w:eastAsia="zh-CN" w:bidi="ar-SA"/>
              </w:rPr>
              <w:t>植被</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（3）动物保护措施</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①缩短工期，避免长时间对项目周围动物活动进行惊扰；</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②选用低噪声施工机械和运输车辆，禁止运输车辆鸣放高音喇叭，以降低施工环境噪声，减轻施工对动物的惊扰；</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③加强宣传，不捕鸟类，做到文明施工。施工区设置保护警示牌；</w:t>
            </w:r>
          </w:p>
          <w:p>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④降低施工污染。施工期采用先进生产工艺和生产设备，降低大气、噪声、水质污染，维持</w:t>
            </w:r>
            <w:r>
              <w:rPr>
                <w:rFonts w:hint="eastAsia" w:eastAsia="宋体" w:cs="Times New Roman"/>
                <w:b w:val="0"/>
                <w:bCs w:val="0"/>
                <w:color w:val="auto"/>
                <w:kern w:val="0"/>
                <w:sz w:val="24"/>
                <w:szCs w:val="24"/>
                <w:highlight w:val="none"/>
                <w:lang w:val="en-US" w:eastAsia="zh-CN" w:bidi="ar-SA"/>
              </w:rPr>
              <w:t>项目所在区域</w:t>
            </w:r>
            <w:r>
              <w:rPr>
                <w:rFonts w:hint="eastAsia" w:ascii="Times New Roman" w:hAnsi="Times New Roman" w:eastAsia="宋体" w:cs="Times New Roman"/>
                <w:b w:val="0"/>
                <w:bCs w:val="0"/>
                <w:color w:val="auto"/>
                <w:kern w:val="0"/>
                <w:sz w:val="24"/>
                <w:szCs w:val="24"/>
                <w:highlight w:val="none"/>
                <w:lang w:val="en-US" w:eastAsia="zh-CN" w:bidi="ar-SA"/>
              </w:rPr>
              <w:t>动物基本生存环境，并降低施工活动对其所造成的干扰。</w:t>
            </w:r>
          </w:p>
          <w:p>
            <w:pPr>
              <w:keepNext w:val="0"/>
              <w:keepLines w:val="0"/>
              <w:pageBreakBefore w:val="0"/>
              <w:widowControl/>
              <w:suppressLineNumbers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（4）水土流失、防沙治沙保护措施</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按照《中华人民共和国防沙治沙法》（2018年11月14日修订）有关规定以及《关于加强沙区建设项目环境影响评价工作的通知》（新环环评发〔2020〕138号）规定，项目实施过程中还应采取以下防沙治沙措施：</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①根据当地工程经验，采用土地压实、洒水、结皮等措施；</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②土方堆存过程中使用篷布覆盖，并定期洒水抑尘；</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③施工期间应划定施工活动范围，严格控制和管理运输车辆及重型机械的运行线路和范围，不得离开运输道路随意行驶，由专人负责，以防破坏土壤；</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④加强对施工现场和物料运输的管理，保持道路清洁，管控料堆和临时堆土堆放，防止扬尘污染。</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⑤施工后及时清理现场，尽可能恢复原状地貌，做到“工完、料尽、场清、整洁”，恢复原有生态。</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⑥合理规划临时工程的位置，尽可能减小扰动范围；临时施工场地在施工结束后及时清理施工垃圾，对施工场地进行平整、压实。</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⑦在土方开挖施工时，按照原土层顺序回填及覆盖，开挖回填，尽量不破坏表层土壤物理性质。</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⑧加强防沙治沙法规宣传，对施工人员进行培训和教育，督促其自觉保护项目区周边植被。</w:t>
            </w:r>
          </w:p>
          <w:p>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采取以上措施后，可防止区域土地沙化，项目建设对区域内生态环境的影响较小。</w:t>
            </w:r>
          </w:p>
          <w:bookmarkEnd w:id="23"/>
          <w:bookmarkEnd w:id="24"/>
          <w:p>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2.</w:t>
            </w:r>
            <w:r>
              <w:rPr>
                <w:rFonts w:hint="eastAsia" w:ascii="Times New Roman" w:hAnsi="Times New Roman" w:eastAsia="宋体" w:cs="Times New Roman"/>
                <w:b/>
                <w:bCs/>
                <w:color w:val="auto"/>
                <w:kern w:val="0"/>
                <w:sz w:val="24"/>
                <w:szCs w:val="24"/>
                <w:highlight w:val="none"/>
                <w:lang w:val="en-US" w:eastAsia="zh-CN" w:bidi="ar-SA"/>
              </w:rPr>
              <w:t>施工期废气治理措施</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（1）施工、运输道路扬尘防治措施</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施工扬尘主要来自井场平整、</w:t>
            </w:r>
            <w:r>
              <w:rPr>
                <w:rFonts w:hint="eastAsia" w:hAnsi="Times New Roman" w:cs="Times New Roman"/>
                <w:b w:val="0"/>
                <w:bCs w:val="0"/>
                <w:color w:val="auto"/>
                <w:kern w:val="0"/>
                <w:sz w:val="24"/>
                <w:szCs w:val="24"/>
                <w:highlight w:val="none"/>
                <w:lang w:val="en-US" w:eastAsia="zh-CN" w:bidi="ar-SA"/>
              </w:rPr>
              <w:t>井场</w:t>
            </w:r>
            <w:r>
              <w:rPr>
                <w:rFonts w:hint="eastAsia" w:ascii="Times New Roman" w:hAnsi="Times New Roman" w:eastAsia="宋体" w:cs="Times New Roman"/>
                <w:b w:val="0"/>
                <w:bCs w:val="0"/>
                <w:color w:val="auto"/>
                <w:kern w:val="0"/>
                <w:sz w:val="24"/>
                <w:szCs w:val="24"/>
                <w:highlight w:val="none"/>
                <w:lang w:val="en-US" w:eastAsia="zh-CN" w:bidi="ar-SA"/>
              </w:rPr>
              <w:t>道路建设过程中土地的清理</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大部分是由车辆在</w:t>
            </w:r>
            <w:r>
              <w:rPr>
                <w:rFonts w:hint="eastAsia" w:hAnsi="Times New Roman" w:cs="Times New Roman"/>
                <w:b w:val="0"/>
                <w:bCs w:val="0"/>
                <w:color w:val="auto"/>
                <w:kern w:val="0"/>
                <w:sz w:val="24"/>
                <w:szCs w:val="24"/>
                <w:highlight w:val="none"/>
                <w:lang w:val="en-US" w:eastAsia="zh-CN" w:bidi="ar-SA"/>
              </w:rPr>
              <w:t>井场</w:t>
            </w:r>
            <w:r>
              <w:rPr>
                <w:rFonts w:hint="eastAsia" w:ascii="Times New Roman" w:hAnsi="Times New Roman" w:eastAsia="宋体" w:cs="Times New Roman"/>
                <w:b w:val="0"/>
                <w:bCs w:val="0"/>
                <w:color w:val="auto"/>
                <w:kern w:val="0"/>
                <w:sz w:val="24"/>
                <w:szCs w:val="24"/>
                <w:highlight w:val="none"/>
                <w:lang w:val="en-US" w:eastAsia="zh-CN" w:bidi="ar-SA"/>
              </w:rPr>
              <w:t>来往行驶引起的。施工期拟采取以下防治措施。</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①渣土运输车辆全部采取密闭措施；</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w:t>
            </w:r>
            <w:r>
              <w:rPr>
                <w:rFonts w:hint="eastAsia" w:hAnsi="Times New Roman" w:cs="Times New Roman"/>
                <w:b w:val="0"/>
                <w:bCs w:val="0"/>
                <w:color w:val="auto"/>
                <w:kern w:val="0"/>
                <w:sz w:val="24"/>
                <w:szCs w:val="24"/>
                <w:highlight w:val="none"/>
                <w:lang w:val="en-US" w:eastAsia="zh-CN" w:bidi="ar-SA"/>
              </w:rPr>
              <w:t>使用</w:t>
            </w:r>
            <w:r>
              <w:rPr>
                <w:rFonts w:hint="eastAsia" w:ascii="Times New Roman" w:hAnsi="Times New Roman" w:eastAsia="宋体" w:cs="Times New Roman"/>
                <w:b w:val="0"/>
                <w:bCs w:val="0"/>
                <w:color w:val="auto"/>
                <w:kern w:val="0"/>
                <w:sz w:val="24"/>
                <w:szCs w:val="24"/>
                <w:highlight w:val="none"/>
                <w:lang w:val="en-US" w:eastAsia="zh-CN" w:bidi="ar-SA"/>
              </w:rPr>
              <w:t>道路机械化清扫等低尘作业方式，各种物料堆存应实现封闭储存；</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③定期对道路</w:t>
            </w:r>
            <w:r>
              <w:rPr>
                <w:rFonts w:hint="eastAsia" w:hAnsi="Times New Roman" w:cs="Times New Roman"/>
                <w:b w:val="0"/>
                <w:bCs w:val="0"/>
                <w:color w:val="auto"/>
                <w:kern w:val="0"/>
                <w:sz w:val="24"/>
                <w:szCs w:val="24"/>
                <w:highlight w:val="none"/>
                <w:lang w:val="en-US" w:eastAsia="zh-CN" w:bidi="ar-SA"/>
              </w:rPr>
              <w:t>采取</w:t>
            </w:r>
            <w:r>
              <w:rPr>
                <w:rFonts w:hint="eastAsia" w:ascii="Times New Roman" w:hAnsi="Times New Roman" w:eastAsia="宋体" w:cs="Times New Roman"/>
                <w:b w:val="0"/>
                <w:bCs w:val="0"/>
                <w:color w:val="auto"/>
                <w:kern w:val="0"/>
                <w:sz w:val="24"/>
                <w:szCs w:val="24"/>
                <w:highlight w:val="none"/>
                <w:lang w:val="en-US" w:eastAsia="zh-CN" w:bidi="ar-SA"/>
              </w:rPr>
              <w:t>洒水</w:t>
            </w:r>
            <w:r>
              <w:rPr>
                <w:rFonts w:hint="eastAsia" w:hAnsi="Times New Roman" w:cs="Times New Roman"/>
                <w:b w:val="0"/>
                <w:bCs w:val="0"/>
                <w:color w:val="auto"/>
                <w:kern w:val="0"/>
                <w:sz w:val="24"/>
                <w:szCs w:val="24"/>
                <w:highlight w:val="none"/>
                <w:lang w:val="en-US" w:eastAsia="zh-CN" w:bidi="ar-SA"/>
              </w:rPr>
              <w:t>措施</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④对易产生扬尘的作业采取遮盖</w:t>
            </w:r>
            <w:r>
              <w:rPr>
                <w:rFonts w:hint="eastAsia" w:hAnsi="Times New Roman" w:cs="Times New Roman"/>
                <w:b w:val="0"/>
                <w:bCs w:val="0"/>
                <w:color w:val="auto"/>
                <w:kern w:val="0"/>
                <w:sz w:val="24"/>
                <w:szCs w:val="24"/>
                <w:highlight w:val="none"/>
                <w:lang w:val="en-US" w:eastAsia="zh-CN" w:bidi="ar-SA"/>
              </w:rPr>
              <w:t>措施</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在采取相应措施后，施工期产生的扬尘对周围环境的影响较小。</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（2）伴生气</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w:t>
            </w:r>
            <w:r>
              <w:rPr>
                <w:rFonts w:hint="eastAsia" w:hAnsi="Times New Roman" w:cs="Times New Roman"/>
                <w:b w:val="0"/>
                <w:bCs w:val="0"/>
                <w:color w:val="auto"/>
                <w:kern w:val="0"/>
                <w:sz w:val="24"/>
                <w:szCs w:val="24"/>
                <w:highlight w:val="none"/>
                <w:lang w:val="en-US" w:eastAsia="zh-CN" w:bidi="ar-SA"/>
              </w:rPr>
              <w:t>项目测试放喷期较短，试油期产生的伴生气</w:t>
            </w:r>
            <w:r>
              <w:rPr>
                <w:rFonts w:hint="eastAsia" w:ascii="Times New Roman" w:hAnsi="Times New Roman" w:eastAsia="宋体" w:cs="Times New Roman"/>
                <w:b w:val="0"/>
                <w:bCs w:val="0"/>
                <w:color w:val="auto"/>
                <w:kern w:val="0"/>
                <w:sz w:val="24"/>
                <w:szCs w:val="24"/>
                <w:highlight w:val="none"/>
                <w:lang w:val="en-US" w:eastAsia="zh-CN" w:bidi="ar-SA"/>
              </w:rPr>
              <w:t>通过</w:t>
            </w:r>
            <w:r>
              <w:rPr>
                <w:rFonts w:hint="eastAsia" w:hAnsi="Times New Roman" w:cs="Times New Roman"/>
                <w:b w:val="0"/>
                <w:bCs w:val="0"/>
                <w:color w:val="auto"/>
                <w:kern w:val="0"/>
                <w:sz w:val="24"/>
                <w:szCs w:val="24"/>
                <w:highlight w:val="none"/>
                <w:lang w:val="en-US" w:eastAsia="zh-CN" w:bidi="ar-SA"/>
              </w:rPr>
              <w:t>火炬</w:t>
            </w:r>
            <w:r>
              <w:rPr>
                <w:rFonts w:hint="eastAsia" w:ascii="Times New Roman" w:hAnsi="Times New Roman" w:eastAsia="宋体" w:cs="Times New Roman"/>
                <w:b w:val="0"/>
                <w:bCs w:val="0"/>
                <w:color w:val="auto"/>
                <w:kern w:val="0"/>
                <w:sz w:val="24"/>
                <w:szCs w:val="24"/>
                <w:highlight w:val="none"/>
                <w:lang w:val="en-US" w:eastAsia="zh-CN" w:bidi="ar-SA"/>
              </w:rPr>
              <w:t>燃烧</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放喷燃烧属于短期排放，污染物排放量少，其主要污染物为</w:t>
            </w:r>
            <w:r>
              <w:rPr>
                <w:rFonts w:hint="eastAsia" w:hAnsi="Times New Roman" w:cs="Times New Roman"/>
                <w:b w:val="0"/>
                <w:bCs w:val="0"/>
                <w:color w:val="auto"/>
                <w:kern w:val="0"/>
                <w:sz w:val="24"/>
                <w:szCs w:val="24"/>
                <w:highlight w:val="none"/>
                <w:lang w:val="en-US" w:eastAsia="zh-CN" w:bidi="ar-SA"/>
              </w:rPr>
              <w:t>C</w:t>
            </w:r>
            <w:r>
              <w:rPr>
                <w:rFonts w:hint="eastAsia" w:ascii="Times New Roman" w:hAnsi="Times New Roman" w:eastAsia="宋体" w:cs="Times New Roman"/>
                <w:b w:val="0"/>
                <w:bCs w:val="0"/>
                <w:color w:val="auto"/>
                <w:kern w:val="0"/>
                <w:sz w:val="24"/>
                <w:szCs w:val="24"/>
                <w:highlight w:val="none"/>
                <w:lang w:val="en-US" w:eastAsia="zh-CN" w:bidi="ar-SA"/>
              </w:rPr>
              <w:t>O</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等。周围比较开阔，有利于污染物的扩散，同时距离周围</w:t>
            </w:r>
            <w:r>
              <w:rPr>
                <w:rFonts w:hint="eastAsia" w:hAnsi="Times New Roman" w:cs="Times New Roman"/>
                <w:b w:val="0"/>
                <w:bCs w:val="0"/>
                <w:color w:val="auto"/>
                <w:kern w:val="0"/>
                <w:sz w:val="24"/>
                <w:szCs w:val="24"/>
                <w:highlight w:val="none"/>
                <w:lang w:val="en-US" w:eastAsia="zh-CN" w:bidi="ar-SA"/>
              </w:rPr>
              <w:t>居民小区</w:t>
            </w:r>
            <w:r>
              <w:rPr>
                <w:rFonts w:hint="eastAsia" w:ascii="Times New Roman" w:hAnsi="Times New Roman" w:eastAsia="宋体" w:cs="Times New Roman"/>
                <w:b w:val="0"/>
                <w:bCs w:val="0"/>
                <w:color w:val="auto"/>
                <w:kern w:val="0"/>
                <w:sz w:val="24"/>
                <w:szCs w:val="24"/>
                <w:highlight w:val="none"/>
                <w:lang w:val="en-US" w:eastAsia="zh-CN" w:bidi="ar-SA"/>
              </w:rPr>
              <w:t>敏感点距离较远，对周边影响较小。</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（3）备用发电机燃油/燃气废气</w:t>
            </w:r>
          </w:p>
          <w:p>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本项目电源由</w:t>
            </w:r>
            <w:r>
              <w:rPr>
                <w:rFonts w:hint="eastAsia" w:hAnsi="Times New Roman" w:cs="Times New Roman"/>
                <w:b w:val="0"/>
                <w:bCs w:val="0"/>
                <w:color w:val="auto"/>
                <w:kern w:val="0"/>
                <w:sz w:val="24"/>
                <w:szCs w:val="24"/>
                <w:highlight w:val="none"/>
                <w:lang w:val="en-US" w:eastAsia="zh-CN" w:bidi="ar-SA"/>
              </w:rPr>
              <w:t>若羌县</w:t>
            </w:r>
            <w:r>
              <w:rPr>
                <w:rFonts w:hint="eastAsia" w:ascii="Times New Roman" w:hAnsi="Times New Roman" w:eastAsia="宋体" w:cs="Times New Roman"/>
                <w:b w:val="0"/>
                <w:bCs w:val="0"/>
                <w:color w:val="auto"/>
                <w:kern w:val="0"/>
                <w:sz w:val="24"/>
                <w:szCs w:val="24"/>
                <w:highlight w:val="none"/>
                <w:lang w:val="en-US" w:eastAsia="zh-CN" w:bidi="ar-SA"/>
              </w:rPr>
              <w:t>的电网供给，并配置柴油发电机组作为备用，正常情况下，使用电网，不使用柴油机</w:t>
            </w:r>
            <w:r>
              <w:rPr>
                <w:rFonts w:hint="eastAsia" w:hAnsi="Times New Roman" w:cs="Times New Roman"/>
                <w:b w:val="0"/>
                <w:bCs w:val="0"/>
                <w:color w:val="auto"/>
                <w:kern w:val="0"/>
                <w:sz w:val="24"/>
                <w:szCs w:val="24"/>
                <w:highlight w:val="none"/>
                <w:lang w:val="en-US" w:eastAsia="zh-CN" w:bidi="ar-SA"/>
              </w:rPr>
              <w:t>/燃气</w:t>
            </w:r>
            <w:r>
              <w:rPr>
                <w:rFonts w:hint="eastAsia" w:ascii="Times New Roman" w:hAnsi="Times New Roman" w:eastAsia="宋体" w:cs="Times New Roman"/>
                <w:b w:val="0"/>
                <w:bCs w:val="0"/>
                <w:color w:val="auto"/>
                <w:kern w:val="0"/>
                <w:sz w:val="24"/>
                <w:szCs w:val="24"/>
                <w:highlight w:val="none"/>
                <w:lang w:val="en-US" w:eastAsia="zh-CN" w:bidi="ar-SA"/>
              </w:rPr>
              <w:t>机，无燃烧废气产生；若停电情况下，会使用备用的柴油发电机发电，柴油机发电会产生燃烧废气，污染因子为SO</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、NOx、烟尘，属于阶段性的局部污染，其影响的持续时间较短，施工期结束后污染源随即消失，燃烧废气对环境空气质量不产生显著不利影响，本项目实施后环境空气质量可恢复至现状水平。</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（4）</w:t>
            </w:r>
            <w:r>
              <w:rPr>
                <w:rFonts w:hint="eastAsia" w:ascii="Times New Roman" w:hAnsi="Times New Roman" w:eastAsia="宋体" w:cs="Times New Roman"/>
                <w:b w:val="0"/>
                <w:bCs w:val="0"/>
                <w:color w:val="auto"/>
                <w:kern w:val="0"/>
                <w:sz w:val="24"/>
                <w:szCs w:val="24"/>
                <w:highlight w:val="none"/>
                <w:lang w:val="en-US" w:eastAsia="zh-CN" w:bidi="ar-SA"/>
              </w:rPr>
              <w:t>挥发性有机废气</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柴油</w:t>
            </w:r>
            <w:r>
              <w:rPr>
                <w:rFonts w:hint="eastAsia" w:ascii="Times New Roman" w:hAnsi="Times New Roman" w:eastAsia="宋体" w:cs="Times New Roman"/>
                <w:b w:val="0"/>
                <w:bCs w:val="0"/>
                <w:color w:val="auto"/>
                <w:kern w:val="0"/>
                <w:sz w:val="24"/>
                <w:szCs w:val="24"/>
                <w:highlight w:val="none"/>
                <w:lang w:val="en-US" w:eastAsia="zh-CN" w:bidi="ar-SA"/>
              </w:rPr>
              <w:t>储</w:t>
            </w:r>
            <w:r>
              <w:rPr>
                <w:rFonts w:hint="default" w:ascii="Times New Roman" w:hAnsi="Times New Roman" w:eastAsia="宋体" w:cs="Times New Roman"/>
                <w:b w:val="0"/>
                <w:bCs w:val="0"/>
                <w:color w:val="auto"/>
                <w:kern w:val="0"/>
                <w:sz w:val="24"/>
                <w:szCs w:val="24"/>
                <w:highlight w:val="none"/>
                <w:lang w:val="en-US" w:eastAsia="zh-CN" w:bidi="ar-SA"/>
              </w:rPr>
              <w:t>罐挥发性有机废气（以非甲烷总烃计）</w:t>
            </w:r>
            <w:r>
              <w:rPr>
                <w:rFonts w:hint="eastAsia" w:ascii="Times New Roman" w:hAnsi="Times New Roman" w:eastAsia="宋体" w:cs="Times New Roman"/>
                <w:b w:val="0"/>
                <w:bCs w:val="0"/>
                <w:color w:val="auto"/>
                <w:kern w:val="0"/>
                <w:sz w:val="24"/>
                <w:szCs w:val="24"/>
                <w:highlight w:val="none"/>
                <w:lang w:val="en-US" w:eastAsia="zh-CN" w:bidi="ar-SA"/>
              </w:rPr>
              <w:t>采取以下措施：</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①</w:t>
            </w:r>
            <w:r>
              <w:rPr>
                <w:rFonts w:hint="eastAsia" w:ascii="Times New Roman" w:hAnsi="Times New Roman" w:eastAsia="宋体" w:cs="Times New Roman"/>
                <w:b w:val="0"/>
                <w:bCs w:val="0"/>
                <w:color w:val="auto"/>
                <w:kern w:val="0"/>
                <w:sz w:val="24"/>
                <w:szCs w:val="24"/>
                <w:highlight w:val="none"/>
                <w:lang w:val="en-US" w:eastAsia="zh-CN" w:bidi="ar-SA"/>
              </w:rPr>
              <w:t>柴油储</w:t>
            </w:r>
            <w:r>
              <w:rPr>
                <w:rFonts w:hint="default" w:ascii="Times New Roman" w:hAnsi="Times New Roman" w:eastAsia="宋体" w:cs="Times New Roman"/>
                <w:b w:val="0"/>
                <w:bCs w:val="0"/>
                <w:color w:val="auto"/>
                <w:kern w:val="0"/>
                <w:sz w:val="24"/>
                <w:szCs w:val="24"/>
                <w:highlight w:val="none"/>
                <w:lang w:val="en-US" w:eastAsia="zh-CN" w:bidi="ar-SA"/>
              </w:rPr>
              <w:t>罐采用防腐贮罐，采用环密技术防止烃类泄漏。</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②设置紧急切断系统，一旦发生事故，紧急切断油源，从而最大限度地减少烃类及油的排放量。</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③对管线、阀门等进行</w:t>
            </w:r>
            <w:r>
              <w:rPr>
                <w:rFonts w:hint="eastAsia" w:hAnsi="Times New Roman" w:cs="Times New Roman"/>
                <w:b w:val="0"/>
                <w:bCs w:val="0"/>
                <w:color w:val="auto"/>
                <w:kern w:val="0"/>
                <w:sz w:val="24"/>
                <w:szCs w:val="24"/>
                <w:highlight w:val="none"/>
                <w:lang w:val="en-US" w:eastAsia="zh-CN" w:bidi="ar-SA"/>
              </w:rPr>
              <w:t>定期</w:t>
            </w:r>
            <w:r>
              <w:rPr>
                <w:rFonts w:hint="default" w:ascii="Times New Roman" w:hAnsi="Times New Roman" w:eastAsia="宋体" w:cs="Times New Roman"/>
                <w:b w:val="0"/>
                <w:bCs w:val="0"/>
                <w:color w:val="auto"/>
                <w:kern w:val="0"/>
                <w:sz w:val="24"/>
                <w:szCs w:val="24"/>
                <w:highlight w:val="none"/>
                <w:lang w:val="en-US" w:eastAsia="zh-CN" w:bidi="ar-SA"/>
              </w:rPr>
              <w:t>检查、检修，以防止跑、冒、滴、漏的发生。</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测试放喷期</w:t>
            </w:r>
            <w:r>
              <w:rPr>
                <w:rFonts w:hint="default" w:ascii="Times New Roman" w:hAnsi="Times New Roman" w:eastAsia="宋体" w:cs="Times New Roman"/>
                <w:b w:val="0"/>
                <w:bCs w:val="0"/>
                <w:color w:val="auto"/>
                <w:kern w:val="0"/>
                <w:sz w:val="24"/>
                <w:szCs w:val="24"/>
                <w:highlight w:val="none"/>
                <w:lang w:val="en-US" w:eastAsia="zh-CN" w:bidi="ar-SA"/>
              </w:rPr>
              <w:t>为防止烃类气体的无组织挥发，本项目拟采取以下措施：</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①</w:t>
            </w:r>
            <w:r>
              <w:rPr>
                <w:rFonts w:hint="eastAsia" w:hAnsi="Times New Roman" w:cs="Times New Roman"/>
                <w:b w:val="0"/>
                <w:bCs w:val="0"/>
                <w:color w:val="auto"/>
                <w:kern w:val="0"/>
                <w:sz w:val="24"/>
                <w:szCs w:val="24"/>
                <w:highlight w:val="none"/>
                <w:lang w:val="en-US" w:eastAsia="zh-CN" w:bidi="ar-SA"/>
              </w:rPr>
              <w:t>原油储罐</w:t>
            </w:r>
            <w:r>
              <w:rPr>
                <w:rFonts w:hint="default" w:ascii="Times New Roman" w:hAnsi="Times New Roman" w:eastAsia="宋体" w:cs="Times New Roman"/>
                <w:b w:val="0"/>
                <w:bCs w:val="0"/>
                <w:color w:val="auto"/>
                <w:kern w:val="0"/>
                <w:sz w:val="24"/>
                <w:szCs w:val="24"/>
                <w:highlight w:val="none"/>
                <w:lang w:val="en-US" w:eastAsia="zh-CN" w:bidi="ar-SA"/>
              </w:rPr>
              <w:t>采用高架防腐贮罐，采用环密技术防止烃类泄漏。</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②在试油过程中采取密闭管路输送。</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③对各井场的设备、管线、阀门等进行定期的检查、检修，以防止跑、冒、滴、漏的发生。</w:t>
            </w:r>
          </w:p>
          <w:p>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④油罐车运输过程中确保油罐全程密闭，减少烃类气体的挥发。</w:t>
            </w:r>
          </w:p>
          <w:p>
            <w:pPr>
              <w:pStyle w:val="12"/>
              <w:keepNext w:val="0"/>
              <w:keepLines w:val="0"/>
              <w:pageBreakBefore w:val="0"/>
              <w:kinsoku/>
              <w:wordWrap/>
              <w:overflowPunct/>
              <w:topLinePunct w:val="0"/>
              <w:autoSpaceDE/>
              <w:autoSpaceDN/>
              <w:bidi w:val="0"/>
              <w:adjustRightInd w:val="0"/>
              <w:snapToGrid w:val="0"/>
              <w:spacing w:before="0" w:after="0" w:line="440" w:lineRule="exact"/>
              <w:ind w:right="0"/>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3.</w:t>
            </w:r>
            <w:r>
              <w:rPr>
                <w:rFonts w:hint="eastAsia" w:ascii="Times New Roman" w:hAnsi="Times New Roman" w:eastAsia="宋体" w:cs="Times New Roman"/>
                <w:b/>
                <w:bCs/>
                <w:color w:val="auto"/>
                <w:kern w:val="0"/>
                <w:sz w:val="24"/>
                <w:szCs w:val="24"/>
                <w:highlight w:val="none"/>
                <w:lang w:val="en-US" w:eastAsia="zh-CN" w:bidi="ar-SA"/>
              </w:rPr>
              <w:t>施工期废水治理措施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工程钻井过程中产生的废水有钻井废水、酸化压裂返排液和生活污水。</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（1）钻井废水</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本项目钻井废水与钻井岩屑随钻井泥浆带出，排入泥浆罐用于钻井液配制，完井后拉运至下一口井再利用，不外排。</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（2）酸化压裂返排液</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本项目酸化压裂返排液采用专用废液收集罐暂存，定期运至新疆腾疆环保科技有限公司处置。</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本次评价要求运输过程中须采取以下措施： </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①运输过程中应防止生污废水“跑、冒、滴、漏”。</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②运输过程中应采用密闭、环保、高效的运输车辆，提高装备水平，采取全密闭箱体防止滴漏，减少运输过程中的二次污染。 </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③认真执行罐车巡检、回检以及维护、修理管理办法，保持罐车完整性。</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4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t>④</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运输过程中进行全过程控制，严禁肆意排放。</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5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t>⑤</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建立水环境防治责任制度和管理台账，如实记录产生废水的类别、数量、流向、处置等信息。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w:t>
            </w:r>
            <w:r>
              <w:rPr>
                <w:rFonts w:hint="eastAsia" w:ascii="Times New Roman" w:hAnsi="Times New Roman" w:cs="Times New Roman"/>
                <w:color w:val="auto"/>
                <w:sz w:val="24"/>
                <w:highlight w:val="none"/>
                <w:lang w:val="en-US" w:eastAsia="zh-CN" w:bidi="ar"/>
              </w:rPr>
              <w:t>3</w:t>
            </w:r>
            <w:r>
              <w:rPr>
                <w:rFonts w:hint="eastAsia" w:ascii="Times New Roman" w:hAnsi="Times New Roman" w:eastAsia="宋体" w:cs="Times New Roman"/>
                <w:color w:val="auto"/>
                <w:sz w:val="24"/>
                <w:highlight w:val="none"/>
                <w:lang w:val="en-US" w:eastAsia="zh-CN" w:bidi="ar"/>
              </w:rPr>
              <w:t>）锅炉排污水、软水处理废水</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4"/>
                <w:highlight w:val="none"/>
                <w:lang w:val="en-US" w:eastAsia="zh-CN" w:bidi="ar"/>
              </w:rPr>
              <w:t>全部用于临时道路洒水降尘</w:t>
            </w:r>
            <w:r>
              <w:rPr>
                <w:rFonts w:hint="eastAsia" w:ascii="Times New Roman" w:hAnsi="Times New Roman" w:cs="Times New Roman"/>
                <w:color w:val="auto"/>
                <w:sz w:val="24"/>
                <w:highlight w:val="none"/>
                <w:lang w:val="en-US" w:eastAsia="zh-CN" w:bidi="ar"/>
              </w:rPr>
              <w:t>，不外排。</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hAnsi="Times New Roman" w:cs="Times New Roman"/>
                <w:color w:val="auto"/>
                <w:highlight w:val="none"/>
                <w:lang w:val="en-US" w:eastAsia="zh-CN"/>
              </w:rPr>
              <w:t>4</w:t>
            </w:r>
            <w:r>
              <w:rPr>
                <w:rFonts w:hint="default" w:ascii="Times New Roman" w:hAnsi="Times New Roman" w:eastAsia="宋体" w:cs="Times New Roman"/>
                <w:color w:val="auto"/>
                <w:highlight w:val="none"/>
                <w:lang w:val="en-US" w:eastAsia="zh-CN"/>
              </w:rPr>
              <w:t>）生活污水</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生活污水经井场撬装式污水处理装置处理后，水质达到《农村生活污水处理排放标准》（DB654275-2019）表2的B级标准，用于荒漠灌溉。</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生活污水处理措施可行性分析：</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钻井队临时生活区建设一座撬装化污水处理站，采用“A/O+MBR”工艺，即“化粪池+调节池+厌氧池+生物接触氧化池+MBR膜池+清水”处理工艺（见下图），该工艺结合了膜分离和生化技术，并强化了生化处理效果。根据《排污许可证申请与核发技术规范 水处理通用工序》（HJ1120-2020），生活污水采用“A/O+MBR”工艺符合规范中“4、采矿类排污单位——4.1.5污染治理设施”的要求。</w:t>
            </w:r>
          </w:p>
          <w:p>
            <w:pPr>
              <w:pStyle w:val="82"/>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2466975" cy="2324100"/>
                  <wp:effectExtent l="0" t="0" r="9525" b="0"/>
                  <wp:docPr id="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31"/>
                          <pic:cNvPicPr>
                            <a:picLocks noChangeAspect="1"/>
                          </pic:cNvPicPr>
                        </pic:nvPicPr>
                        <pic:blipFill>
                          <a:blip r:embed="rId19"/>
                          <a:stretch>
                            <a:fillRect/>
                          </a:stretch>
                        </pic:blipFill>
                        <pic:spPr>
                          <a:xfrm>
                            <a:off x="0" y="0"/>
                            <a:ext cx="2466975" cy="2324100"/>
                          </a:xfrm>
                          <a:prstGeom prst="rect">
                            <a:avLst/>
                          </a:prstGeom>
                          <a:noFill/>
                          <a:ln>
                            <a:noFill/>
                          </a:ln>
                        </pic:spPr>
                      </pic:pic>
                    </a:graphicData>
                  </a:graphic>
                </wp:inline>
              </w:drawing>
            </w:r>
          </w:p>
          <w:p>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图</w:t>
            </w:r>
            <w:r>
              <w:rPr>
                <w:rFonts w:hint="eastAsia" w:hAnsi="Times New Roman" w:cs="Times New Roman"/>
                <w:color w:val="auto"/>
                <w:highlight w:val="none"/>
                <w:lang w:val="en-US" w:eastAsia="zh-CN"/>
              </w:rPr>
              <w:t>5-1</w:t>
            </w:r>
            <w:r>
              <w:rPr>
                <w:rFonts w:hint="default" w:ascii="Times New Roman" w:hAnsi="Times New Roman" w:eastAsia="宋体" w:cs="Times New Roman"/>
                <w:color w:val="auto"/>
                <w:highlight w:val="none"/>
                <w:lang w:val="en-US" w:eastAsia="zh-CN"/>
              </w:rPr>
              <w:t xml:space="preserve">  撬装化污水处理站工艺流程示意图</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厂家提供的技术资料及撬装化污水处理站运行效果调查，该工艺对COD、氨氮、总氮去除效果均佳，对悬浮物（SS）、有机物去除效率高，而且可以去除细菌等。生活污水经过该污水处理装置处理后，出水水质COD≤180mg/L、SS≤90mg/L、粪大肠菌群≤10000MPN/L、蛔虫卵个数≤2个/L，处理后水质可达到《农村生活污水处理排放标准》（DB65</w:t>
            </w:r>
            <w:r>
              <w:rPr>
                <w:rFonts w:hint="eastAsia" w:hAnsi="Times New Roman"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4275-2019）表2的B级标准。本项目所在区域为荒漠，主要生长荒漠植被，可用于荒漠灌溉。</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撬装化污水处理站设计处理规模</w:t>
            </w:r>
            <w:r>
              <w:rPr>
                <w:rFonts w:hint="eastAsia" w:hAnsi="Times New Roman" w:cs="Times New Roman"/>
                <w:color w:val="auto"/>
                <w:highlight w:val="none"/>
                <w:lang w:val="en-US" w:eastAsia="zh-CN"/>
              </w:rPr>
              <w:t>10</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/d，可满足本项目井场生活污水处理需求。</w:t>
            </w:r>
          </w:p>
          <w:p>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综上，本项目产生的废水均得到妥善处理，故本项目实施对地表水环境产生的影响可接受。</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4.</w:t>
            </w:r>
            <w:r>
              <w:rPr>
                <w:rFonts w:hint="eastAsia" w:ascii="Times New Roman" w:hAnsi="Times New Roman" w:eastAsia="宋体" w:cs="Times New Roman"/>
                <w:b/>
                <w:bCs/>
                <w:color w:val="auto"/>
                <w:kern w:val="0"/>
                <w:sz w:val="24"/>
                <w:szCs w:val="24"/>
                <w:highlight w:val="none"/>
                <w:lang w:val="en-US" w:eastAsia="zh-CN" w:bidi="ar-SA"/>
              </w:rPr>
              <w:t>地下水和土壤环境保护措施</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为了减少对地下水和土壤环境的影响，本项目地下水污染防治措施按照“源头控制、分区防治、污染监控、应急响应”相结合的原则，从污染物的产生、入渗、扩散、应急响应进行控制。具体措施如下。</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2" w:firstLineChars="200"/>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eastAsia" w:ascii="Times New Roman" w:eastAsia="宋体" w:cs="Times New Roman"/>
                <w:b/>
                <w:bCs/>
                <w:color w:val="auto"/>
                <w:kern w:val="0"/>
                <w:sz w:val="24"/>
                <w:szCs w:val="24"/>
                <w:highlight w:val="none"/>
                <w:lang w:val="en-US" w:eastAsia="zh-CN" w:bidi="ar-SA"/>
              </w:rPr>
              <w:t>4.1污染源控制</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源头控制主要包括实施清洁生产及各类废物循环利用，减少污染物的排放量；在工艺、设备、污水储存采取相应措施，防止和降低污染物跑、冒、滴、漏，将污染物泄漏的环境风险事故降到最低限度。</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本项目提出以下控制措施：</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在施工前充分研究地质设计资料等，优化钻井施工工艺、泥浆体系等，对钻井过程中可能发生的泥浆漏失的情况，采用强钻方式快速钻穿漏失层达到固井层位。选用合理泥浆密度，实现近平衡压力钻井，降低泥浆环空压耗，降低泥浆激动压力，从而降低井筒中泥浆动压力，</w:t>
            </w:r>
            <w:r>
              <w:rPr>
                <w:rFonts w:hint="eastAsia" w:ascii="Times New Roman" w:eastAsia="宋体" w:cs="Times New Roman"/>
                <w:b w:val="0"/>
                <w:bCs w:val="0"/>
                <w:color w:val="auto"/>
                <w:kern w:val="0"/>
                <w:sz w:val="24"/>
                <w:szCs w:val="24"/>
                <w:highlight w:val="none"/>
                <w:lang w:val="en-US" w:eastAsia="zh-CN" w:bidi="ar-SA"/>
              </w:rPr>
              <w:t>减少</w:t>
            </w:r>
            <w:r>
              <w:rPr>
                <w:rFonts w:hint="eastAsia" w:ascii="Times New Roman" w:hAnsi="Times New Roman" w:eastAsia="宋体" w:cs="Times New Roman"/>
                <w:b w:val="0"/>
                <w:bCs w:val="0"/>
                <w:color w:val="auto"/>
                <w:kern w:val="0"/>
                <w:sz w:val="24"/>
                <w:szCs w:val="24"/>
                <w:highlight w:val="none"/>
                <w:lang w:val="en-US" w:eastAsia="zh-CN" w:bidi="ar-SA"/>
              </w:rPr>
              <w:t>泥浆漏失量。工程导管段利用空气钻迅速钻进，在套管的保护下能有效地保护浅层地下水。</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（2）钻</w:t>
            </w:r>
            <w:r>
              <w:rPr>
                <w:rFonts w:hint="eastAsia" w:ascii="Times New Roman" w:eastAsia="宋体" w:cs="Times New Roman"/>
                <w:b w:val="0"/>
                <w:bCs w:val="0"/>
                <w:color w:val="auto"/>
                <w:kern w:val="0"/>
                <w:sz w:val="24"/>
                <w:szCs w:val="24"/>
                <w:highlight w:val="none"/>
                <w:lang w:val="en-US" w:eastAsia="zh-CN" w:bidi="ar-SA"/>
              </w:rPr>
              <w:t>井</w:t>
            </w:r>
            <w:r>
              <w:rPr>
                <w:rFonts w:hint="eastAsia" w:ascii="Times New Roman" w:hAnsi="Times New Roman" w:eastAsia="宋体" w:cs="Times New Roman"/>
                <w:b w:val="0"/>
                <w:bCs w:val="0"/>
                <w:color w:val="auto"/>
                <w:kern w:val="0"/>
                <w:sz w:val="24"/>
                <w:szCs w:val="24"/>
                <w:highlight w:val="none"/>
                <w:lang w:val="en-US" w:eastAsia="zh-CN" w:bidi="ar-SA"/>
              </w:rPr>
              <w:t>过程中保持平衡操作，并对钻井</w:t>
            </w:r>
            <w:r>
              <w:rPr>
                <w:rFonts w:hint="eastAsia" w:ascii="Times New Roman" w:eastAsia="宋体"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进行实时监控。要求使用无害化的水基泥浆配制钻井液，配备足够量、高效的堵漏剂等，一旦发现漏失，立即采取堵漏措施，减少漏失量。堵漏剂的选取应考虑清洁、无毒、对人体无害，环境污染轻的种类。</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（3）钻井过程中的固井措施，一方面加固井壁，同时也有分隔地层的作用，使各个不相连通的地层分隔开来，保持其原有的循环运移道路。另一方面可有效防止因为井漏事故造成的地下水环境污染。</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（4）作业用材料集中放置在</w:t>
            </w:r>
            <w:r>
              <w:rPr>
                <w:rFonts w:hint="eastAsia" w:ascii="Times New Roman" w:eastAsia="宋体" w:cs="Times New Roman"/>
                <w:b w:val="0"/>
                <w:bCs w:val="0"/>
                <w:color w:val="auto"/>
                <w:kern w:val="0"/>
                <w:sz w:val="24"/>
                <w:szCs w:val="24"/>
                <w:highlight w:val="none"/>
                <w:lang w:val="en-US" w:eastAsia="zh-CN" w:bidi="ar-SA"/>
              </w:rPr>
              <w:t>防渗布</w:t>
            </w:r>
            <w:r>
              <w:rPr>
                <w:rFonts w:hint="eastAsia" w:ascii="Times New Roman" w:hAnsi="Times New Roman" w:eastAsia="宋体" w:cs="Times New Roman"/>
                <w:b w:val="0"/>
                <w:bCs w:val="0"/>
                <w:color w:val="auto"/>
                <w:kern w:val="0"/>
                <w:sz w:val="24"/>
                <w:szCs w:val="24"/>
                <w:highlight w:val="none"/>
                <w:lang w:val="en-US" w:eastAsia="zh-CN" w:bidi="ar-SA"/>
              </w:rPr>
              <w:t>，防止对</w:t>
            </w:r>
            <w:r>
              <w:rPr>
                <w:rFonts w:hint="eastAsia" w:ascii="Times New Roman" w:eastAsia="宋体" w:cs="Times New Roman"/>
                <w:b w:val="0"/>
                <w:bCs w:val="0"/>
                <w:color w:val="auto"/>
                <w:kern w:val="0"/>
                <w:sz w:val="24"/>
                <w:szCs w:val="24"/>
                <w:highlight w:val="none"/>
                <w:lang w:val="en-US" w:eastAsia="zh-CN" w:bidi="ar-SA"/>
              </w:rPr>
              <w:t>土壤、</w:t>
            </w:r>
            <w:r>
              <w:rPr>
                <w:rFonts w:hint="eastAsia" w:ascii="Times New Roman" w:hAnsi="Times New Roman" w:eastAsia="宋体" w:cs="Times New Roman"/>
                <w:b w:val="0"/>
                <w:bCs w:val="0"/>
                <w:color w:val="auto"/>
                <w:kern w:val="0"/>
                <w:sz w:val="24"/>
                <w:szCs w:val="24"/>
                <w:highlight w:val="none"/>
                <w:lang w:val="en-US" w:eastAsia="zh-CN" w:bidi="ar-SA"/>
              </w:rPr>
              <w:t>地下水的污染。</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（5）钻井过程中应加强钻井废水的管理，防止出现废水渗漏、外溢等事故；钻井过程中产生的废水</w:t>
            </w:r>
            <w:r>
              <w:rPr>
                <w:rFonts w:hint="eastAsia" w:ascii="Times New Roman" w:eastAsia="宋体" w:cs="Times New Roman"/>
                <w:b w:val="0"/>
                <w:bCs w:val="0"/>
                <w:color w:val="auto"/>
                <w:kern w:val="0"/>
                <w:sz w:val="24"/>
                <w:szCs w:val="24"/>
                <w:highlight w:val="none"/>
                <w:lang w:val="en-US" w:eastAsia="zh-CN" w:bidi="ar-SA"/>
              </w:rPr>
              <w:t>经随钻不落地系统处理后</w:t>
            </w:r>
            <w:r>
              <w:rPr>
                <w:rFonts w:hint="eastAsia" w:ascii="Times New Roman" w:hAnsi="Times New Roman" w:eastAsia="宋体" w:cs="Times New Roman"/>
                <w:b w:val="0"/>
                <w:bCs w:val="0"/>
                <w:color w:val="auto"/>
                <w:kern w:val="0"/>
                <w:sz w:val="24"/>
                <w:szCs w:val="24"/>
                <w:highlight w:val="none"/>
                <w:lang w:val="en-US" w:eastAsia="zh-CN" w:bidi="ar-SA"/>
              </w:rPr>
              <w:t>作为钻井</w:t>
            </w:r>
            <w:r>
              <w:rPr>
                <w:rFonts w:hint="eastAsia" w:ascii="Times New Roman" w:eastAsia="宋体"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循环使用。</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6）根据勘探项目的实际生产情况，保证钻孔固井质量是保护地下水的有效措施，钻井过程中使用双层套管，表层套管和油层套管固井水泥浆均返至井口，确保安全封闭此深度内的潜水层和承压水层，同时封固地表疏松地层，为井口控制和后续完井采用预应力固井创造条件；表套固井禁止使用带有毒性的水泥外加剂。钻井过程中的固井措施，一方面加固井壁，同时也有分隔地层的作用，使各个不相连通的地层分隔开来，保持其原有的循环运移道路。在最不利情况下，如泄漏发生在主要与油层相近的承压含水层以下，由于该含水层上下均有很厚的隔水层，起到良好的隔水作用，因此不会向上渗入含水层，对地下水不会造成污染；若泄漏发生在含水层，由于本区块油水井所处含水层均处在固井范围内，即使发生泄漏，也有固井加套管等防护措施。</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（7）加强油料的管理和控制，加强和完善</w:t>
            </w:r>
            <w:r>
              <w:rPr>
                <w:rFonts w:hint="eastAsia" w:ascii="Times New Roman" w:eastAsia="宋体" w:cs="Times New Roman"/>
                <w:b w:val="0"/>
                <w:bCs w:val="0"/>
                <w:color w:val="auto"/>
                <w:kern w:val="0"/>
                <w:sz w:val="24"/>
                <w:szCs w:val="24"/>
                <w:highlight w:val="none"/>
                <w:lang w:val="en-US" w:eastAsia="zh-CN" w:bidi="ar-SA"/>
              </w:rPr>
              <w:t>储罐</w:t>
            </w:r>
            <w:r>
              <w:rPr>
                <w:rFonts w:hint="eastAsia" w:ascii="Times New Roman" w:hAnsi="Times New Roman" w:eastAsia="宋体" w:cs="Times New Roman"/>
                <w:b w:val="0"/>
                <w:bCs w:val="0"/>
                <w:color w:val="auto"/>
                <w:kern w:val="0"/>
                <w:sz w:val="24"/>
                <w:szCs w:val="24"/>
                <w:highlight w:val="none"/>
                <w:lang w:val="en-US" w:eastAsia="zh-CN" w:bidi="ar-SA"/>
              </w:rPr>
              <w:t>及管线的控制措施。加强岩屑、</w:t>
            </w:r>
            <w:r>
              <w:rPr>
                <w:rFonts w:hint="eastAsia" w:ascii="Times New Roman" w:eastAsia="宋体" w:cs="Times New Roman"/>
                <w:b w:val="0"/>
                <w:bCs w:val="0"/>
                <w:color w:val="auto"/>
                <w:kern w:val="0"/>
                <w:sz w:val="24"/>
                <w:szCs w:val="24"/>
                <w:highlight w:val="none"/>
                <w:lang w:val="en-US" w:eastAsia="zh-CN" w:bidi="ar-SA"/>
              </w:rPr>
              <w:t>废</w:t>
            </w:r>
            <w:r>
              <w:rPr>
                <w:rFonts w:hint="eastAsia" w:ascii="Times New Roman" w:hAnsi="Times New Roman" w:eastAsia="宋体" w:cs="Times New Roman"/>
                <w:b w:val="0"/>
                <w:bCs w:val="0"/>
                <w:color w:val="auto"/>
                <w:kern w:val="0"/>
                <w:sz w:val="24"/>
                <w:szCs w:val="24"/>
                <w:highlight w:val="none"/>
                <w:lang w:val="en-US" w:eastAsia="zh-CN" w:bidi="ar-SA"/>
              </w:rPr>
              <w:t>泥浆及其他固体废弃物收集、运输及暂存、处置等过程的环境管理。</w:t>
            </w:r>
          </w:p>
          <w:p>
            <w:pPr>
              <w:pStyle w:val="67"/>
              <w:keepNext w:val="0"/>
              <w:keepLines w:val="0"/>
              <w:pageBreakBefore w:val="0"/>
              <w:kinsoku/>
              <w:wordWrap/>
              <w:overflowPunct/>
              <w:topLinePunct w:val="0"/>
              <w:autoSpaceDE/>
              <w:autoSpaceDN/>
              <w:bidi w:val="0"/>
              <w:adjustRightInd/>
              <w:snapToGrid/>
              <w:spacing w:after="0" w:line="440" w:lineRule="exact"/>
              <w:ind w:left="0" w:leftChars="0" w:firstLine="482" w:firstLineChars="200"/>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eastAsia="宋体" w:cs="Times New Roman"/>
                <w:b/>
                <w:bCs/>
                <w:color w:val="auto"/>
                <w:kern w:val="0"/>
                <w:sz w:val="24"/>
                <w:szCs w:val="24"/>
                <w:highlight w:val="none"/>
                <w:lang w:val="en-US" w:eastAsia="zh-CN" w:bidi="ar-SA"/>
              </w:rPr>
              <w:t>4.2</w:t>
            </w:r>
            <w:r>
              <w:rPr>
                <w:rFonts w:hint="eastAsia" w:ascii="Times New Roman" w:hAnsi="Times New Roman" w:eastAsia="宋体" w:cs="Times New Roman"/>
                <w:b/>
                <w:bCs/>
                <w:color w:val="auto"/>
                <w:kern w:val="0"/>
                <w:sz w:val="24"/>
                <w:szCs w:val="24"/>
                <w:highlight w:val="none"/>
                <w:lang w:val="en-US" w:eastAsia="zh-CN" w:bidi="ar-SA"/>
              </w:rPr>
              <w:t>分区防控措施</w:t>
            </w:r>
          </w:p>
          <w:p>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为防止污染地下水，针对井场施工期间工程特点，严格执行《环境影响评价技术导则 陆地石油天然气开发建设项目》（HJ349-2023）、《环境影响评价技术导则 地下水环境》（HJ610</w:t>
            </w:r>
            <w:r>
              <w:rPr>
                <w:rFonts w:hint="eastAsia"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2016）“11.2.2分区防控措施”和《石油化工工程防渗技术规范》（GB/T50934</w:t>
            </w:r>
            <w:r>
              <w:rPr>
                <w:rFonts w:hint="eastAsia"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2013）“4.0.4石油化工储运工程区的典型污染防治分区”相关要求，本项目分区防渗见表5-</w:t>
            </w:r>
            <w:r>
              <w:rPr>
                <w:rFonts w:hint="eastAsia" w:cs="Times New Roman"/>
                <w:b w:val="0"/>
                <w:bCs w:val="0"/>
                <w:color w:val="auto"/>
                <w:kern w:val="0"/>
                <w:sz w:val="24"/>
                <w:szCs w:val="24"/>
                <w:highlight w:val="none"/>
                <w:lang w:val="en-US" w:eastAsia="zh-CN" w:bidi="ar-SA"/>
              </w:rPr>
              <w:t>1，分区防渗图见附图2-3</w:t>
            </w:r>
            <w:r>
              <w:rPr>
                <w:rFonts w:hint="eastAsia" w:ascii="Times New Roman" w:hAnsi="Times New Roman" w:eastAsia="宋体" w:cs="Times New Roman"/>
                <w:b w:val="0"/>
                <w:bCs w:val="0"/>
                <w:color w:val="auto"/>
                <w:kern w:val="0"/>
                <w:sz w:val="24"/>
                <w:szCs w:val="24"/>
                <w:highlight w:val="none"/>
                <w:lang w:val="en-US" w:eastAsia="zh-CN" w:bidi="ar-SA"/>
              </w:rPr>
              <w:t>。</w:t>
            </w:r>
          </w:p>
          <w:p>
            <w:pPr>
              <w:keepNext w:val="0"/>
              <w:keepLines w:val="0"/>
              <w:pageBreakBefore w:val="0"/>
              <w:widowControl w:val="0"/>
              <w:kinsoku/>
              <w:wordWrap/>
              <w:overflowPunct/>
              <w:topLinePunct w:val="0"/>
              <w:autoSpaceDE w:val="0"/>
              <w:autoSpaceDN w:val="0"/>
              <w:bidi w:val="0"/>
              <w:adjustRightInd w:val="0"/>
              <w:snapToGrid/>
              <w:spacing w:line="440" w:lineRule="exact"/>
              <w:jc w:val="center"/>
              <w:textAlignment w:val="baseline"/>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表5-</w:t>
            </w:r>
            <w:r>
              <w:rPr>
                <w:rFonts w:hint="default" w:ascii="Times New Roman" w:hAnsi="Times New Roman" w:eastAsia="宋体" w:cs="Times New Roman"/>
                <w:b/>
                <w:color w:val="auto"/>
                <w:sz w:val="21"/>
                <w:szCs w:val="21"/>
                <w:lang w:val="en-US" w:eastAsia="zh-CN"/>
              </w:rPr>
              <w:t>1</w:t>
            </w:r>
            <w:r>
              <w:rPr>
                <w:rFonts w:hint="default" w:ascii="Times New Roman" w:hAnsi="Times New Roman" w:eastAsia="宋体" w:cs="Times New Roman"/>
                <w:b/>
                <w:color w:val="auto"/>
                <w:sz w:val="21"/>
                <w:szCs w:val="21"/>
              </w:rPr>
              <w:t xml:space="preserve">  </w:t>
            </w:r>
            <w:r>
              <w:rPr>
                <w:rFonts w:hint="eastAsia" w:ascii="Times New Roman" w:hAnsi="Times New Roman" w:eastAsia="宋体" w:cs="Times New Roman"/>
                <w:b/>
                <w:color w:val="auto"/>
                <w:sz w:val="21"/>
                <w:szCs w:val="21"/>
                <w:lang w:val="en-US" w:eastAsia="zh-CN"/>
              </w:rPr>
              <w:t>井场</w:t>
            </w:r>
            <w:r>
              <w:rPr>
                <w:rFonts w:hint="default" w:ascii="Times New Roman" w:hAnsi="Times New Roman" w:eastAsia="宋体" w:cs="Times New Roman"/>
                <w:b/>
                <w:color w:val="auto"/>
                <w:sz w:val="21"/>
                <w:szCs w:val="21"/>
              </w:rPr>
              <w:t>防渗要求情况一览表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53"/>
              <w:gridCol w:w="1152"/>
              <w:gridCol w:w="2719"/>
              <w:gridCol w:w="3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687"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分区防渗</w:t>
                  </w:r>
                </w:p>
              </w:tc>
              <w:tc>
                <w:tcPr>
                  <w:tcW w:w="1622"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建构筑物名称</w:t>
                  </w:r>
                </w:p>
              </w:tc>
              <w:tc>
                <w:tcPr>
                  <w:tcW w:w="2359" w:type="pct"/>
                  <w:vAlign w:val="center"/>
                </w:tcPr>
                <w:p>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87" w:type="pct"/>
                  <w:vMerge w:val="restar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重点防渗区</w:t>
                  </w:r>
                </w:p>
              </w:tc>
              <w:tc>
                <w:tcPr>
                  <w:tcW w:w="2719" w:type="dxa"/>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作业区</w:t>
                  </w:r>
                  <w:r>
                    <w:rPr>
                      <w:rFonts w:hint="default" w:ascii="Times New Roman" w:hAnsi="Times New Roman" w:eastAsia="宋体" w:cs="Times New Roman"/>
                      <w:color w:val="auto"/>
                      <w:sz w:val="21"/>
                      <w:szCs w:val="21"/>
                    </w:rPr>
                    <w:t>、柴油罐区、</w:t>
                  </w:r>
                  <w:r>
                    <w:rPr>
                      <w:rFonts w:hint="eastAsia" w:cs="Times New Roman"/>
                      <w:color w:val="auto"/>
                      <w:sz w:val="21"/>
                      <w:szCs w:val="21"/>
                      <w:lang w:val="en-US" w:eastAsia="zh-CN"/>
                    </w:rPr>
                    <w:t>放喷池、原油储罐等</w:t>
                  </w:r>
                </w:p>
              </w:tc>
              <w:tc>
                <w:tcPr>
                  <w:tcW w:w="3956"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表面防渗材料应与所接触的物料或污染物相容，</w:t>
                  </w:r>
                  <w:r>
                    <w:rPr>
                      <w:rFonts w:hint="default" w:ascii="Times New Roman" w:hAnsi="Times New Roman" w:eastAsia="宋体" w:cs="Times New Roman"/>
                      <w:b w:val="0"/>
                      <w:bCs w:val="0"/>
                      <w:color w:val="auto"/>
                      <w:spacing w:val="0"/>
                      <w:kern w:val="2"/>
                      <w:sz w:val="21"/>
                      <w:szCs w:val="21"/>
                      <w:highlight w:val="none"/>
                      <w:lang w:val="en-US" w:eastAsia="zh-CN" w:bidi="ar-SA"/>
                    </w:rPr>
                    <w:t>等效黏土防渗层Mb≥6.0m，K&lt;1×10</w:t>
                  </w:r>
                  <w:r>
                    <w:rPr>
                      <w:rFonts w:hint="default" w:ascii="Times New Roman" w:hAnsi="Times New Roman" w:eastAsia="宋体" w:cs="Times New Roman"/>
                      <w:b w:val="0"/>
                      <w:bCs w:val="0"/>
                      <w:color w:val="auto"/>
                      <w:spacing w:val="0"/>
                      <w:kern w:val="2"/>
                      <w:sz w:val="21"/>
                      <w:szCs w:val="21"/>
                      <w:highlight w:val="none"/>
                      <w:vertAlign w:val="superscript"/>
                      <w:lang w:val="en-US" w:eastAsia="zh-CN" w:bidi="ar-SA"/>
                    </w:rPr>
                    <w:t>-7</w:t>
                  </w:r>
                  <w:r>
                    <w:rPr>
                      <w:rFonts w:hint="default" w:ascii="Times New Roman" w:hAnsi="Times New Roman" w:eastAsia="宋体" w:cs="Times New Roman"/>
                      <w:b w:val="0"/>
                      <w:bCs w:val="0"/>
                      <w:color w:val="auto"/>
                      <w:spacing w:val="0"/>
                      <w:kern w:val="2"/>
                      <w:sz w:val="21"/>
                      <w:szCs w:val="21"/>
                      <w:highlight w:val="none"/>
                      <w:lang w:val="en-US" w:eastAsia="zh-CN" w:bidi="ar-SA"/>
                    </w:rPr>
                    <w:t>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87" w:type="pct"/>
                  <w:vMerge w:val="continue"/>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2719" w:type="dxa"/>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危险废物贮存点</w:t>
                  </w:r>
                </w:p>
              </w:tc>
              <w:tc>
                <w:tcPr>
                  <w:tcW w:w="3956"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color w:val="auto"/>
                      <w:sz w:val="21"/>
                      <w:szCs w:val="21"/>
                      <w:lang w:val="en-US" w:eastAsia="zh-CN"/>
                    </w:rPr>
                    <w:t>防渗层为至少1m厚黏土层（渗透系数不大于10</w:t>
                  </w:r>
                  <w:r>
                    <w:rPr>
                      <w:rFonts w:hint="eastAsia"/>
                      <w:color w:val="auto"/>
                      <w:sz w:val="21"/>
                      <w:szCs w:val="21"/>
                      <w:vertAlign w:val="superscript"/>
                      <w:lang w:val="en-US" w:eastAsia="zh-CN"/>
                    </w:rPr>
                    <w:t>-7</w:t>
                  </w:r>
                  <w:r>
                    <w:rPr>
                      <w:rFonts w:hint="eastAsia"/>
                      <w:color w:val="auto"/>
                      <w:sz w:val="21"/>
                      <w:szCs w:val="21"/>
                      <w:lang w:val="en-US" w:eastAsia="zh-CN"/>
                    </w:rPr>
                    <w:t>cm/s），或至少2mm厚高密度聚乙烯膜等人工防渗材料（渗透系数不大于10</w:t>
                  </w:r>
                  <w:r>
                    <w:rPr>
                      <w:rFonts w:hint="eastAsia"/>
                      <w:color w:val="auto"/>
                      <w:sz w:val="21"/>
                      <w:szCs w:val="21"/>
                      <w:vertAlign w:val="superscript"/>
                      <w:lang w:val="en-US" w:eastAsia="zh-CN"/>
                    </w:rPr>
                    <w:t>-10</w:t>
                  </w:r>
                  <w:r>
                    <w:rPr>
                      <w:rFonts w:hint="eastAsia"/>
                      <w:color w:val="auto"/>
                      <w:sz w:val="21"/>
                      <w:szCs w:val="21"/>
                      <w:lang w:val="en-US" w:eastAsia="zh-CN"/>
                    </w:rPr>
                    <w:t>cm/s），或其他防渗性能等效的材料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687" w:type="pct"/>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一般防渗区</w:t>
                  </w:r>
                </w:p>
              </w:tc>
              <w:tc>
                <w:tcPr>
                  <w:tcW w:w="2719" w:type="dxa"/>
                  <w:vAlign w:val="center"/>
                </w:tcPr>
                <w:p>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泥浆泵区、泥浆罐区</w:t>
                  </w:r>
                  <w:r>
                    <w:rPr>
                      <w:rFonts w:hint="eastAsia" w:cs="Times New Roman"/>
                      <w:color w:val="auto"/>
                      <w:sz w:val="21"/>
                      <w:szCs w:val="21"/>
                      <w:lang w:val="en-US" w:eastAsia="zh-CN"/>
                    </w:rPr>
                    <w:t>、泥浆不落地区等</w:t>
                  </w:r>
                </w:p>
              </w:tc>
              <w:tc>
                <w:tcPr>
                  <w:tcW w:w="3956"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防渗层防渗性能不应低于1.5m厚，渗透系数为1×10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cm/s的黏土层的防渗性能</w:t>
                  </w:r>
                </w:p>
              </w:tc>
            </w:tr>
          </w:tbl>
          <w:p>
            <w:pPr>
              <w:pStyle w:val="17"/>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bidi="ar-SA"/>
              </w:rPr>
              <w:t>通过以上防渗措施</w:t>
            </w:r>
            <w:r>
              <w:rPr>
                <w:rFonts w:hint="eastAsia" w:ascii="Times New Roman" w:hAnsi="Times New Roman" w:cs="Times New Roman"/>
                <w:b w:val="0"/>
                <w:bCs w:val="0"/>
                <w:color w:val="auto"/>
                <w:kern w:val="0"/>
                <w:sz w:val="24"/>
                <w:szCs w:val="24"/>
                <w:highlight w:val="none"/>
                <w:lang w:val="en-US" w:eastAsia="zh-CN" w:bidi="ar-SA"/>
              </w:rPr>
              <w:t>后</w:t>
            </w:r>
            <w:r>
              <w:rPr>
                <w:rFonts w:hint="eastAsia" w:ascii="Times New Roman" w:hAnsi="Times New Roman" w:eastAsia="宋体" w:cs="Times New Roman"/>
                <w:b w:val="0"/>
                <w:bCs w:val="0"/>
                <w:color w:val="auto"/>
                <w:kern w:val="0"/>
                <w:sz w:val="24"/>
                <w:szCs w:val="24"/>
                <w:highlight w:val="none"/>
                <w:lang w:val="en-US" w:eastAsia="zh-CN" w:bidi="ar-SA"/>
              </w:rPr>
              <w:t>对地下水</w:t>
            </w:r>
            <w:r>
              <w:rPr>
                <w:rFonts w:hint="eastAsia" w:ascii="Times New Roman" w:hAnsi="Times New Roman" w:cs="Times New Roman"/>
                <w:b w:val="0"/>
                <w:bCs w:val="0"/>
                <w:color w:val="auto"/>
                <w:kern w:val="0"/>
                <w:sz w:val="24"/>
                <w:szCs w:val="24"/>
                <w:highlight w:val="none"/>
                <w:lang w:val="en-US" w:eastAsia="zh-CN" w:bidi="ar-SA"/>
              </w:rPr>
              <w:t>、土壤环境影响可接受</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5.</w:t>
            </w:r>
            <w:r>
              <w:rPr>
                <w:rFonts w:hint="eastAsia" w:ascii="Times New Roman" w:hAnsi="Times New Roman" w:eastAsia="宋体" w:cs="Times New Roman"/>
                <w:b/>
                <w:bCs/>
                <w:color w:val="auto"/>
                <w:kern w:val="0"/>
                <w:sz w:val="24"/>
                <w:szCs w:val="24"/>
                <w:highlight w:val="none"/>
                <w:lang w:val="en-US" w:eastAsia="zh-CN" w:bidi="ar-SA"/>
              </w:rPr>
              <w:t>施工噪声污染防治措施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为最大限度避免和减轻施工对周围其他声环境的不利影响，本评价对施工期噪声控制提出以下要求和建议：</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（1）合理安排施工</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①根据</w:t>
            </w:r>
            <w:r>
              <w:rPr>
                <w:rFonts w:hint="eastAsia" w:hAnsi="Times New Roman" w:cs="Times New Roman"/>
                <w:b w:val="0"/>
                <w:bCs w:val="0"/>
                <w:color w:val="auto"/>
                <w:kern w:val="0"/>
                <w:sz w:val="24"/>
                <w:szCs w:val="24"/>
                <w:highlight w:val="none"/>
                <w:lang w:val="en-US" w:eastAsia="zh-CN" w:bidi="ar-SA"/>
              </w:rPr>
              <w:t>《建筑施工噪声排放标准》（GB12523-2025）</w:t>
            </w:r>
            <w:r>
              <w:rPr>
                <w:rFonts w:hint="eastAsia" w:ascii="Times New Roman" w:hAnsi="Times New Roman" w:eastAsia="宋体" w:cs="Times New Roman"/>
                <w:b w:val="0"/>
                <w:bCs w:val="0"/>
                <w:color w:val="auto"/>
                <w:kern w:val="0"/>
                <w:sz w:val="24"/>
                <w:szCs w:val="24"/>
                <w:highlight w:val="none"/>
                <w:lang w:val="en-US" w:eastAsia="zh-CN" w:bidi="ar-SA"/>
              </w:rPr>
              <w:t>确定工程施工场界，合理科学地布局施工现场。</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②施工运输车辆在驶经声敏感点时控制车速、禁鸣，加强车辆维护，来减轻噪声对周围声环境的影响。</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（2）噪声控制措施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施工单位应尽量选用低噪声、低振动的施工机械设备，减少对周围声环境的影响。加强施工机械的保养维护，使其处于良好运行状态，倡导科学管理和文明施工。</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hAnsi="Times New Roman"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（3）周边敏感点的噪声防治措施：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①施工前应与附近居民协商一致，将施工中出现的噪声环境污染情况提前告知附近居民。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②施工中应注意对施工井场靠近</w:t>
            </w:r>
            <w:r>
              <w:rPr>
                <w:rFonts w:hint="eastAsia" w:hAnsi="Times New Roman" w:cs="Times New Roman"/>
                <w:b w:val="0"/>
                <w:bCs w:val="0"/>
                <w:color w:val="auto"/>
                <w:kern w:val="0"/>
                <w:sz w:val="24"/>
                <w:szCs w:val="24"/>
                <w:highlight w:val="none"/>
                <w:lang w:val="en-US" w:eastAsia="zh-CN" w:bidi="ar-SA"/>
              </w:rPr>
              <w:t>居民</w:t>
            </w:r>
            <w:r>
              <w:rPr>
                <w:rFonts w:hint="eastAsia" w:ascii="Times New Roman" w:hAnsi="Times New Roman" w:eastAsia="宋体" w:cs="Times New Roman"/>
                <w:b w:val="0"/>
                <w:bCs w:val="0"/>
                <w:color w:val="auto"/>
                <w:kern w:val="0"/>
                <w:sz w:val="24"/>
                <w:szCs w:val="24"/>
                <w:highlight w:val="none"/>
                <w:lang w:val="en-US" w:eastAsia="zh-CN" w:bidi="ar-SA"/>
              </w:rPr>
              <w:t>一侧增设临时</w:t>
            </w:r>
            <w:r>
              <w:rPr>
                <w:rFonts w:hint="eastAsia" w:hAnsi="Times New Roman" w:cs="Times New Roman"/>
                <w:b w:val="0"/>
                <w:bCs w:val="0"/>
                <w:color w:val="auto"/>
                <w:kern w:val="0"/>
                <w:sz w:val="24"/>
                <w:szCs w:val="24"/>
                <w:highlight w:val="none"/>
                <w:lang w:val="en-US" w:eastAsia="zh-CN" w:bidi="ar-SA"/>
              </w:rPr>
              <w:t>围挡</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③项目施工期间应做好隔声降噪措施，选用低噪声机械设备</w:t>
            </w:r>
            <w:r>
              <w:rPr>
                <w:rFonts w:hint="eastAsia" w:hAnsi="Times New Roman" w:cs="Times New Roman"/>
                <w:b w:val="0"/>
                <w:bCs w:val="0"/>
                <w:color w:val="auto"/>
                <w:kern w:val="0"/>
                <w:sz w:val="24"/>
                <w:szCs w:val="24"/>
                <w:highlight w:val="none"/>
                <w:lang w:val="en-US" w:eastAsia="zh-CN" w:bidi="ar-SA"/>
              </w:rPr>
              <w:t>，在</w:t>
            </w:r>
            <w:r>
              <w:rPr>
                <w:rFonts w:hint="eastAsia" w:ascii="Times New Roman" w:hAnsi="Times New Roman" w:eastAsia="宋体" w:cs="Times New Roman"/>
                <w:b w:val="0"/>
                <w:bCs w:val="0"/>
                <w:color w:val="auto"/>
                <w:kern w:val="0"/>
                <w:sz w:val="24"/>
                <w:szCs w:val="24"/>
                <w:highlight w:val="none"/>
                <w:lang w:val="en-US" w:eastAsia="zh-CN" w:bidi="ar-SA"/>
              </w:rPr>
              <w:t>钻井泵两侧安装隔音墙。严禁露天布置，合理安排施工设备布局。柴油机、发电机和各类机泵等设备安置于</w:t>
            </w:r>
            <w:r>
              <w:rPr>
                <w:rFonts w:hint="eastAsia" w:hAnsi="Times New Roman" w:cs="Times New Roman"/>
                <w:b w:val="0"/>
                <w:bCs w:val="0"/>
                <w:color w:val="auto"/>
                <w:kern w:val="0"/>
                <w:sz w:val="24"/>
                <w:szCs w:val="24"/>
                <w:highlight w:val="none"/>
                <w:lang w:val="en-US" w:eastAsia="zh-CN" w:bidi="ar-SA"/>
              </w:rPr>
              <w:t>房</w:t>
            </w:r>
            <w:r>
              <w:rPr>
                <w:rFonts w:hint="eastAsia" w:ascii="Times New Roman" w:hAnsi="Times New Roman" w:eastAsia="宋体" w:cs="Times New Roman"/>
                <w:b w:val="0"/>
                <w:bCs w:val="0"/>
                <w:color w:val="auto"/>
                <w:kern w:val="0"/>
                <w:sz w:val="24"/>
                <w:szCs w:val="24"/>
                <w:highlight w:val="none"/>
                <w:lang w:val="en-US" w:eastAsia="zh-CN" w:bidi="ar-SA"/>
              </w:rPr>
              <w:t>内。</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④加强对设备的保养、维护，整体设备安放稳固，与地面保持良好接触，建议使用</w:t>
            </w:r>
            <w:r>
              <w:rPr>
                <w:rFonts w:hint="eastAsia" w:hAnsi="Times New Roman" w:cs="Times New Roman"/>
                <w:b w:val="0"/>
                <w:bCs w:val="0"/>
                <w:color w:val="auto"/>
                <w:kern w:val="0"/>
                <w:sz w:val="24"/>
                <w:szCs w:val="24"/>
                <w:highlight w:val="none"/>
                <w:lang w:val="en-US" w:eastAsia="zh-CN" w:bidi="ar-SA"/>
              </w:rPr>
              <w:t>隔声垫或减振</w:t>
            </w:r>
            <w:r>
              <w:rPr>
                <w:rFonts w:hint="eastAsia" w:ascii="Times New Roman" w:hAnsi="Times New Roman" w:eastAsia="宋体" w:cs="Times New Roman"/>
                <w:b w:val="0"/>
                <w:bCs w:val="0"/>
                <w:color w:val="auto"/>
                <w:kern w:val="0"/>
                <w:sz w:val="24"/>
                <w:szCs w:val="24"/>
                <w:highlight w:val="none"/>
                <w:lang w:val="en-US" w:eastAsia="zh-CN" w:bidi="ar-SA"/>
              </w:rPr>
              <w:t>基座。</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⑤合理规划生产节奏，尽量避免在夜间进行起下钻作业，避免钻具碰撞和绞车刹车制动噪声。</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⑥地面平整、开挖施工尽量安排在昼间，夜间施工应告知周围单位或居民。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⑦尽量减少夜间运输量，限制大型载重车的车速。</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经采取以上措施后，</w:t>
            </w:r>
            <w:r>
              <w:rPr>
                <w:rFonts w:hint="eastAsia"/>
                <w:color w:val="auto"/>
                <w:lang w:eastAsia="zh-CN"/>
              </w:rPr>
              <w:t>施工噪声满足《建筑施工噪声排放标准》（GB12523-2025）要求，对周边声环境敏感点的影响可接受。</w:t>
            </w:r>
            <w:r>
              <w:rPr>
                <w:rFonts w:hint="eastAsia" w:ascii="Times New Roman" w:hAnsi="Times New Roman" w:eastAsia="宋体" w:cs="Times New Roman"/>
                <w:b w:val="0"/>
                <w:bCs w:val="0"/>
                <w:color w:val="auto"/>
                <w:kern w:val="0"/>
                <w:sz w:val="24"/>
                <w:szCs w:val="24"/>
                <w:highlight w:val="none"/>
                <w:lang w:val="en-US" w:eastAsia="zh-CN" w:bidi="ar-SA"/>
              </w:rPr>
              <w:t>钻井期施工噪声、试油期施工噪声是短暂的，随着施工的结束，施工噪声也随之结束，不会对周围声环境产生明显影响。</w:t>
            </w:r>
          </w:p>
          <w:p>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6.</w:t>
            </w:r>
            <w:r>
              <w:rPr>
                <w:rFonts w:hint="eastAsia" w:ascii="Times New Roman" w:hAnsi="Times New Roman" w:eastAsia="宋体" w:cs="Times New Roman"/>
                <w:b/>
                <w:bCs/>
                <w:color w:val="auto"/>
                <w:kern w:val="0"/>
                <w:sz w:val="24"/>
                <w:szCs w:val="24"/>
                <w:highlight w:val="none"/>
                <w:lang w:val="en-US" w:eastAsia="zh-CN" w:bidi="ar-SA"/>
              </w:rPr>
              <w:t>施工固废污染防治措施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w:t>
            </w:r>
            <w:r>
              <w:rPr>
                <w:rFonts w:hint="eastAsia" w:hAnsi="Times New Roman" w:cs="Times New Roman"/>
                <w:b w:val="0"/>
                <w:bCs w:val="0"/>
                <w:color w:val="auto"/>
                <w:kern w:val="0"/>
                <w:sz w:val="24"/>
                <w:szCs w:val="24"/>
                <w:highlight w:val="none"/>
                <w:lang w:val="en-US" w:eastAsia="zh-CN" w:bidi="ar-SA"/>
              </w:rPr>
              <w:t>钻井泥浆、</w:t>
            </w:r>
            <w:r>
              <w:rPr>
                <w:rFonts w:hint="eastAsia" w:ascii="Times New Roman" w:hAnsi="Times New Roman" w:eastAsia="宋体" w:cs="Times New Roman"/>
                <w:b w:val="0"/>
                <w:bCs w:val="0"/>
                <w:color w:val="auto"/>
                <w:kern w:val="0"/>
                <w:sz w:val="24"/>
                <w:szCs w:val="24"/>
                <w:highlight w:val="none"/>
                <w:lang w:val="en-US" w:eastAsia="zh-CN" w:bidi="ar-SA"/>
              </w:rPr>
              <w:t>岩屑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钻井期间岩屑随泥浆一同进入固控系统进行固液分离，泥浆排入泥浆罐循环使用，完井后拉运至下一口井再利用；膨润土体系废弃钻井泥浆及岩屑排入防渗膨润土岩屑池干化，检测达标后用于井场平整或道路铺垫等；聚磺体系废弃钻井泥浆及岩屑在井场环保罐收集暂存，根据生产情况转运至第三方环保处理站处置或在钻井现场无害化达标处置后用于铺垫油区内的井场、道路。</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（2）废弃包装材料、废机油</w:t>
            </w:r>
            <w:r>
              <w:rPr>
                <w:rFonts w:hint="eastAsia" w:ascii="Times New Roman" w:hAnsi="Times New Roman" w:eastAsia="宋体" w:cs="Times New Roman"/>
                <w:b w:val="0"/>
                <w:bCs w:val="0"/>
                <w:color w:val="auto"/>
                <w:kern w:val="0"/>
                <w:sz w:val="24"/>
                <w:szCs w:val="24"/>
                <w:highlight w:val="none"/>
                <w:lang w:val="en-US" w:eastAsia="zh-CN" w:bidi="ar-SA"/>
              </w:rPr>
              <w:t>、废防渗材料</w:t>
            </w:r>
            <w:r>
              <w:rPr>
                <w:rFonts w:hint="eastAsia" w:hAnsi="Times New Roman" w:cs="Times New Roman"/>
                <w:b w:val="0"/>
                <w:bCs w:val="0"/>
                <w:color w:val="auto"/>
                <w:kern w:val="0"/>
                <w:sz w:val="24"/>
                <w:szCs w:val="24"/>
                <w:highlight w:val="none"/>
                <w:lang w:val="en-US" w:eastAsia="zh-CN" w:bidi="ar-SA"/>
              </w:rPr>
              <w:t>和落地油</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废弃包装材料</w:t>
            </w:r>
            <w:r>
              <w:rPr>
                <w:rFonts w:hint="eastAsia" w:ascii="Times New Roman" w:eastAsia="宋体" w:cs="Times New Roman"/>
                <w:color w:val="auto"/>
                <w:kern w:val="2"/>
                <w:sz w:val="24"/>
                <w:szCs w:val="32"/>
                <w:highlight w:val="none"/>
                <w:lang w:val="en-US" w:eastAsia="zh-CN" w:bidi="ar-SA"/>
              </w:rPr>
              <w:t>于</w:t>
            </w:r>
            <w:r>
              <w:rPr>
                <w:rFonts w:hint="eastAsia" w:cs="Times New Roman"/>
                <w:color w:val="auto"/>
                <w:kern w:val="2"/>
                <w:sz w:val="24"/>
                <w:szCs w:val="32"/>
                <w:highlight w:val="none"/>
                <w:lang w:val="en-US" w:eastAsia="zh-CN" w:bidi="ar-SA"/>
              </w:rPr>
              <w:t>危险废物贮存点</w:t>
            </w:r>
            <w:r>
              <w:rPr>
                <w:rFonts w:hint="eastAsia" w:ascii="Times New Roman" w:eastAsia="宋体" w:cs="Times New Roman"/>
                <w:color w:val="auto"/>
                <w:kern w:val="2"/>
                <w:sz w:val="24"/>
                <w:szCs w:val="32"/>
                <w:highlight w:val="none"/>
                <w:lang w:val="en-US" w:eastAsia="zh-CN" w:bidi="ar-SA"/>
              </w:rPr>
              <w:t>暂存，定期交由有资质单位处置</w:t>
            </w:r>
            <w:r>
              <w:rPr>
                <w:rFonts w:hint="eastAsia" w:hAnsi="Times New Roman" w:cs="Times New Roman"/>
                <w:b w:val="0"/>
                <w:bCs w:val="0"/>
                <w:color w:val="auto"/>
                <w:kern w:val="0"/>
                <w:sz w:val="24"/>
                <w:szCs w:val="24"/>
                <w:highlight w:val="none"/>
                <w:lang w:val="en-US" w:eastAsia="zh-CN" w:bidi="ar-SA"/>
              </w:rPr>
              <w:t>。</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在钻井、设备检修时产生</w:t>
            </w:r>
            <w:r>
              <w:rPr>
                <w:rFonts w:hint="eastAsia" w:hAnsi="Times New Roman" w:cs="Times New Roman"/>
                <w:b w:val="0"/>
                <w:bCs w:val="0"/>
                <w:color w:val="auto"/>
                <w:kern w:val="0"/>
                <w:sz w:val="24"/>
                <w:szCs w:val="24"/>
                <w:highlight w:val="none"/>
                <w:lang w:val="en-US" w:eastAsia="zh-CN" w:bidi="ar-SA"/>
              </w:rPr>
              <w:t>的落地油、废机油以及废防渗材料于危险废物贮存点内暂存，</w:t>
            </w:r>
            <w:r>
              <w:rPr>
                <w:rFonts w:hint="eastAsia" w:ascii="Times New Roman" w:hAnsi="Times New Roman" w:eastAsia="宋体" w:cs="Times New Roman"/>
                <w:b w:val="0"/>
                <w:bCs w:val="0"/>
                <w:color w:val="auto"/>
                <w:kern w:val="0"/>
                <w:sz w:val="24"/>
                <w:szCs w:val="24"/>
                <w:highlight w:val="none"/>
                <w:lang w:val="en-US" w:eastAsia="zh-CN" w:bidi="ar-SA"/>
              </w:rPr>
              <w:t>采用密闭容器储存，正常情况下不会发生散落或泄漏，危险废物在运输过程中发生散落或泄漏时，及时清理，危险废物转移过程应采取防扬散、防流失、防渗漏措施，不得擅自倾倒、堆放、丢弃、遗撒</w:t>
            </w:r>
            <w:r>
              <w:rPr>
                <w:rFonts w:hint="eastAsia" w:hAnsi="Times New Roman" w:cs="Times New Roman"/>
                <w:b w:val="0"/>
                <w:bCs w:val="0"/>
                <w:color w:val="auto"/>
                <w:kern w:val="0"/>
                <w:sz w:val="24"/>
                <w:szCs w:val="24"/>
                <w:highlight w:val="none"/>
                <w:lang w:val="en-US" w:eastAsia="zh-CN" w:bidi="ar-SA"/>
              </w:rPr>
              <w:t>，交由有资质单位处置；</w:t>
            </w:r>
            <w:r>
              <w:rPr>
                <w:rFonts w:hint="eastAsia" w:ascii="Times New Roman" w:hAnsi="Times New Roman" w:eastAsia="宋体" w:cs="Times New Roman"/>
                <w:b w:val="0"/>
                <w:bCs w:val="0"/>
                <w:color w:val="auto"/>
                <w:kern w:val="0"/>
                <w:sz w:val="24"/>
                <w:szCs w:val="24"/>
                <w:highlight w:val="none"/>
                <w:lang w:val="en-US" w:eastAsia="zh-CN" w:bidi="ar-SA"/>
              </w:rPr>
              <w:t>制定危险废物突发环境事件的防范措施和应急预案，发生危险废物突发环境事件时，采取有效措施消除或者减轻对环境的污染危害；制定危险废物管理计划，结合自身的实际情况，与生产记录相衔接，建立危险废物管理台账记录，如实记载产生危险废物的种类、数量、流向、贮存、利用处置等信息，并填写、运行危险废物转移联单。</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综上所述，工程施工期固体废物均能得到妥善处理，不会对周边环境产生明显影响。</w:t>
            </w:r>
          </w:p>
          <w:p>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7.</w:t>
            </w:r>
            <w:r>
              <w:rPr>
                <w:rFonts w:hint="eastAsia" w:ascii="Times New Roman" w:hAnsi="Times New Roman" w:eastAsia="宋体" w:cs="Times New Roman"/>
                <w:b/>
                <w:bCs/>
                <w:color w:val="auto"/>
                <w:kern w:val="0"/>
                <w:sz w:val="24"/>
                <w:szCs w:val="24"/>
                <w:highlight w:val="none"/>
                <w:lang w:val="en-US" w:eastAsia="zh-CN" w:bidi="ar-SA"/>
              </w:rPr>
              <w:t>施工期环境风险防范措施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7.1井喷风险防范措施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井喷防范措施主要在施工设计、钻井作业及安装放喷装置三个方面进行。</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（1）施工设计中的防井喷措施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根据井场的具体情况，在施工设计中应做好防井喷措施：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①项目总平面布置中，应充分考虑总体布置的安全性，</w:t>
            </w:r>
            <w:r>
              <w:rPr>
                <w:rFonts w:hint="eastAsia" w:hAnsi="Times New Roman" w:cs="Times New Roman"/>
                <w:b w:val="0"/>
                <w:bCs w:val="0"/>
                <w:color w:val="auto"/>
                <w:kern w:val="0"/>
                <w:sz w:val="24"/>
                <w:szCs w:val="24"/>
                <w:highlight w:val="none"/>
                <w:lang w:val="en-US" w:eastAsia="zh-CN" w:bidi="ar-SA"/>
              </w:rPr>
              <w:t>作业</w:t>
            </w:r>
            <w:r>
              <w:rPr>
                <w:rFonts w:hint="eastAsia" w:ascii="Times New Roman" w:hAnsi="Times New Roman" w:eastAsia="宋体" w:cs="Times New Roman"/>
                <w:b w:val="0"/>
                <w:bCs w:val="0"/>
                <w:color w:val="auto"/>
                <w:kern w:val="0"/>
                <w:sz w:val="24"/>
                <w:szCs w:val="24"/>
                <w:highlight w:val="none"/>
                <w:lang w:val="en-US" w:eastAsia="zh-CN" w:bidi="ar-SA"/>
              </w:rPr>
              <w:t>区内外道路保持通畅，便于消防及安全疏散；</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②井控装置组合按设计执行；</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③规定上提钻具的速度。井内下有大直径工具（工具外径超过油层套管内径80%以上）的井，严禁高速起钻，防止因高速起钻引起抽汲作用造成井喷事故；</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④对放喷装置的配备要有明确要求；</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⑤选择使用有利于防止和控制井喷的井下管柱和工具，以适应突发事故的处理和补救措施的需要。</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（2）钻井作业中的井喷防范措施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①施工单位应严格执行</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陆上石油天然气钻井安全规范》（AQ2083-2025）</w:t>
            </w:r>
            <w:r>
              <w:rPr>
                <w:rFonts w:hint="eastAsia" w:hAnsi="Times New Roman" w:cs="Times New Roman"/>
                <w:b w:val="0"/>
                <w:bCs w:val="0"/>
                <w:color w:val="auto"/>
                <w:kern w:val="0"/>
                <w:sz w:val="24"/>
                <w:szCs w:val="24"/>
                <w:highlight w:val="none"/>
                <w:lang w:val="en-US" w:eastAsia="zh-CN" w:bidi="ar-SA"/>
              </w:rPr>
              <w:t>等文件要求</w:t>
            </w:r>
            <w:r>
              <w:rPr>
                <w:rFonts w:hint="eastAsia" w:ascii="Times New Roman" w:hAnsi="Times New Roman" w:eastAsia="宋体" w:cs="Times New Roman"/>
                <w:b w:val="0"/>
                <w:bCs w:val="0"/>
                <w:color w:val="auto"/>
                <w:kern w:val="0"/>
                <w:sz w:val="24"/>
                <w:szCs w:val="24"/>
                <w:highlight w:val="none"/>
                <w:lang w:val="en-US" w:eastAsia="zh-CN" w:bidi="ar-SA"/>
              </w:rPr>
              <w:t>，并针对工程情况制定具体的可操作的实施方案，主要包括：</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开钻前向全队职工、钻井现场的所有工作人员进行地质、工程、钻井液和井控装备等方面的技术交底，并提出具体要求；</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②严格执行井控工作管理制度，落实溢流监测岗位、关井操作岗位和钻井队干部24h值班制度，井控准备工作及应急预案必须经验收合格后，方可钻开油气层；</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③各种井控装备及其他专用工具、消防器材、防爆电路系统配备齐全、运转正常；</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④每次起钻前必须活动方钻杆上、下旋塞一次，以保证其正常可靠；</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⑤严格落实坐岗制度，无论</w:t>
            </w:r>
            <w:r>
              <w:rPr>
                <w:rFonts w:hint="eastAsia" w:hAnsi="Times New Roman" w:cs="Times New Roman"/>
                <w:b w:val="0"/>
                <w:bCs w:val="0"/>
                <w:color w:val="auto"/>
                <w:kern w:val="0"/>
                <w:sz w:val="24"/>
                <w:szCs w:val="24"/>
                <w:highlight w:val="none"/>
                <w:lang w:val="en-US" w:eastAsia="zh-CN" w:bidi="ar-SA"/>
              </w:rPr>
              <w:t>钻井</w:t>
            </w:r>
            <w:r>
              <w:rPr>
                <w:rFonts w:hint="eastAsia" w:ascii="Times New Roman" w:hAnsi="Times New Roman" w:eastAsia="宋体" w:cs="Times New Roman"/>
                <w:b w:val="0"/>
                <w:bCs w:val="0"/>
                <w:color w:val="auto"/>
                <w:kern w:val="0"/>
                <w:sz w:val="24"/>
                <w:szCs w:val="24"/>
                <w:highlight w:val="none"/>
                <w:lang w:val="en-US" w:eastAsia="zh-CN" w:bidi="ar-SA"/>
              </w:rPr>
              <w:t>还是起下钻，或其他辅助作业，钻井班落实专人坐岗观察钻井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出口情况，录井人员除了在仪表上观察外，还对钻井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出口进行定时观察，定时测量进出口钻井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性能，两个岗都必须做好真实准确记录，值班干部必须对上述两个岗位工作情况进行定时和不定时检查，并当班签认；</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⑥认真做好随钻地层压力的监测工作，发现地层压力异常、溢流、井涌等情况，应及时关井并调整钻井液密度，同时上报有关部门；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⑦严格控制起下钻速度，起钻必须按规定灌满钻井液；</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⑧钻进中遇到钻速突然加快、放空、井漏、气测及油气水显示异常等情况，应立即停钻观察，如发生溢流要按规定及时发出报警信号，并按正确的关井程序及时关井，关井求压后迅速实施压井作业；</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⑨发生溢流后，根据关井压力，尽快在井口、地层和套管安全条件下压井，待井内平稳后才恢复钻进；</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⑩</w:t>
            </w:r>
            <w:r>
              <w:rPr>
                <w:rFonts w:hint="eastAsia" w:ascii="Times New Roman" w:hAnsi="Times New Roman" w:eastAsia="宋体" w:cs="Times New Roman"/>
                <w:b w:val="0"/>
                <w:bCs w:val="0"/>
                <w:color w:val="auto"/>
                <w:kern w:val="0"/>
                <w:sz w:val="24"/>
                <w:szCs w:val="24"/>
                <w:highlight w:val="none"/>
                <w:lang w:val="en-US" w:eastAsia="zh-CN" w:bidi="ar-SA"/>
              </w:rPr>
              <w:t>关井压力不得超过井口装置的工作压力、套管抗内压强度的80%和地层破裂压力三者中的最小值。</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（3）井喷失控事故应急措施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1）伴有硫化氢</w:t>
            </w:r>
            <w:r>
              <w:rPr>
                <w:rFonts w:hint="eastAsia" w:hAnsi="Times New Roman" w:cs="Times New Roman"/>
                <w:b w:val="0"/>
                <w:bCs w:val="0"/>
                <w:color w:val="auto"/>
                <w:kern w:val="0"/>
                <w:sz w:val="24"/>
                <w:szCs w:val="24"/>
                <w:highlight w:val="none"/>
                <w:lang w:val="en-US" w:eastAsia="zh-CN" w:bidi="ar-SA"/>
              </w:rPr>
              <w:t>、甲烷</w:t>
            </w:r>
            <w:r>
              <w:rPr>
                <w:rFonts w:hint="eastAsia" w:ascii="Times New Roman" w:hAnsi="Times New Roman" w:eastAsia="宋体" w:cs="Times New Roman"/>
                <w:b w:val="0"/>
                <w:bCs w:val="0"/>
                <w:color w:val="auto"/>
                <w:kern w:val="0"/>
                <w:sz w:val="24"/>
                <w:szCs w:val="24"/>
                <w:highlight w:val="none"/>
                <w:lang w:val="en-US" w:eastAsia="zh-CN" w:bidi="ar-SA"/>
              </w:rPr>
              <w:t>等有毒有害气体逸散时：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①应迅速封闭事故现场，抢救现场窒息人员，发出硫化氢</w:t>
            </w:r>
            <w:r>
              <w:rPr>
                <w:rFonts w:hint="eastAsia" w:hAnsi="Times New Roman" w:cs="Times New Roman"/>
                <w:b w:val="0"/>
                <w:bCs w:val="0"/>
                <w:color w:val="auto"/>
                <w:kern w:val="0"/>
                <w:sz w:val="24"/>
                <w:szCs w:val="24"/>
                <w:highlight w:val="none"/>
                <w:lang w:val="en-US" w:eastAsia="zh-CN" w:bidi="ar-SA"/>
              </w:rPr>
              <w:t>、甲烷</w:t>
            </w:r>
            <w:r>
              <w:rPr>
                <w:rFonts w:hint="eastAsia" w:ascii="Times New Roman" w:hAnsi="Times New Roman" w:eastAsia="宋体" w:cs="Times New Roman"/>
                <w:b w:val="0"/>
                <w:bCs w:val="0"/>
                <w:color w:val="auto"/>
                <w:kern w:val="0"/>
                <w:sz w:val="24"/>
                <w:szCs w:val="24"/>
                <w:highlight w:val="none"/>
                <w:lang w:val="en-US" w:eastAsia="zh-CN" w:bidi="ar-SA"/>
              </w:rPr>
              <w:t>报警信号，进行交通管制，禁止外人进入现场，控制事态发展；</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②监测有毒有害气体浓度，根据现场风向，协同当地政府疏散现场及周边无关人员；</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③现场人员生命受到威胁、井口失控、撤离现场无望时，现场应急指挥应立即发出点火指令；</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④条件允许时，迅速组织应急救援队伍抢装井口和实施压井作业。</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2）引发火灾、爆炸时：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①现场发生火灾、爆炸，应立即阻断</w:t>
            </w:r>
            <w:r>
              <w:rPr>
                <w:rFonts w:hint="eastAsia" w:hAnsi="Times New Roman" w:cs="Times New Roman"/>
                <w:b w:val="0"/>
                <w:bCs w:val="0"/>
                <w:color w:val="auto"/>
                <w:kern w:val="0"/>
                <w:sz w:val="24"/>
                <w:szCs w:val="24"/>
                <w:highlight w:val="none"/>
                <w:lang w:val="en-US" w:eastAsia="zh-CN" w:bidi="ar-SA"/>
              </w:rPr>
              <w:t>火</w:t>
            </w:r>
            <w:r>
              <w:rPr>
                <w:rFonts w:hint="eastAsia" w:ascii="Times New Roman" w:hAnsi="Times New Roman" w:eastAsia="宋体" w:cs="Times New Roman"/>
                <w:b w:val="0"/>
                <w:bCs w:val="0"/>
                <w:color w:val="auto"/>
                <w:kern w:val="0"/>
                <w:sz w:val="24"/>
                <w:szCs w:val="24"/>
                <w:highlight w:val="none"/>
                <w:lang w:val="en-US" w:eastAsia="zh-CN" w:bidi="ar-SA"/>
              </w:rPr>
              <w:t>源，并组织灭火；</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②条件允许时，迅速组织抢装井口和压井作业；</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③井场四周设置围堤，防止喷出物污染环境；</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④依据井喷事件程度确定警戒范围，撤离无关人员。</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3）遇险人员应急撤离条件：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①井喷失控后，经采取措施无效，危及设施及人员生命安全或引起重大火灾无法控制时；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②空气中硫化氢、甲烷浓度较高，且无法有效控制时；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③由于各种原因（如油气泄漏）导致设施发生火灾，经采取措施无效，危及设施及人员生命安全时；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④由于各种原因导致设施发生爆炸，危及整个设施和人员生命安全时。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7.2井漏事故环境风险防范措施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①建立健全各项安全管理制度以及配套的工艺、设备安全操作规程并严格执行，确保施工质量，防漏、防窜，做好防腐工作。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②操作人员应密切注意设备运行状况，发现管件破裂刺漏等问题及时处理；作业现场应配备消防设备以备应急救援。</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③严格要求套管下入深度、确保固井质量。</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④工程施工单位</w:t>
            </w:r>
            <w:r>
              <w:rPr>
                <w:rFonts w:hint="eastAsia" w:hAnsi="Times New Roman" w:cs="Times New Roman"/>
                <w:b w:val="0"/>
                <w:bCs w:val="0"/>
                <w:color w:val="auto"/>
                <w:kern w:val="0"/>
                <w:sz w:val="24"/>
                <w:szCs w:val="24"/>
                <w:highlight w:val="none"/>
                <w:lang w:val="en-US" w:eastAsia="zh-CN" w:bidi="ar-SA"/>
              </w:rPr>
              <w:t>须</w:t>
            </w:r>
            <w:r>
              <w:rPr>
                <w:rFonts w:hint="eastAsia" w:ascii="Times New Roman" w:hAnsi="Times New Roman" w:eastAsia="宋体" w:cs="Times New Roman"/>
                <w:b w:val="0"/>
                <w:bCs w:val="0"/>
                <w:color w:val="auto"/>
                <w:kern w:val="0"/>
                <w:sz w:val="24"/>
                <w:szCs w:val="24"/>
                <w:highlight w:val="none"/>
                <w:lang w:val="en-US" w:eastAsia="zh-CN" w:bidi="ar-SA"/>
              </w:rPr>
              <w:t>具备相应资质，加强对施工现场的安全组织管理和监督。</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7.3硫化氢泄漏的监控与预防措施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（1）监测与安全防护</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按照《硫化氢环境人身防护规范》（SY/T6277-2017）和《硫化氢环境天然气采集与处理安全规范》（SY/T 6137-2024）要求进行。</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①作业人员巡检时应携带硫化氢</w:t>
            </w:r>
            <w:r>
              <w:rPr>
                <w:rFonts w:hint="eastAsia" w:hAnsi="Times New Roman" w:cs="Times New Roman"/>
                <w:b w:val="0"/>
                <w:bCs w:val="0"/>
                <w:color w:val="auto"/>
                <w:kern w:val="0"/>
                <w:sz w:val="24"/>
                <w:szCs w:val="24"/>
                <w:highlight w:val="none"/>
                <w:lang w:val="en-US" w:eastAsia="zh-CN" w:bidi="ar-SA"/>
              </w:rPr>
              <w:t>检测仪</w:t>
            </w:r>
            <w:r>
              <w:rPr>
                <w:rFonts w:hint="eastAsia" w:ascii="Times New Roman" w:hAnsi="Times New Roman" w:eastAsia="宋体" w:cs="Times New Roman"/>
                <w:b w:val="0"/>
                <w:bCs w:val="0"/>
                <w:color w:val="auto"/>
                <w:kern w:val="0"/>
                <w:sz w:val="24"/>
                <w:szCs w:val="24"/>
                <w:highlight w:val="none"/>
                <w:lang w:val="en-US" w:eastAsia="zh-CN" w:bidi="ar-SA"/>
              </w:rPr>
              <w:t>第1级预警阈值应设置为15mg/m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（或10ppm），第2级报警阈值应设置为30mg/m³（或20ppm），进入上述区域应注意是否有报警信号。</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②作业人员在检修和抢险作业时应</w:t>
            </w:r>
            <w:r>
              <w:rPr>
                <w:rFonts w:hint="eastAsia" w:hAnsi="Times New Roman" w:cs="Times New Roman"/>
                <w:b w:val="0"/>
                <w:bCs w:val="0"/>
                <w:color w:val="auto"/>
                <w:kern w:val="0"/>
                <w:sz w:val="24"/>
                <w:szCs w:val="24"/>
                <w:highlight w:val="none"/>
                <w:lang w:val="en-US" w:eastAsia="zh-CN" w:bidi="ar-SA"/>
              </w:rPr>
              <w:t>携带</w:t>
            </w:r>
            <w:r>
              <w:rPr>
                <w:rFonts w:hint="eastAsia" w:ascii="Times New Roman" w:hAnsi="Times New Roman" w:eastAsia="宋体" w:cs="Times New Roman"/>
                <w:b w:val="0"/>
                <w:bCs w:val="0"/>
                <w:color w:val="auto"/>
                <w:kern w:val="0"/>
                <w:sz w:val="24"/>
                <w:szCs w:val="24"/>
                <w:highlight w:val="none"/>
                <w:lang w:val="en-US" w:eastAsia="zh-CN" w:bidi="ar-SA"/>
              </w:rPr>
              <w:t>硫化氢</w:t>
            </w:r>
            <w:r>
              <w:rPr>
                <w:rFonts w:hint="eastAsia" w:hAnsi="Times New Roman" w:cs="Times New Roman"/>
                <w:b w:val="0"/>
                <w:bCs w:val="0"/>
                <w:color w:val="auto"/>
                <w:kern w:val="0"/>
                <w:sz w:val="24"/>
                <w:szCs w:val="24"/>
                <w:highlight w:val="none"/>
                <w:lang w:val="en-US" w:eastAsia="zh-CN" w:bidi="ar-SA"/>
              </w:rPr>
              <w:t>监测仪</w:t>
            </w:r>
            <w:r>
              <w:rPr>
                <w:rFonts w:hint="eastAsia" w:ascii="Times New Roman" w:hAnsi="Times New Roman" w:eastAsia="宋体" w:cs="Times New Roman"/>
                <w:b w:val="0"/>
                <w:bCs w:val="0"/>
                <w:color w:val="auto"/>
                <w:kern w:val="0"/>
                <w:sz w:val="24"/>
                <w:szCs w:val="24"/>
                <w:highlight w:val="none"/>
                <w:lang w:val="en-US" w:eastAsia="zh-CN" w:bidi="ar-SA"/>
              </w:rPr>
              <w:t xml:space="preserve">和正压式空气呼吸器。 </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③当监测到空气中硫化氢的浓度达到15mg/m</w:t>
            </w:r>
            <w:r>
              <w:rPr>
                <w:rFonts w:hint="eastAsia" w:hAnsi="Times New Roman"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（或10ppm）时，作业人员应检查泄漏点，准备防护用具，迅速打开排风扇，实施应急程序。</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④当监测到空气中硫化氢的浓度达到30mg/m³（或20ppm）时，作业人员应该迅速打开排风扇，疏散人员。作业人员应戴上防护用具，进入紧急状态，立即实施应急方案。</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⑤当监测到空气中硫化氢浓度达到150mg/m³（或100ppm）时，应组织周边危险区域内的作业人员有秩序地迅速向上风向撤离到安全区域。</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（2）预防措施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在含硫化氢环境中的作业人员上岗前都应接受H</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S危害及人身防护措施的培训，经考核合格后方能持证上岗。</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①在钻井作业期间，比如放喷、拆卸井口设备和起下管柱、循环钻井液等，应采取特别预防措施，以避免残存其中的硫化氢释放出来造成危害。</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②为避免无风和微风情况下硫化氢的积聚，可以使用防爆通风设备将有毒气体吹往期望的方向。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③应特别注意低洼的工作区域，比如井口方井，由于较重的硫化氢或二氧化硫在这些地点的沉积，可能会达到有害的浓度。</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④当人员在达到硫化氢危险临界浓度[150mg/m³（100ppm）]的大气环境中执行任务时，应有接受过救护技术培训的值班救护人员，同时应备有必要的救护设备，包括适用的呼吸器具。</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7.4 危险废物运输事故风险防范</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危险废物运输的事故隐患主要是从泄漏开始的。因此，行车途中要勤于检查。当行驶一定时间后要查看一下车厢底部四周有无泄漏液体，若有液体泄漏，应查找泄漏点，采取相应的应急措施，防止液体继续泄漏，将受到污染的</w:t>
            </w:r>
            <w:r>
              <w:rPr>
                <w:rFonts w:hint="eastAsia" w:hAnsi="Times New Roman" w:cs="Times New Roman"/>
                <w:b w:val="0"/>
                <w:bCs w:val="0"/>
                <w:color w:val="auto"/>
                <w:kern w:val="0"/>
                <w:sz w:val="24"/>
                <w:szCs w:val="24"/>
                <w:highlight w:val="none"/>
                <w:lang w:val="en-US" w:eastAsia="zh-CN" w:bidi="ar-SA"/>
              </w:rPr>
              <w:t>土壤</w:t>
            </w:r>
            <w:r>
              <w:rPr>
                <w:rFonts w:hint="eastAsia" w:ascii="Times New Roman" w:hAnsi="Times New Roman" w:eastAsia="宋体" w:cs="Times New Roman"/>
                <w:b w:val="0"/>
                <w:bCs w:val="0"/>
                <w:color w:val="auto"/>
                <w:kern w:val="0"/>
                <w:sz w:val="24"/>
                <w:szCs w:val="24"/>
                <w:highlight w:val="none"/>
                <w:lang w:val="en-US" w:eastAsia="zh-CN" w:bidi="ar-SA"/>
              </w:rPr>
              <w:t>全部回收，委托有资质的单位处理。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危险废物运输过程中主要风险防范措施如下：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①运输时应当采取密闭、遮盖、捆扎、喷淋等措施防止扬散；</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②对运输危险废物的设施和设备应当加强管理和维护，保证其正常运行和使用；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③不能混合运输性质不相容而又未经安全性处置的危险废物；</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④转移危险废物时，必须按照规定向危险废物移出地和</w:t>
            </w:r>
            <w:r>
              <w:rPr>
                <w:rFonts w:hint="eastAsia" w:hAnsi="Times New Roman" w:cs="Times New Roman"/>
                <w:b w:val="0"/>
                <w:bCs w:val="0"/>
                <w:color w:val="auto"/>
                <w:kern w:val="0"/>
                <w:sz w:val="24"/>
                <w:szCs w:val="24"/>
                <w:highlight w:val="none"/>
                <w:lang w:val="en-US" w:eastAsia="zh-CN" w:bidi="ar-SA"/>
              </w:rPr>
              <w:t>接收</w:t>
            </w:r>
            <w:r>
              <w:rPr>
                <w:rFonts w:hint="eastAsia" w:ascii="Times New Roman" w:hAnsi="Times New Roman" w:eastAsia="宋体" w:cs="Times New Roman"/>
                <w:b w:val="0"/>
                <w:bCs w:val="0"/>
                <w:color w:val="auto"/>
                <w:kern w:val="0"/>
                <w:sz w:val="24"/>
                <w:szCs w:val="24"/>
                <w:highlight w:val="none"/>
                <w:lang w:val="en-US" w:eastAsia="zh-CN" w:bidi="ar-SA"/>
              </w:rPr>
              <w:t>地的县级以上地方人民政府环境保护行政主管部门报告；</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⑤禁止将危险废物与旅客在同一运输工具上载运；</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⑥运输危险废物的设施和设备在转作他用时，必须经过消除污染的处理，方可使用；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⑦运输危险废物的人员，应当接受专业培训；经考核合格后，方可从事运输危险废物的工作；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⑧运输危险废物的单位应当制定在发生意外事故时采取的应急措施和防范措施；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⑨运输时，发生突发性事故必须立即采取措施消除或者减轻对环境的污染危害，及时通报给附近的单位和居民，并向事故发生地县级以上人民政府环境保护行政主管部门和有关部门报告，接受调查处理。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7.5</w:t>
            </w:r>
            <w:r>
              <w:rPr>
                <w:rFonts w:hint="eastAsia" w:ascii="Times New Roman" w:hAnsi="Times New Roman" w:eastAsia="宋体" w:cs="Times New Roman"/>
                <w:b/>
                <w:bCs/>
                <w:color w:val="auto"/>
                <w:kern w:val="0"/>
                <w:sz w:val="24"/>
                <w:szCs w:val="24"/>
                <w:highlight w:val="none"/>
                <w:lang w:val="en-US" w:eastAsia="zh-CN" w:bidi="ar-SA"/>
              </w:rPr>
              <w:t>油品储罐泄漏事故防范应急措施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1）储罐泄漏事故防范措施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严格按照《危险化学品安全管理条例》的要求，加强对危险化学品的管理；制定危险化学品安全操作规程，要求操作人员严格按操作规程作业；对从事危险化</w:t>
            </w:r>
            <w:r>
              <w:rPr>
                <w:rFonts w:hint="eastAsia" w:hAnsi="Times New Roman" w:cs="Times New Roman"/>
                <w:b w:val="0"/>
                <w:bCs w:val="0"/>
                <w:color w:val="auto"/>
                <w:kern w:val="0"/>
                <w:sz w:val="24"/>
                <w:szCs w:val="24"/>
                <w:highlight w:val="none"/>
                <w:lang w:val="en-US" w:eastAsia="zh-CN" w:bidi="ar-SA"/>
              </w:rPr>
              <w:t>学品</w:t>
            </w:r>
            <w:r>
              <w:rPr>
                <w:rFonts w:hint="eastAsia" w:ascii="Times New Roman" w:hAnsi="Times New Roman" w:eastAsia="宋体" w:cs="Times New Roman"/>
                <w:b w:val="0"/>
                <w:bCs w:val="0"/>
                <w:color w:val="auto"/>
                <w:kern w:val="0"/>
                <w:sz w:val="24"/>
                <w:szCs w:val="24"/>
                <w:highlight w:val="none"/>
                <w:lang w:val="en-US" w:eastAsia="zh-CN" w:bidi="ar-SA"/>
              </w:rPr>
              <w:t>作业人员定期进行安全培训教育；经常性对危险化学品作业场所进行安全检查。设立专用存放区，</w:t>
            </w:r>
            <w:r>
              <w:rPr>
                <w:rFonts w:hint="eastAsia" w:hAnsi="Times New Roman" w:cs="Times New Roman"/>
                <w:b w:val="0"/>
                <w:bCs w:val="0"/>
                <w:color w:val="auto"/>
                <w:kern w:val="0"/>
                <w:sz w:val="24"/>
                <w:szCs w:val="24"/>
                <w:highlight w:val="none"/>
                <w:lang w:val="en-US" w:eastAsia="zh-CN" w:bidi="ar-SA"/>
              </w:rPr>
              <w:t>设置围堰，</w:t>
            </w:r>
            <w:r>
              <w:rPr>
                <w:rFonts w:hint="eastAsia" w:ascii="Times New Roman" w:hAnsi="Times New Roman" w:eastAsia="宋体" w:cs="Times New Roman"/>
                <w:b w:val="0"/>
                <w:bCs w:val="0"/>
                <w:color w:val="auto"/>
                <w:kern w:val="0"/>
                <w:sz w:val="24"/>
                <w:szCs w:val="24"/>
                <w:highlight w:val="none"/>
                <w:lang w:val="en-US" w:eastAsia="zh-CN" w:bidi="ar-SA"/>
              </w:rPr>
              <w:t>使其符合储存危险化学品的相关条件（如防晒、防潮、通风、防雷、防静电</w:t>
            </w:r>
            <w:r>
              <w:rPr>
                <w:rFonts w:hint="eastAsia" w:hAnsi="Times New Roman" w:cs="Times New Roman"/>
                <w:b w:val="0"/>
                <w:bCs w:val="0"/>
                <w:color w:val="auto"/>
                <w:kern w:val="0"/>
                <w:sz w:val="24"/>
                <w:szCs w:val="24"/>
                <w:highlight w:val="none"/>
                <w:lang w:val="en-US" w:eastAsia="zh-CN" w:bidi="ar-SA"/>
              </w:rPr>
              <w:t>、防泄漏</w:t>
            </w:r>
            <w:r>
              <w:rPr>
                <w:rFonts w:hint="eastAsia" w:ascii="Times New Roman" w:hAnsi="Times New Roman" w:eastAsia="宋体" w:cs="Times New Roman"/>
                <w:b w:val="0"/>
                <w:bCs w:val="0"/>
                <w:color w:val="auto"/>
                <w:kern w:val="0"/>
                <w:sz w:val="24"/>
                <w:szCs w:val="24"/>
                <w:highlight w:val="none"/>
                <w:lang w:val="en-US" w:eastAsia="zh-CN" w:bidi="ar-SA"/>
              </w:rPr>
              <w:t>等）；建立健全安全规程及值勤制度，设置通讯、报警装置，确保其处于完好状态；对储存危险化学品的容器，需经有关检验部门检验合格，并设置明显的标识及警示牌；对使用危险化学品的名称、数量进行严格登记；凡储存、使用危险化学品的岗位，都应配置合格的防毒、消防器材，并确保其处于完好状态；所有进入存放、使用危险化学品区域的人员，都必须严格遵守《危险化学品管理制度》。</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w:t>
            </w:r>
            <w:r>
              <w:rPr>
                <w:rFonts w:hint="eastAsia" w:hAnsi="Times New Roman" w:cs="Times New Roman"/>
                <w:b w:val="0"/>
                <w:bCs w:val="0"/>
                <w:color w:val="auto"/>
                <w:kern w:val="0"/>
                <w:sz w:val="24"/>
                <w:szCs w:val="24"/>
                <w:highlight w:val="none"/>
                <w:lang w:val="en-US" w:eastAsia="zh-CN" w:bidi="ar-SA"/>
              </w:rPr>
              <w:t>原油</w:t>
            </w:r>
            <w:r>
              <w:rPr>
                <w:rFonts w:hint="eastAsia" w:ascii="Times New Roman" w:hAnsi="Times New Roman" w:eastAsia="宋体" w:cs="Times New Roman"/>
                <w:b w:val="0"/>
                <w:bCs w:val="0"/>
                <w:color w:val="auto"/>
                <w:kern w:val="0"/>
                <w:sz w:val="24"/>
                <w:szCs w:val="24"/>
                <w:highlight w:val="none"/>
                <w:lang w:val="en-US" w:eastAsia="zh-CN" w:bidi="ar-SA"/>
              </w:rPr>
              <w:t>罐泄漏事故应急措施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①若</w:t>
            </w:r>
            <w:r>
              <w:rPr>
                <w:rFonts w:hint="eastAsia" w:hAnsi="Times New Roman" w:cs="Times New Roman"/>
                <w:b w:val="0"/>
                <w:bCs w:val="0"/>
                <w:color w:val="auto"/>
                <w:kern w:val="0"/>
                <w:sz w:val="24"/>
                <w:szCs w:val="24"/>
                <w:highlight w:val="none"/>
                <w:lang w:val="en-US" w:eastAsia="zh-CN" w:bidi="ar-SA"/>
              </w:rPr>
              <w:t>原油</w:t>
            </w:r>
            <w:r>
              <w:rPr>
                <w:rFonts w:hint="eastAsia" w:ascii="Times New Roman" w:hAnsi="Times New Roman" w:eastAsia="宋体" w:cs="Times New Roman"/>
                <w:b w:val="0"/>
                <w:bCs w:val="0"/>
                <w:color w:val="auto"/>
                <w:kern w:val="0"/>
                <w:sz w:val="24"/>
                <w:szCs w:val="24"/>
                <w:highlight w:val="none"/>
                <w:lang w:val="en-US" w:eastAsia="zh-CN" w:bidi="ar-SA"/>
              </w:rPr>
              <w:t>储罐出现泄漏，确定泄漏源的位置；</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②关断泄漏处两端阀门或关停设备，对泄漏处进行紧急堵漏处理；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③对于泄漏的</w:t>
            </w:r>
            <w:r>
              <w:rPr>
                <w:rFonts w:hint="eastAsia" w:hAnsi="Times New Roman" w:cs="Times New Roman"/>
                <w:b w:val="0"/>
                <w:bCs w:val="0"/>
                <w:color w:val="auto"/>
                <w:kern w:val="0"/>
                <w:sz w:val="24"/>
                <w:szCs w:val="24"/>
                <w:highlight w:val="none"/>
                <w:lang w:val="en-US" w:eastAsia="zh-CN" w:bidi="ar-SA"/>
              </w:rPr>
              <w:t>油料</w:t>
            </w:r>
            <w:r>
              <w:rPr>
                <w:rFonts w:hint="eastAsia" w:ascii="Times New Roman" w:hAnsi="Times New Roman" w:eastAsia="宋体" w:cs="Times New Roman"/>
                <w:b w:val="0"/>
                <w:bCs w:val="0"/>
                <w:color w:val="auto"/>
                <w:kern w:val="0"/>
                <w:sz w:val="24"/>
                <w:szCs w:val="24"/>
                <w:highlight w:val="none"/>
                <w:lang w:val="en-US" w:eastAsia="zh-CN" w:bidi="ar-SA"/>
              </w:rPr>
              <w:t>等进行有效防护或</w:t>
            </w:r>
            <w:r>
              <w:rPr>
                <w:rFonts w:hint="eastAsia" w:hAnsi="Times New Roman" w:cs="Times New Roman"/>
                <w:b w:val="0"/>
                <w:bCs w:val="0"/>
                <w:color w:val="auto"/>
                <w:kern w:val="0"/>
                <w:sz w:val="24"/>
                <w:szCs w:val="24"/>
                <w:highlight w:val="none"/>
                <w:lang w:val="en-US" w:eastAsia="zh-CN" w:bidi="ar-SA"/>
              </w:rPr>
              <w:t>转移至</w:t>
            </w:r>
            <w:r>
              <w:rPr>
                <w:rFonts w:hint="eastAsia" w:ascii="Times New Roman" w:hAnsi="Times New Roman" w:eastAsia="宋体" w:cs="Times New Roman"/>
                <w:b w:val="0"/>
                <w:bCs w:val="0"/>
                <w:color w:val="auto"/>
                <w:kern w:val="0"/>
                <w:sz w:val="24"/>
                <w:szCs w:val="24"/>
                <w:highlight w:val="none"/>
                <w:lang w:val="en-US" w:eastAsia="zh-CN" w:bidi="ar-SA"/>
              </w:rPr>
              <w:t>安全处，防止发生火灾、爆炸事故；</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④采取围堰堵截的方式，使泄漏物不外流，防止污染物扩散，确保总排口阀门处于关闭状态，如果发生大型泄漏或火灾事故，启用事故应急池导流设施将物料或消防水引至应急池或应急罐；</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⑤现场密切监测泄漏物、泄漏点状况，当泄漏无法控制时，人员在切断泄漏点与生产系统等的连接后，根据风向标的指示，紧急撤离至安全区域；</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⑥如果发生泄漏，则用工具进行收集；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⑦确定是否已有泄漏物质进入</w:t>
            </w:r>
            <w:r>
              <w:rPr>
                <w:rFonts w:hint="eastAsia" w:hAnsi="Times New Roman" w:cs="Times New Roman"/>
                <w:b w:val="0"/>
                <w:bCs w:val="0"/>
                <w:color w:val="auto"/>
                <w:kern w:val="0"/>
                <w:sz w:val="24"/>
                <w:szCs w:val="24"/>
                <w:highlight w:val="none"/>
                <w:lang w:val="en-US" w:eastAsia="zh-CN" w:bidi="ar-SA"/>
              </w:rPr>
              <w:t>若羌河</w:t>
            </w:r>
            <w:r>
              <w:rPr>
                <w:rFonts w:hint="eastAsia" w:ascii="Times New Roman" w:hAnsi="Times New Roman" w:eastAsia="宋体" w:cs="Times New Roman"/>
                <w:b w:val="0"/>
                <w:bCs w:val="0"/>
                <w:color w:val="auto"/>
                <w:kern w:val="0"/>
                <w:sz w:val="24"/>
                <w:szCs w:val="24"/>
                <w:highlight w:val="none"/>
                <w:lang w:val="en-US" w:eastAsia="zh-CN" w:bidi="ar-SA"/>
              </w:rPr>
              <w:t>；</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⑧事件发生后，应急监测小组对厂区、周围敏感目标大气污染物浓度进行监测，及时、准确地确定超标的项目及超标量，立即向应急指挥中心汇报监测结果。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）柴油外溢措施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钻井期间</w:t>
            </w:r>
            <w:r>
              <w:rPr>
                <w:rFonts w:hint="eastAsia" w:hAnsi="Times New Roman" w:cs="Times New Roman"/>
                <w:b w:val="0"/>
                <w:bCs w:val="0"/>
                <w:color w:val="auto"/>
                <w:kern w:val="0"/>
                <w:sz w:val="24"/>
                <w:szCs w:val="24"/>
                <w:highlight w:val="none"/>
                <w:lang w:val="en-US" w:eastAsia="zh-CN" w:bidi="ar-SA"/>
              </w:rPr>
              <w:t>备用发电情况下会</w:t>
            </w:r>
            <w:r>
              <w:rPr>
                <w:rFonts w:hint="eastAsia" w:ascii="Times New Roman" w:hAnsi="Times New Roman" w:eastAsia="宋体" w:cs="Times New Roman"/>
                <w:b w:val="0"/>
                <w:bCs w:val="0"/>
                <w:color w:val="auto"/>
                <w:kern w:val="0"/>
                <w:sz w:val="24"/>
                <w:szCs w:val="24"/>
                <w:highlight w:val="none"/>
                <w:lang w:val="en-US" w:eastAsia="zh-CN" w:bidi="ar-SA"/>
              </w:rPr>
              <w:t>用到柴油发电机，柴油储存在</w:t>
            </w:r>
            <w:r>
              <w:rPr>
                <w:rFonts w:hint="eastAsia" w:hAnsi="Times New Roman" w:cs="Times New Roman"/>
                <w:b w:val="0"/>
                <w:bCs w:val="0"/>
                <w:color w:val="auto"/>
                <w:kern w:val="0"/>
                <w:sz w:val="24"/>
                <w:szCs w:val="24"/>
                <w:highlight w:val="none"/>
                <w:lang w:val="en-US" w:eastAsia="zh-CN" w:bidi="ar-SA"/>
              </w:rPr>
              <w:t>柴油储</w:t>
            </w:r>
            <w:r>
              <w:rPr>
                <w:rFonts w:hint="eastAsia" w:ascii="Times New Roman" w:hAnsi="Times New Roman" w:eastAsia="宋体" w:cs="Times New Roman"/>
                <w:b w:val="0"/>
                <w:bCs w:val="0"/>
                <w:color w:val="auto"/>
                <w:kern w:val="0"/>
                <w:sz w:val="24"/>
                <w:szCs w:val="24"/>
                <w:highlight w:val="none"/>
                <w:lang w:val="en-US" w:eastAsia="zh-CN" w:bidi="ar-SA"/>
              </w:rPr>
              <w:t>罐中，为防止柴油罐泄漏污染土壤和地下水，环评要求采取以下措施：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①加强油罐的维护保养，避免柴油泄漏事件的发生。</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hAnsi="Times New Roman" w:cs="Times New Roman"/>
                <w:b w:val="0"/>
                <w:bCs w:val="0"/>
                <w:color w:val="auto"/>
                <w:kern w:val="0"/>
                <w:sz w:val="24"/>
                <w:szCs w:val="24"/>
                <w:highlight w:val="none"/>
                <w:lang w:val="en-US" w:eastAsia="zh-CN" w:bidi="ar-SA"/>
              </w:rPr>
            </w:pPr>
            <w:bookmarkStart w:id="25" w:name="_Toc19914"/>
            <w:bookmarkStart w:id="26" w:name="_Toc19801"/>
            <w:r>
              <w:rPr>
                <w:rFonts w:hint="eastAsia" w:ascii="Times New Roman" w:hAnsi="Times New Roman" w:eastAsia="宋体" w:cs="Times New Roman"/>
                <w:b w:val="0"/>
                <w:bCs w:val="0"/>
                <w:color w:val="auto"/>
                <w:kern w:val="0"/>
                <w:sz w:val="24"/>
                <w:szCs w:val="24"/>
                <w:highlight w:val="none"/>
                <w:lang w:val="en-US" w:eastAsia="zh-CN" w:bidi="ar-SA"/>
              </w:rPr>
              <w:t>②在油罐</w:t>
            </w:r>
            <w:r>
              <w:rPr>
                <w:rFonts w:hint="eastAsia" w:hAnsi="Times New Roman" w:cs="Times New Roman"/>
                <w:b w:val="0"/>
                <w:bCs w:val="0"/>
                <w:color w:val="auto"/>
                <w:kern w:val="0"/>
                <w:sz w:val="24"/>
                <w:szCs w:val="24"/>
                <w:highlight w:val="none"/>
                <w:lang w:val="en-US" w:eastAsia="zh-CN" w:bidi="ar-SA"/>
              </w:rPr>
              <w:t>周边</w:t>
            </w:r>
            <w:r>
              <w:rPr>
                <w:rFonts w:hint="eastAsia" w:ascii="Times New Roman" w:hAnsi="Times New Roman" w:eastAsia="宋体" w:cs="Times New Roman"/>
                <w:b w:val="0"/>
                <w:bCs w:val="0"/>
                <w:color w:val="auto"/>
                <w:kern w:val="0"/>
                <w:sz w:val="24"/>
                <w:szCs w:val="24"/>
                <w:highlight w:val="none"/>
                <w:lang w:val="en-US" w:eastAsia="zh-CN" w:bidi="ar-SA"/>
              </w:rPr>
              <w:t>设置</w:t>
            </w:r>
            <w:r>
              <w:rPr>
                <w:rFonts w:hint="eastAsia" w:hAnsi="Times New Roman" w:cs="Times New Roman"/>
                <w:b w:val="0"/>
                <w:bCs w:val="0"/>
                <w:color w:val="auto"/>
                <w:kern w:val="0"/>
                <w:sz w:val="24"/>
                <w:szCs w:val="24"/>
                <w:highlight w:val="none"/>
                <w:lang w:val="en-US" w:eastAsia="zh-CN" w:bidi="ar-SA"/>
              </w:rPr>
              <w:t>围堰</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eastAsia" w:hAnsi="Times New Roman" w:cs="Times New Roman"/>
                <w:b w:val="0"/>
                <w:bCs w:val="0"/>
                <w:color w:val="auto"/>
                <w:kern w:val="0"/>
                <w:sz w:val="24"/>
                <w:szCs w:val="24"/>
                <w:highlight w:val="none"/>
                <w:lang w:val="en-US" w:eastAsia="zh-CN" w:bidi="ar-SA"/>
              </w:rPr>
              <w:t>围堰容积应满足容纳储罐全部柴油泄漏量的要求，对围堰内部及周边区域进行防渗处理，确保渗透系数满足要求。</w:t>
            </w:r>
            <w:r>
              <w:rPr>
                <w:rFonts w:hint="eastAsia" w:ascii="Times New Roman" w:hAnsi="Times New Roman" w:eastAsia="宋体" w:cs="Times New Roman"/>
                <w:b w:val="0"/>
                <w:bCs w:val="0"/>
                <w:color w:val="auto"/>
                <w:kern w:val="0"/>
                <w:sz w:val="24"/>
                <w:szCs w:val="24"/>
                <w:highlight w:val="none"/>
                <w:lang w:val="en-US" w:eastAsia="zh-CN" w:bidi="ar-SA"/>
              </w:rPr>
              <w:t>如发生油品泄漏，</w:t>
            </w:r>
            <w:r>
              <w:rPr>
                <w:rFonts w:hint="eastAsia" w:hAnsi="Times New Roman" w:cs="Times New Roman"/>
                <w:b w:val="0"/>
                <w:bCs w:val="0"/>
                <w:color w:val="auto"/>
                <w:kern w:val="0"/>
                <w:sz w:val="24"/>
                <w:szCs w:val="24"/>
                <w:highlight w:val="none"/>
                <w:lang w:val="en-US" w:eastAsia="zh-CN" w:bidi="ar-SA"/>
              </w:rPr>
              <w:t>泄漏的油品全部收集在围堰内，采用吸附材料对泄漏油品进行吸附收集，所有吸附废物作为危险废物交由有资质单位处置，严禁泄漏油品流出围堰外。</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综上，施工期通过落实以上环境风险防范与应急措施，可有效降低环境风险发生概率，减轻风险事故对周边环境的不利影响，环境风险可控</w:t>
            </w:r>
            <w:r>
              <w:rPr>
                <w:rFonts w:hint="eastAsia" w:ascii="Times New Roman" w:hAnsi="Times New Roman" w:eastAsia="宋体" w:cs="Times New Roman"/>
                <w:b w:val="0"/>
                <w:bCs w:val="0"/>
                <w:color w:val="auto"/>
                <w:kern w:val="0"/>
                <w:sz w:val="24"/>
                <w:szCs w:val="24"/>
                <w:highlight w:val="none"/>
                <w:lang w:val="en-US" w:eastAsia="zh-CN" w:bidi="ar-SA"/>
              </w:rPr>
              <w:t>。</w:t>
            </w:r>
          </w:p>
          <w:bookmarkEnd w:id="25"/>
          <w:bookmarkEnd w:id="26"/>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bCs/>
                <w:color w:val="auto"/>
                <w:kern w:val="0"/>
                <w:sz w:val="24"/>
                <w:szCs w:val="24"/>
                <w:highlight w:val="none"/>
                <w:lang w:val="en-US" w:eastAsia="zh-CN" w:bidi="ar-SA"/>
              </w:rPr>
            </w:pPr>
            <w:bookmarkStart w:id="27" w:name="_Toc22205"/>
            <w:r>
              <w:rPr>
                <w:rFonts w:hint="eastAsia" w:hAnsi="Times New Roman" w:cs="Times New Roman"/>
                <w:b/>
                <w:bCs/>
                <w:color w:val="auto"/>
                <w:kern w:val="0"/>
                <w:sz w:val="24"/>
                <w:szCs w:val="24"/>
                <w:highlight w:val="none"/>
                <w:lang w:val="en-US" w:eastAsia="zh-CN" w:bidi="ar-SA"/>
              </w:rPr>
              <w:t>7.6CNG储罐泄漏</w:t>
            </w:r>
            <w:r>
              <w:rPr>
                <w:rFonts w:hint="eastAsia" w:ascii="Times New Roman" w:hAnsi="Times New Roman" w:eastAsia="宋体" w:cs="Times New Roman"/>
                <w:b w:val="0"/>
                <w:bCs w:val="0"/>
                <w:color w:val="auto"/>
                <w:kern w:val="0"/>
                <w:sz w:val="24"/>
                <w:szCs w:val="24"/>
                <w:highlight w:val="none"/>
                <w:lang w:val="en-US" w:eastAsia="zh-CN" w:bidi="ar-SA"/>
              </w:rPr>
              <w:t>事故防范措施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color w:val="auto"/>
              </w:rPr>
              <w:t>本</w:t>
            </w:r>
            <w:r>
              <w:rPr>
                <w:rFonts w:hint="eastAsia" w:ascii="Times New Roman" w:hAnsi="Times New Roman" w:eastAsia="宋体" w:cs="Times New Roman"/>
                <w:b w:val="0"/>
                <w:bCs w:val="0"/>
                <w:color w:val="auto"/>
                <w:kern w:val="0"/>
                <w:sz w:val="24"/>
                <w:szCs w:val="24"/>
                <w:highlight w:val="none"/>
                <w:lang w:val="en-US" w:eastAsia="zh-CN" w:bidi="ar-SA"/>
              </w:rPr>
              <w:t>项目 CNG 储罐选用合格压力容器，配套紧急切断、安全阀、可燃气体探测及联锁报警系统，罐区采用防爆电气、防雷防静电接地、防撞及防爆通风设施；落实特种设备定期检验、附件校验与日常检漏，规范充装、动火等作业管理，严控点火源，配套消防设施；编制泄漏专项应急预案并定期演练，配备应急器材，发生泄漏时及时切断气源、疏散人员、放空泄压，杜绝盲目带压堵漏；健全安全管理制度，开展培训及隐患排查闭环管理，防范 CNG 储罐泄漏事故。</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w:t>
            </w:r>
            <w:r>
              <w:rPr>
                <w:rFonts w:hint="eastAsia" w:hAnsi="Times New Roman" w:cs="Times New Roman"/>
                <w:b/>
                <w:bCs/>
                <w:color w:val="auto"/>
                <w:kern w:val="0"/>
                <w:sz w:val="24"/>
                <w:szCs w:val="24"/>
                <w:highlight w:val="none"/>
                <w:lang w:val="en-US" w:eastAsia="zh-CN" w:bidi="ar-SA"/>
              </w:rPr>
              <w:t>7</w:t>
            </w:r>
            <w:r>
              <w:rPr>
                <w:rFonts w:hint="eastAsia" w:ascii="Times New Roman" w:hAnsi="Times New Roman" w:eastAsia="宋体" w:cs="Times New Roman"/>
                <w:b/>
                <w:bCs/>
                <w:color w:val="auto"/>
                <w:kern w:val="0"/>
                <w:sz w:val="24"/>
                <w:szCs w:val="24"/>
                <w:highlight w:val="none"/>
                <w:lang w:val="en-US" w:eastAsia="zh-CN" w:bidi="ar-SA"/>
              </w:rPr>
              <w:t xml:space="preserve"> 应急预案</w:t>
            </w:r>
            <w:bookmarkEnd w:id="27"/>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（1）井喷及井喷失控应急处理预案</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根据事态发展变化情况，事故现场抢险指挥</w:t>
            </w:r>
            <w:r>
              <w:rPr>
                <w:rFonts w:hint="eastAsia" w:hAnsi="Times New Roman" w:cs="Times New Roman"/>
                <w:b w:val="0"/>
                <w:bCs w:val="0"/>
                <w:color w:val="auto"/>
                <w:kern w:val="0"/>
                <w:sz w:val="24"/>
                <w:szCs w:val="24"/>
                <w:highlight w:val="none"/>
                <w:lang w:val="en-US" w:eastAsia="zh-CN" w:bidi="ar-SA"/>
              </w:rPr>
              <w:t>部在</w:t>
            </w:r>
            <w:r>
              <w:rPr>
                <w:rFonts w:hint="eastAsia" w:ascii="Times New Roman" w:hAnsi="Times New Roman" w:eastAsia="宋体" w:cs="Times New Roman"/>
                <w:b w:val="0"/>
                <w:bCs w:val="0"/>
                <w:color w:val="auto"/>
                <w:kern w:val="0"/>
                <w:sz w:val="24"/>
                <w:szCs w:val="24"/>
                <w:highlight w:val="none"/>
                <w:lang w:val="en-US" w:eastAsia="zh-CN" w:bidi="ar-SA"/>
              </w:rPr>
              <w:t>根据应急领导小组的指令</w:t>
            </w:r>
            <w:r>
              <w:rPr>
                <w:rFonts w:hint="eastAsia" w:hAnsi="Times New Roman" w:cs="Times New Roman"/>
                <w:b w:val="0"/>
                <w:bCs w:val="0"/>
                <w:color w:val="auto"/>
                <w:kern w:val="0"/>
                <w:sz w:val="24"/>
                <w:szCs w:val="24"/>
                <w:highlight w:val="none"/>
                <w:lang w:val="en-US" w:eastAsia="zh-CN" w:bidi="ar-SA"/>
              </w:rPr>
              <w:t>并</w:t>
            </w:r>
            <w:r>
              <w:rPr>
                <w:rFonts w:hint="eastAsia" w:ascii="Times New Roman" w:hAnsi="Times New Roman" w:eastAsia="宋体" w:cs="Times New Roman"/>
                <w:b w:val="0"/>
                <w:bCs w:val="0"/>
                <w:color w:val="auto"/>
                <w:kern w:val="0"/>
                <w:sz w:val="24"/>
                <w:szCs w:val="24"/>
                <w:highlight w:val="none"/>
                <w:lang w:val="en-US" w:eastAsia="zh-CN" w:bidi="ar-SA"/>
              </w:rPr>
              <w:t>充分考虑专家和有关意见的基础上，依法采取紧急措施，并注意做好以下工作：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①井喷失控后严防着火和爆炸，应立即停钻机，切断井架、钻台、机泵房等处全部用电设备的电源，熄灭一切火源，需要时打开专用探照灯，并组织警戒。</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②迅速成立现场抢险领导小组，根据失控状况制定抢险方案，统一指挥、组织和协调抢险工作。抢险方案制定及实施，要把环境保护同时考虑，同时实施，防止出现次生环境事故。</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③井喷发生后，及时安排消防车、救护车、医护人员和技安人员到现场。</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④在事故处理结束后，确认作业现场及其周围环境安全的情况下，商定警戒解除及工作人员的返回时间。</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（2）井喷应急疏散预案</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当井喷失控时，应立即疏散可能受影响的工作人员，根据监测情况，考虑风向、地形、受污染程度等情况及时作出风险和危害程度评估，决定是否扩大撤离范围</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为了保障每位工作人员的生命安全，应按正确的方法和方向撤离，每位接到撤离通知的工作人员应按下列程序撤离。</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①井队员工由井队组织撤离；</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②拉起警戒线，撤离与抢险急救无关人员；</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③逃生时要注意风向，一要沿上风（逆风）方向逃生，二要沿着地面上的高处跑；</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④时间就是生命，紧急逃生时，不要因收贵重物品等事宜延误时间，并且要轻装撤离逃生；</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⑤当所处位置离井场很远时，向偏离风向往离井场越来越远的方向逃生即可。</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w:t>
            </w:r>
            <w:r>
              <w:rPr>
                <w:rFonts w:hint="eastAsia" w:hAnsi="Times New Roman" w:cs="Times New Roman"/>
                <w:b w:val="0"/>
                <w:bCs w:val="0"/>
                <w:color w:val="auto"/>
                <w:kern w:val="0"/>
                <w:sz w:val="24"/>
                <w:szCs w:val="24"/>
                <w:highlight w:val="none"/>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）风险管理措施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为加强环境风险预防措施，在工程施工期间</w:t>
            </w:r>
            <w:r>
              <w:rPr>
                <w:rFonts w:hint="eastAsia" w:hAnsi="Times New Roman" w:cs="Times New Roman"/>
                <w:b w:val="0"/>
                <w:bCs w:val="0"/>
                <w:color w:val="auto"/>
                <w:kern w:val="0"/>
                <w:sz w:val="24"/>
                <w:szCs w:val="24"/>
                <w:highlight w:val="none"/>
                <w:lang w:val="en-US" w:eastAsia="zh-CN" w:bidi="ar-SA"/>
              </w:rPr>
              <w:t>对</w:t>
            </w:r>
            <w:r>
              <w:rPr>
                <w:rFonts w:hint="eastAsia" w:ascii="Times New Roman" w:hAnsi="Times New Roman" w:eastAsia="宋体" w:cs="Times New Roman"/>
                <w:b w:val="0"/>
                <w:bCs w:val="0"/>
                <w:color w:val="auto"/>
                <w:kern w:val="0"/>
                <w:sz w:val="24"/>
                <w:szCs w:val="24"/>
                <w:highlight w:val="none"/>
                <w:lang w:val="en-US" w:eastAsia="zh-CN" w:bidi="ar-SA"/>
              </w:rPr>
              <w:t>人员管理应做好以下几个方面：</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①加强各级干部、职工的风险意识和环境意识教育，增强环保意识。建立健全了各种规章制度、规程，使制度落到实处，严格遵守，杜绝违章作业。</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②强化岗位责任制，严格各项操作规程和奖惩制度，对生产操作的工人必须培训经考核后上岗，使其了解工艺过程，熟悉操作规程，对各种情况能进行正确判断，并严格遵守开、停工规程。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③对事故易发部位、易泄漏地点，除本岗工人及时检查外，应设巡检员。对工程具有较大危险因素的重点部位（如：井控装置、储罐等）进行必要的定期巡检。</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④施工、设备、材料应按规章进行</w:t>
            </w:r>
            <w:r>
              <w:rPr>
                <w:rFonts w:hint="eastAsia" w:hAnsi="Times New Roman" w:cs="Times New Roman"/>
                <w:b w:val="0"/>
                <w:bCs w:val="0"/>
                <w:color w:val="auto"/>
                <w:kern w:val="0"/>
                <w:sz w:val="24"/>
                <w:szCs w:val="24"/>
                <w:highlight w:val="none"/>
                <w:lang w:val="en-US" w:eastAsia="zh-CN" w:bidi="ar-SA"/>
              </w:rPr>
              <w:t>认真</w:t>
            </w:r>
            <w:r>
              <w:rPr>
                <w:rFonts w:hint="eastAsia" w:ascii="Times New Roman" w:hAnsi="Times New Roman" w:eastAsia="宋体" w:cs="Times New Roman"/>
                <w:b w:val="0"/>
                <w:bCs w:val="0"/>
                <w:color w:val="auto"/>
                <w:kern w:val="0"/>
                <w:sz w:val="24"/>
                <w:szCs w:val="24"/>
                <w:highlight w:val="none"/>
                <w:lang w:val="en-US" w:eastAsia="zh-CN" w:bidi="ar-SA"/>
              </w:rPr>
              <w:t>检查、验收。设计、工艺、管理三部门通力合作，严防不合格设备、材料蒙混过关。</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⑤提高自动化水平保证各系统在优化和安全状态下进行操作。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⑥对研究各种典型的事故要注意研究，充分吸取教训，并注意在技术措施上的改进和防范，尽可能减少人为的繁琐操作过程。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Cs/>
                <w:color w:val="auto"/>
                <w:spacing w:val="10"/>
                <w:szCs w:val="21"/>
                <w:highlight w:val="none"/>
                <w:lang w:eastAsia="zh-CN"/>
              </w:rPr>
            </w:pPr>
            <w:r>
              <w:rPr>
                <w:rFonts w:hint="eastAsia" w:ascii="Times New Roman" w:hAnsi="Times New Roman" w:eastAsia="宋体" w:cs="Times New Roman"/>
                <w:b w:val="0"/>
                <w:bCs w:val="0"/>
                <w:color w:val="auto"/>
                <w:kern w:val="0"/>
                <w:sz w:val="24"/>
                <w:szCs w:val="24"/>
                <w:highlight w:val="none"/>
                <w:lang w:val="en-US" w:eastAsia="zh-CN" w:bidi="ar-SA"/>
              </w:rPr>
              <w:t>⑦加强宣传有关环保知识及法律法规，建立联合防范体系，杜绝人为破坏。</w:t>
            </w:r>
            <w:bookmarkEnd w:id="22"/>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noWrap w:val="0"/>
            <w:tcMar>
              <w:left w:w="28" w:type="dxa"/>
              <w:right w:w="28" w:type="dxa"/>
            </w:tcMar>
            <w:vAlign w:val="center"/>
          </w:tcPr>
          <w:p>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 w:val="24"/>
                <w:szCs w:val="24"/>
                <w:highlight w:val="none"/>
              </w:rPr>
              <w:t>运营期生态环境保护措施</w:t>
            </w:r>
          </w:p>
        </w:tc>
        <w:tc>
          <w:tcPr>
            <w:tcW w:w="4590" w:type="pct"/>
            <w:noWrap w:val="0"/>
            <w:vAlign w:val="center"/>
          </w:tcPr>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为能源地质勘探项目，勘探该区域油气储量及质量，不涉及运营期。试油过程中若发现该井不具开发价值或目的层不含油气，则进行封井。待以后新的成油理论成熟后，决定是否进一步利用。封井后需严格落实各项生态恢复措施，按照国家有关土地复垦规定做好土地复垦工作，确保工程区生态环境尽快恢复至未利用前状态。若试油期间发现该井具有开采价值，应根据《关于进一步加强石油天然气行业环境影响评价管理的通知》（环办环评函〔2019〕910号）相关要求，对区块开发、地面工程建设或单井试采开展相应环境影响评价工作。具体生态恢复措施为：</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（1）需拆除地面设施，包括井架、储罐、临时营房等，同步清理各种固体废物，确保无废弃物残留。</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（2）对机械碾压区域进行30-50cm深度深耕，添加腐熟秸秆、有机肥等改良剂，改善土壤通气性、保水性与肥力。</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井场恢复后的植被覆盖率不应低于区域范围内同类型土地植被覆盖率，植被类型应与原有类型相似，并与周边自然景观协调，不得使用外来有害物种进行井场、站场植被恢复。禁牧区域同步设置围栏，防止牲畜破坏幼苗。</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（4）临时占地范围不具备植被恢复条件的，建议保留井口水泥底座，以防止沙化，起到防沙固沙作用。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（5）每年春秋季调查植被盖度、物种丰富度、幼苗成活率，盖度不足时补播/补植，及时清除外来入侵物种。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409" w:type="pct"/>
            <w:noWrap w:val="0"/>
            <w:vAlign w:val="center"/>
          </w:tcPr>
          <w:p>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z w:val="24"/>
                <w:szCs w:val="24"/>
                <w:highlight w:val="none"/>
              </w:rPr>
              <w:t>其他</w:t>
            </w:r>
          </w:p>
        </w:tc>
        <w:tc>
          <w:tcPr>
            <w:tcW w:w="4590" w:type="pct"/>
            <w:noWrap w:val="0"/>
            <w:vAlign w:val="center"/>
          </w:tcPr>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1.封井环境影响保护措施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1.1封井环境空气保护措施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（1）封井废气主要是施工过程中产生的扬尘，要求封井作业时，采取洒水抑尘的降尘措施，同时要求严禁在大风天气进行作业。</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（2）运输车辆使用符合国家标准的油品。</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（3）封井施工过程中，应加强施工质量管理，避免出现封井不严等非正常工况的烃类等其他物质泄漏。</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1.2封井水环境污染防治措施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封井无废水污染物产生，要求在闭井作业过程中，严格按照《废弃井封井回填技术指南（试行）》（环办土壤函〔2020〕72号）、《废弃井及长停井处置指南》（SY/T6646-2017）要求进行施工作业，首先进行井场进行环境风险评估，根据评估等级分别采用不同的固井、封井方式，确保固井、封井措施的有效性，避免发生油水窜层。坚持“预防为主、防治结合、过程控制”的原则，将生态环境保护与恢复治理贯穿开采的全过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1.3封井噪声防治措施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（1）选用低噪声机械和车辆。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（2）加强设备检查维修，保证其正常运行。</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（3）加强运输车辆管理，合理规划运输路线，禁止运输车辆随意高声鸣笛。</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1.4封井固体废物处置措施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（1）地面设施拆除、井场清理等工作中会产生废弃建筑残渣，应集中清理收集。废弃建筑残渣等收集后送垃圾填埋场妥善处理。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（2）对应封堵的井拆除井口装置，清理场地，清除各种固体废弃物，按照土地复垦方案进行表土收集堆存，施工结束后及时恢复原状。</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（3）运输过程中，运输车辆均加盖篷布，以防止行驶过程中固体废物的散落。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1.5封井生态恢复措施</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后期按照《矿山生态环境保护与恢复治理技术规范（试行）》（HJ651-2013）、《石油天然气项目土地复垦与生态修复技术规范》（GB/T 43936-2024）、《陆上石油天然气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采取的生态恢复措施如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（1）各种机动车辆固定线路，禁止随意开路。</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严格按照《废弃井及长停井处置指南》（SY/T6646-2017）相关要求，先封堵内外井眼，拆除井口装置，地下截去一定深度的表层套管，拆除地面设施、清理井场、清除各种固体废物等，拆除的报废设备和建筑废料等由建设单位进行回收处置。</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（3）保证封井措施有效可行，防止窜层，产生二次污染。</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（4）将井场占地范围内的水泥平台和砂砾石路面进行清理，然后根据周边区域的自然现状对其进行恢复，使井场恢复到相对自然的一种状态。</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（5）临时占地范围不具备植被恢复条件的，建议保留井口水泥底座，以防止沙化，起到防沙固沙作用。</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6）通过宣传教育的形式，使施工工作人员对于在项目区生存的野生动物及植物有基本的认识与了解。加强对《中华人民共和国野生动物保护法》《中华人民共和国野生植物保护条例》的普及、教育工作，强化保护野生动植物的观念。通过采取以上生态保护措施，对于减少植被破坏、减缓水土流失、抵制荒漠化发展起到了一定的积极作用，可有效保护脆弱的荒漠生态环境。</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w:t>
            </w:r>
            <w:r>
              <w:rPr>
                <w:rFonts w:hint="default" w:ascii="Times New Roman" w:hAnsi="Times New Roman" w:eastAsia="宋体" w:cs="Times New Roman"/>
                <w:b w:val="0"/>
                <w:bCs w:val="0"/>
                <w:color w:val="auto"/>
                <w:kern w:val="0"/>
                <w:sz w:val="24"/>
                <w:szCs w:val="24"/>
                <w:highlight w:val="none"/>
                <w:lang w:val="en-US" w:eastAsia="zh-CN" w:bidi="ar-SA"/>
              </w:rPr>
              <w:t>环境管理与监测计划</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w:t>
            </w:r>
            <w:r>
              <w:rPr>
                <w:rFonts w:hint="default" w:ascii="Times New Roman" w:hAnsi="Times New Roman" w:eastAsia="宋体" w:cs="Times New Roman"/>
                <w:b w:val="0"/>
                <w:bCs w:val="0"/>
                <w:color w:val="auto"/>
                <w:kern w:val="0"/>
                <w:sz w:val="24"/>
                <w:szCs w:val="24"/>
                <w:highlight w:val="none"/>
                <w:lang w:val="en-US" w:eastAsia="zh-CN" w:bidi="ar-SA"/>
              </w:rPr>
              <w:t>.1 环境管理</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（1）建立和实施施工作业队伍的HSE管理体系。</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（2）对勘探开发建设全过程进行环保措施和环保工程的监督和检查。</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（3）实行开发施工期环境监理制度，将开发施工期作业对环境造成的破坏降低到最低限度。</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（4）施工井场生态恢复，主要是对临时占地区域的生态修复。主要表现在临时道路、设备堆压、土方开挖、车辆碾压等，待油气井勘探工程结</w:t>
            </w:r>
            <w:r>
              <w:rPr>
                <w:rFonts w:hint="eastAsia" w:ascii="Times New Roman" w:hAnsi="Times New Roman" w:eastAsia="宋体" w:cs="Times New Roman"/>
                <w:b w:val="0"/>
                <w:bCs w:val="0"/>
                <w:color w:val="auto"/>
                <w:kern w:val="0"/>
                <w:sz w:val="24"/>
                <w:szCs w:val="24"/>
                <w:highlight w:val="none"/>
                <w:lang w:val="en-US" w:eastAsia="zh-CN" w:bidi="ar-SA"/>
              </w:rPr>
              <w:t>束后</w:t>
            </w:r>
            <w:r>
              <w:rPr>
                <w:rFonts w:hint="default" w:ascii="Times New Roman" w:hAnsi="Times New Roman" w:eastAsia="宋体" w:cs="Times New Roman"/>
                <w:b w:val="0"/>
                <w:bCs w:val="0"/>
                <w:color w:val="auto"/>
                <w:kern w:val="0"/>
                <w:sz w:val="24"/>
                <w:szCs w:val="24"/>
                <w:highlight w:val="none"/>
                <w:lang w:val="en-US" w:eastAsia="zh-CN" w:bidi="ar-SA"/>
              </w:rPr>
              <w:t>全部恢复原有土地类型。</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2.2</w:t>
            </w:r>
            <w:r>
              <w:rPr>
                <w:rFonts w:hint="default" w:ascii="Times New Roman" w:hAnsi="Times New Roman" w:eastAsia="宋体" w:cs="Times New Roman"/>
                <w:b w:val="0"/>
                <w:bCs w:val="0"/>
                <w:color w:val="auto"/>
                <w:kern w:val="0"/>
                <w:sz w:val="24"/>
                <w:szCs w:val="24"/>
                <w:highlight w:val="none"/>
                <w:lang w:val="en-US" w:eastAsia="zh-CN" w:bidi="ar-SA"/>
              </w:rPr>
              <w:t>排污许可制度衔接工作</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本项目为勘探井项目，未在《固定污染源排污许可分类管理名录》（2019年版）（生态环境部令第11号）所列项目中，待有新的相关文件颁布后，从其执行。</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2.3</w:t>
            </w:r>
            <w:r>
              <w:rPr>
                <w:rFonts w:hint="default" w:ascii="Times New Roman" w:hAnsi="Times New Roman" w:eastAsia="宋体" w:cs="Times New Roman"/>
                <w:b w:val="0"/>
                <w:bCs w:val="0"/>
                <w:color w:val="auto"/>
                <w:kern w:val="0"/>
                <w:sz w:val="24"/>
                <w:szCs w:val="24"/>
                <w:highlight w:val="none"/>
                <w:lang w:val="en-US" w:eastAsia="zh-CN" w:bidi="ar-SA"/>
              </w:rPr>
              <w:t>环境监测计划</w:t>
            </w:r>
          </w:p>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根据《排污单位自行监测技术指南 总则》（HJ819-2017</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环境影响评价技术导则</w:t>
            </w:r>
            <w:r>
              <w:rPr>
                <w:rFonts w:hint="eastAsia" w:ascii="Times New Roman" w:hAnsi="Times New Roman" w:eastAsia="宋体" w:cs="Times New Roman"/>
                <w:b w:val="0"/>
                <w:bCs w:val="0"/>
                <w:color w:val="auto"/>
                <w:kern w:val="0"/>
                <w:sz w:val="24"/>
                <w:szCs w:val="24"/>
                <w:highlight w:val="none"/>
                <w:lang w:val="en-US" w:eastAsia="zh-CN" w:bidi="ar-SA"/>
              </w:rPr>
              <w:t xml:space="preserve"> </w:t>
            </w:r>
            <w:r>
              <w:rPr>
                <w:rFonts w:hint="default" w:ascii="Times New Roman" w:hAnsi="Times New Roman" w:eastAsia="宋体" w:cs="Times New Roman"/>
                <w:b w:val="0"/>
                <w:bCs w:val="0"/>
                <w:color w:val="auto"/>
                <w:kern w:val="0"/>
                <w:sz w:val="24"/>
                <w:szCs w:val="24"/>
                <w:highlight w:val="none"/>
                <w:lang w:val="en-US" w:eastAsia="zh-CN" w:bidi="ar-SA"/>
              </w:rPr>
              <w:t>地表水环境</w:t>
            </w:r>
            <w:r>
              <w:rPr>
                <w:rFonts w:hint="eastAsia" w:ascii="Times New Roman" w:hAnsi="Times New Roman" w:eastAsia="宋体" w:cs="Times New Roman"/>
                <w:b w:val="0"/>
                <w:bCs w:val="0"/>
                <w:color w:val="auto"/>
                <w:kern w:val="0"/>
                <w:sz w:val="24"/>
                <w:szCs w:val="24"/>
                <w:highlight w:val="none"/>
                <w:lang w:val="en-US" w:eastAsia="zh-CN" w:bidi="ar-SA"/>
              </w:rPr>
              <w:t>》（HJ2.3-2018）</w:t>
            </w:r>
            <w:r>
              <w:rPr>
                <w:rFonts w:hint="default" w:ascii="Times New Roman" w:hAnsi="Times New Roman" w:eastAsia="宋体" w:cs="Times New Roman"/>
                <w:b w:val="0"/>
                <w:bCs w:val="0"/>
                <w:color w:val="auto"/>
                <w:kern w:val="0"/>
                <w:sz w:val="24"/>
                <w:szCs w:val="24"/>
                <w:highlight w:val="none"/>
                <w:lang w:val="en-US" w:eastAsia="zh-CN" w:bidi="ar-SA"/>
              </w:rPr>
              <w:t>、《排污单位自行监测技术指南 陆上石油天然气开采工业》（HJ1248-2022）等相关法律法规和技术规范要求，建设单位应制定施工期监测方案，开展自行监测。应做好与监测相关的数据记录，按照规定进行保存，并依据相关法规向社会公开监测结果</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监测计划参照下表。</w:t>
            </w:r>
          </w:p>
          <w:p>
            <w:pPr>
              <w:pStyle w:val="82"/>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表5-</w:t>
            </w:r>
            <w:r>
              <w:rPr>
                <w:rFonts w:hint="eastAsia" w:ascii="Times New Roman" w:hAnsi="Times New Roman" w:eastAsia="宋体" w:cs="Times New Roman"/>
                <w:b/>
                <w:bCs/>
                <w:color w:val="auto"/>
                <w:kern w:val="0"/>
                <w:sz w:val="21"/>
                <w:szCs w:val="21"/>
                <w:highlight w:val="none"/>
                <w:lang w:val="en-US" w:eastAsia="zh-CN" w:bidi="ar-SA"/>
              </w:rPr>
              <w:t>2</w:t>
            </w:r>
            <w:r>
              <w:rPr>
                <w:rFonts w:hint="default" w:ascii="Times New Roman" w:hAnsi="Times New Roman" w:eastAsia="宋体" w:cs="Times New Roman"/>
                <w:b/>
                <w:bCs/>
                <w:color w:val="auto"/>
                <w:kern w:val="0"/>
                <w:sz w:val="21"/>
                <w:szCs w:val="21"/>
                <w:highlight w:val="none"/>
                <w:lang w:val="en-US" w:eastAsia="zh-CN" w:bidi="ar-SA"/>
              </w:rPr>
              <w:t xml:space="preserve"> </w:t>
            </w:r>
            <w:r>
              <w:rPr>
                <w:rFonts w:hint="eastAsia" w:ascii="Times New Roman" w:hAnsi="Times New Roman" w:eastAsia="宋体" w:cs="Times New Roman"/>
                <w:b/>
                <w:bCs/>
                <w:color w:val="auto"/>
                <w:kern w:val="0"/>
                <w:sz w:val="21"/>
                <w:szCs w:val="21"/>
                <w:highlight w:val="none"/>
                <w:lang w:val="en-US" w:eastAsia="zh-CN" w:bidi="ar-SA"/>
              </w:rPr>
              <w:t xml:space="preserve"> </w:t>
            </w:r>
            <w:r>
              <w:rPr>
                <w:rFonts w:hint="default" w:ascii="Times New Roman" w:hAnsi="Times New Roman" w:eastAsia="宋体" w:cs="Times New Roman"/>
                <w:b/>
                <w:bCs/>
                <w:color w:val="auto"/>
                <w:kern w:val="0"/>
                <w:sz w:val="21"/>
                <w:szCs w:val="21"/>
                <w:highlight w:val="none"/>
                <w:lang w:val="en-US" w:eastAsia="zh-CN" w:bidi="ar-SA"/>
              </w:rPr>
              <w:t xml:space="preserve">   环境监测计划</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1382"/>
              <w:gridCol w:w="1844"/>
              <w:gridCol w:w="1160"/>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监测对象</w:t>
                  </w:r>
                </w:p>
              </w:tc>
              <w:tc>
                <w:tcPr>
                  <w:tcW w:w="82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监测频率</w:t>
                  </w:r>
                </w:p>
              </w:tc>
              <w:tc>
                <w:tcPr>
                  <w:tcW w:w="110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监测项目</w:t>
                  </w:r>
                </w:p>
              </w:tc>
              <w:tc>
                <w:tcPr>
                  <w:tcW w:w="692"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监测地点</w:t>
                  </w:r>
                </w:p>
              </w:tc>
              <w:tc>
                <w:tcPr>
                  <w:tcW w:w="170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执行排放标准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大气</w:t>
                  </w:r>
                </w:p>
              </w:tc>
              <w:tc>
                <w:tcPr>
                  <w:tcW w:w="82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非甲烷总烃、</w:t>
                  </w:r>
                  <w:r>
                    <w:rPr>
                      <w:rFonts w:hint="eastAsia" w:ascii="Times New Roman" w:hAnsi="Times New Roman" w:eastAsia="宋体" w:cs="Times New Roman"/>
                      <w:b w:val="0"/>
                      <w:bCs w:val="0"/>
                      <w:color w:val="auto"/>
                      <w:kern w:val="0"/>
                      <w:sz w:val="21"/>
                      <w:szCs w:val="21"/>
                      <w:highlight w:val="none"/>
                      <w:lang w:val="en-US" w:eastAsia="zh-CN" w:bidi="ar-SA"/>
                    </w:rPr>
                    <w:t>颗粒物、硫化氢、二氧化硫、氮氧化物</w:t>
                  </w:r>
                </w:p>
              </w:tc>
              <w:tc>
                <w:tcPr>
                  <w:tcW w:w="692"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井场周围</w:t>
                  </w:r>
                </w:p>
              </w:tc>
              <w:tc>
                <w:tcPr>
                  <w:tcW w:w="170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《大气污染物综合排放标准》（GB 16297-1996）</w:t>
                  </w:r>
                  <w:r>
                    <w:rPr>
                      <w:rFonts w:hint="eastAsia" w:ascii="Times New Roman" w:hAnsi="Times New Roman" w:eastAsia="宋体" w:cs="Times New Roman"/>
                      <w:b w:val="0"/>
                      <w:bCs w:val="0"/>
                      <w:color w:val="auto"/>
                      <w:kern w:val="0"/>
                      <w:sz w:val="21"/>
                      <w:szCs w:val="21"/>
                      <w:highlight w:val="none"/>
                      <w:lang w:val="en-US" w:eastAsia="zh-CN" w:bidi="ar-SA"/>
                    </w:rPr>
                    <w:t>；《陆上石油天然气开采工业大气污染物排放标准》（GB39728-2020）；《恶臭污染物排放标准》（GB14554-93）表1标准限值要求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生活污水</w:t>
                  </w:r>
                </w:p>
              </w:tc>
              <w:tc>
                <w:tcPr>
                  <w:tcW w:w="82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施工期一次（钻井期间）</w:t>
                  </w:r>
                </w:p>
              </w:tc>
              <w:tc>
                <w:tcPr>
                  <w:tcW w:w="110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COD</w:t>
                  </w:r>
                  <w:r>
                    <w:rPr>
                      <w:rFonts w:hint="eastAsia" w:hAnsi="Times New Roman" w:cs="Times New Roman"/>
                      <w:b w:val="0"/>
                      <w:bCs w:val="0"/>
                      <w:color w:val="auto"/>
                      <w:kern w:val="0"/>
                      <w:sz w:val="21"/>
                      <w:szCs w:val="21"/>
                      <w:highlight w:val="none"/>
                      <w:lang w:val="en-US" w:eastAsia="zh-CN" w:bidi="ar-SA"/>
                    </w:rPr>
                    <w:t>、SS、粪大肠菌群、蛔虫卵个数</w:t>
                  </w:r>
                </w:p>
              </w:tc>
              <w:tc>
                <w:tcPr>
                  <w:tcW w:w="692"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生活污水处理设施出口</w:t>
                  </w:r>
                </w:p>
              </w:tc>
              <w:tc>
                <w:tcPr>
                  <w:tcW w:w="170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《农村生活污水处理排放标准》（DB65 4275-2019）表2的B级标准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噪声</w:t>
                  </w:r>
                </w:p>
              </w:tc>
              <w:tc>
                <w:tcPr>
                  <w:tcW w:w="824"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等效连续A声级</w:t>
                  </w:r>
                </w:p>
              </w:tc>
              <w:tc>
                <w:tcPr>
                  <w:tcW w:w="692"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井场周围</w:t>
                  </w:r>
                </w:p>
              </w:tc>
              <w:tc>
                <w:tcPr>
                  <w:tcW w:w="170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《建筑施工噪声排放标准》（GB12523-2025）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固废</w:t>
                  </w:r>
                </w:p>
              </w:tc>
              <w:tc>
                <w:tcPr>
                  <w:tcW w:w="824" w:type="pc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岩屑</w:t>
                  </w:r>
                </w:p>
              </w:tc>
              <w:tc>
                <w:tcPr>
                  <w:tcW w:w="692"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泥浆不落地处理区</w:t>
                  </w:r>
                </w:p>
              </w:tc>
              <w:tc>
                <w:tcPr>
                  <w:tcW w:w="1704"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满足《一般工业固体废物贮存和填埋污染控制标准》（GB18599-2020）</w:t>
                  </w:r>
                </w:p>
              </w:tc>
            </w:tr>
          </w:tbl>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6" w:hRule="atLeast"/>
          <w:jc w:val="center"/>
        </w:trPr>
        <w:tc>
          <w:tcPr>
            <w:tcW w:w="409" w:type="pct"/>
            <w:noWrap w:val="0"/>
            <w:vAlign w:val="center"/>
          </w:tcPr>
          <w:p>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z w:val="24"/>
                <w:szCs w:val="24"/>
                <w:highlight w:val="none"/>
              </w:rPr>
              <w:t>环保投资</w:t>
            </w:r>
          </w:p>
        </w:tc>
        <w:tc>
          <w:tcPr>
            <w:tcW w:w="4590" w:type="pct"/>
            <w:noWrap w:val="0"/>
            <w:vAlign w:val="top"/>
          </w:tcPr>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w:t>
            </w:r>
            <w:r>
              <w:rPr>
                <w:rFonts w:hint="default" w:ascii="Times New Roman" w:hAnsi="Times New Roman" w:eastAsia="宋体" w:cs="Times New Roman"/>
                <w:b w:val="0"/>
                <w:bCs w:val="0"/>
                <w:color w:val="auto"/>
                <w:kern w:val="0"/>
                <w:sz w:val="24"/>
                <w:szCs w:val="24"/>
                <w:highlight w:val="none"/>
                <w:lang w:val="en-US" w:eastAsia="zh-CN" w:bidi="ar-SA"/>
              </w:rPr>
              <w:t>总投资为</w:t>
            </w:r>
            <w:r>
              <w:rPr>
                <w:rFonts w:hint="eastAsia" w:hAnsi="Times New Roman" w:cs="Times New Roman"/>
                <w:b w:val="0"/>
                <w:bCs w:val="0"/>
                <w:color w:val="auto"/>
                <w:kern w:val="0"/>
                <w:sz w:val="24"/>
                <w:szCs w:val="24"/>
                <w:highlight w:val="none"/>
                <w:lang w:val="en-US" w:eastAsia="zh-CN" w:bidi="ar-SA"/>
              </w:rPr>
              <w:t>5000</w:t>
            </w:r>
            <w:r>
              <w:rPr>
                <w:rFonts w:hint="default" w:ascii="Times New Roman" w:hAnsi="Times New Roman" w:eastAsia="宋体" w:cs="Times New Roman"/>
                <w:b w:val="0"/>
                <w:bCs w:val="0"/>
                <w:color w:val="auto"/>
                <w:kern w:val="0"/>
                <w:sz w:val="24"/>
                <w:szCs w:val="24"/>
                <w:highlight w:val="none"/>
                <w:lang w:val="en-US" w:eastAsia="zh-CN" w:bidi="ar-SA"/>
              </w:rPr>
              <w:t>万元，其中环保投资</w:t>
            </w:r>
            <w:r>
              <w:rPr>
                <w:rFonts w:hint="eastAsia" w:ascii="Times New Roman" w:hAnsi="Times New Roman" w:eastAsia="宋体" w:cs="Times New Roman"/>
                <w:b w:val="0"/>
                <w:bCs w:val="0"/>
                <w:color w:val="auto"/>
                <w:kern w:val="0"/>
                <w:sz w:val="24"/>
                <w:szCs w:val="24"/>
                <w:highlight w:val="none"/>
                <w:lang w:val="en-US" w:eastAsia="zh-CN" w:bidi="ar-SA"/>
              </w:rPr>
              <w:t>1</w:t>
            </w:r>
            <w:r>
              <w:rPr>
                <w:rFonts w:hint="eastAsia" w:hAnsi="Times New Roman" w:cs="Times New Roman"/>
                <w:b w:val="0"/>
                <w:bCs w:val="0"/>
                <w:color w:val="auto"/>
                <w:kern w:val="0"/>
                <w:sz w:val="24"/>
                <w:szCs w:val="24"/>
                <w:highlight w:val="none"/>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5</w:t>
            </w:r>
            <w:r>
              <w:rPr>
                <w:rFonts w:hint="default" w:ascii="Times New Roman" w:hAnsi="Times New Roman" w:eastAsia="宋体" w:cs="Times New Roman"/>
                <w:b w:val="0"/>
                <w:bCs w:val="0"/>
                <w:color w:val="auto"/>
                <w:kern w:val="0"/>
                <w:sz w:val="24"/>
                <w:szCs w:val="24"/>
                <w:highlight w:val="none"/>
                <w:lang w:val="en-US" w:eastAsia="zh-CN" w:bidi="ar-SA"/>
              </w:rPr>
              <w:t>万元，占总投资的</w:t>
            </w:r>
            <w:r>
              <w:rPr>
                <w:rFonts w:hint="eastAsia" w:hAnsi="Times New Roman" w:cs="Times New Roman"/>
                <w:b w:val="0"/>
                <w:bCs w:val="0"/>
                <w:color w:val="auto"/>
                <w:kern w:val="0"/>
                <w:sz w:val="24"/>
                <w:szCs w:val="24"/>
                <w:highlight w:val="none"/>
                <w:lang w:val="en-US" w:eastAsia="zh-CN" w:bidi="ar-SA"/>
              </w:rPr>
              <w:t>2.5</w:t>
            </w:r>
            <w:r>
              <w:rPr>
                <w:rFonts w:hint="default" w:ascii="Times New Roman" w:hAnsi="Times New Roman" w:eastAsia="宋体" w:cs="Times New Roman"/>
                <w:b w:val="0"/>
                <w:bCs w:val="0"/>
                <w:color w:val="auto"/>
                <w:kern w:val="0"/>
                <w:sz w:val="24"/>
                <w:szCs w:val="24"/>
                <w:highlight w:val="none"/>
                <w:lang w:val="en-US" w:eastAsia="zh-CN" w:bidi="ar-SA"/>
              </w:rPr>
              <w:t>%，环保工程清单及投资见表</w:t>
            </w:r>
            <w:r>
              <w:rPr>
                <w:rFonts w:hint="eastAsia" w:ascii="Times New Roman" w:hAnsi="Times New Roman" w:eastAsia="宋体" w:cs="Times New Roman"/>
                <w:b w:val="0"/>
                <w:bCs w:val="0"/>
                <w:color w:val="auto"/>
                <w:kern w:val="0"/>
                <w:sz w:val="24"/>
                <w:szCs w:val="24"/>
                <w:highlight w:val="none"/>
                <w:lang w:val="en-US" w:eastAsia="zh-CN" w:bidi="ar-SA"/>
              </w:rPr>
              <w:t>5-3。</w:t>
            </w:r>
          </w:p>
          <w:p>
            <w:pPr>
              <w:pStyle w:val="82"/>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表5-</w:t>
            </w:r>
            <w:r>
              <w:rPr>
                <w:rFonts w:hint="eastAsia" w:ascii="Times New Roman" w:hAnsi="Times New Roman" w:eastAsia="宋体" w:cs="Times New Roman"/>
                <w:b/>
                <w:bCs/>
                <w:color w:val="auto"/>
                <w:kern w:val="0"/>
                <w:sz w:val="21"/>
                <w:szCs w:val="21"/>
                <w:highlight w:val="none"/>
                <w:lang w:val="en-US" w:eastAsia="zh-CN" w:bidi="ar-SA"/>
              </w:rPr>
              <w:t xml:space="preserve">3  </w:t>
            </w:r>
            <w:r>
              <w:rPr>
                <w:rFonts w:hint="default" w:ascii="Times New Roman" w:hAnsi="Times New Roman" w:eastAsia="宋体" w:cs="Times New Roman"/>
                <w:b/>
                <w:bCs/>
                <w:color w:val="auto"/>
                <w:kern w:val="0"/>
                <w:sz w:val="21"/>
                <w:szCs w:val="21"/>
                <w:highlight w:val="none"/>
                <w:lang w:val="en-US" w:eastAsia="zh-CN" w:bidi="ar-SA"/>
              </w:rPr>
              <w:t xml:space="preserve"> 环保工程清单及投资估算</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82"/>
              <w:gridCol w:w="944"/>
              <w:gridCol w:w="1527"/>
              <w:gridCol w:w="3931"/>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时段</w:t>
                  </w:r>
                </w:p>
              </w:tc>
              <w:tc>
                <w:tcPr>
                  <w:tcW w:w="56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类型</w:t>
                  </w: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污染源</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环保措施</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restar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施工期</w:t>
                  </w:r>
                </w:p>
              </w:tc>
              <w:tc>
                <w:tcPr>
                  <w:tcW w:w="563" w:type="pct"/>
                  <w:vMerge w:val="restar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废气</w:t>
                  </w: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扬尘</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洒水抑尘、苫布覆盖</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伴生气</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点火火炬燃烧</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挥发性烃类</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原油储罐采用防腐贮罐，采用环密技术防止烃类泄漏</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restar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废水</w:t>
                  </w: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钻井废水，酸化压裂返排液</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随钻不落地</w:t>
                  </w:r>
                  <w:r>
                    <w:rPr>
                      <w:rFonts w:hint="eastAsia" w:ascii="Times New Roman" w:hAnsi="Times New Roman" w:eastAsia="宋体" w:cs="Times New Roman"/>
                      <w:b w:val="0"/>
                      <w:bCs w:val="0"/>
                      <w:color w:val="auto"/>
                      <w:kern w:val="0"/>
                      <w:sz w:val="21"/>
                      <w:szCs w:val="21"/>
                      <w:highlight w:val="none"/>
                      <w:lang w:val="en-US" w:eastAsia="zh-CN" w:bidi="ar-SA"/>
                    </w:rPr>
                    <w:t>系统</w:t>
                  </w:r>
                  <w:r>
                    <w:rPr>
                      <w:rFonts w:hint="default" w:ascii="Times New Roman" w:hAnsi="Times New Roman" w:eastAsia="宋体" w:cs="Times New Roman"/>
                      <w:b w:val="0"/>
                      <w:bCs w:val="0"/>
                      <w:color w:val="auto"/>
                      <w:kern w:val="0"/>
                      <w:sz w:val="21"/>
                      <w:szCs w:val="21"/>
                      <w:highlight w:val="none"/>
                      <w:lang w:val="en-US" w:eastAsia="zh-CN" w:bidi="ar-SA"/>
                    </w:rPr>
                    <w:t>、</w:t>
                  </w:r>
                  <w:r>
                    <w:rPr>
                      <w:rFonts w:hint="eastAsia" w:ascii="Times New Roman" w:hAnsi="Times New Roman" w:eastAsia="宋体" w:cs="Times New Roman"/>
                      <w:b w:val="0"/>
                      <w:bCs w:val="0"/>
                      <w:color w:val="auto"/>
                      <w:kern w:val="0"/>
                      <w:sz w:val="21"/>
                      <w:szCs w:val="21"/>
                      <w:highlight w:val="none"/>
                      <w:lang w:val="en-US" w:eastAsia="zh-CN" w:bidi="ar-SA"/>
                    </w:rPr>
                    <w:t>废液收集罐</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生活污水</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经井场撬装式污水处理装置处理后，水质达到《农村生活污水处理排放标准》（DB654275-2019）表2的B级标准，用于荒漠灌溉</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噪声</w:t>
                  </w: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设备噪声</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消声、</w:t>
                  </w:r>
                  <w:r>
                    <w:rPr>
                      <w:rFonts w:hint="eastAsia" w:ascii="Times New Roman" w:hAnsi="Times New Roman" w:eastAsia="宋体" w:cs="Times New Roman"/>
                      <w:b w:val="0"/>
                      <w:bCs w:val="0"/>
                      <w:color w:val="auto"/>
                      <w:kern w:val="0"/>
                      <w:sz w:val="21"/>
                      <w:szCs w:val="21"/>
                      <w:highlight w:val="none"/>
                      <w:lang w:val="en-US" w:eastAsia="zh-CN" w:bidi="ar-SA"/>
                    </w:rPr>
                    <w:t>减振设备</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restar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固体废物</w:t>
                  </w:r>
                </w:p>
              </w:tc>
              <w:tc>
                <w:tcPr>
                  <w:tcW w:w="910" w:type="pct"/>
                  <w:tcBorders>
                    <w:tl2br w:val="nil"/>
                    <w:tr2bl w:val="nil"/>
                  </w:tcBorders>
                  <w:noWrap w:val="0"/>
                  <w:vAlign w:val="center"/>
                </w:tcPr>
                <w:p>
                  <w:pPr>
                    <w:keepNext w:val="0"/>
                    <w:keepLines w:val="0"/>
                    <w:pageBreakBefore w:val="0"/>
                    <w:widowControl w:val="0"/>
                    <w:wordWrap/>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lang w:val="en-US" w:eastAsia="zh-CN"/>
                    </w:rPr>
                    <w:t>固液分离后泥浆、岩屑</w:t>
                  </w:r>
                </w:p>
              </w:tc>
              <w:tc>
                <w:tcPr>
                  <w:tcW w:w="2345" w:type="pct"/>
                  <w:tcBorders>
                    <w:tl2br w:val="nil"/>
                    <w:tr2bl w:val="nil"/>
                  </w:tcBorders>
                  <w:noWrap w:val="0"/>
                  <w:vAlign w:val="center"/>
                </w:tcPr>
                <w:p>
                  <w:pPr>
                    <w:keepNext w:val="0"/>
                    <w:keepLines w:val="0"/>
                    <w:pageBreakBefore w:val="0"/>
                    <w:widowControl w:val="0"/>
                    <w:wordWrap/>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lang w:val="en-US" w:eastAsia="zh-CN"/>
                    </w:rPr>
                    <w:t>膨润土体系废弃钻井泥浆及岩屑于泥浆不落地处理区暂存，经检测达标后，用于铺垫油区内的井场、道路；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07"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废机油、防渗材料和落地油、废弃包装材料</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危险废物贮存点、委托有资质单位处置</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881" w:type="pct"/>
                  <w:gridSpan w:val="3"/>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防渗</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分区防渗</w:t>
                  </w:r>
                  <w:r>
                    <w:rPr>
                      <w:rFonts w:hint="eastAsia" w:ascii="Times New Roman" w:hAnsi="Times New Roman" w:eastAsia="宋体" w:cs="Times New Roman"/>
                      <w:b w:val="0"/>
                      <w:bCs w:val="0"/>
                      <w:color w:val="auto"/>
                      <w:kern w:val="0"/>
                      <w:sz w:val="21"/>
                      <w:szCs w:val="21"/>
                      <w:highlight w:val="none"/>
                      <w:lang w:val="en-US" w:eastAsia="zh-CN" w:bidi="ar-SA"/>
                    </w:rPr>
                    <w:t>，</w:t>
                  </w:r>
                  <w:r>
                    <w:rPr>
                      <w:rFonts w:hint="default" w:ascii="Times New Roman" w:hAnsi="Times New Roman" w:eastAsia="宋体" w:cs="Times New Roman"/>
                      <w:b w:val="0"/>
                      <w:bCs w:val="0"/>
                      <w:color w:val="auto"/>
                      <w:kern w:val="0"/>
                      <w:sz w:val="21"/>
                      <w:szCs w:val="21"/>
                      <w:highlight w:val="none"/>
                      <w:lang w:val="en-US" w:eastAsia="zh-CN" w:bidi="ar-SA"/>
                    </w:rPr>
                    <w:t>一般防渗区铺设防渗布进行防渗处理，防渗性能等效黏土防渗层 Mb≥1.5m、K≤1.0×10</w:t>
                  </w:r>
                  <w:r>
                    <w:rPr>
                      <w:rFonts w:hint="default" w:ascii="Times New Roman" w:hAnsi="Times New Roman" w:eastAsia="宋体" w:cs="Times New Roman"/>
                      <w:b w:val="0"/>
                      <w:bCs w:val="0"/>
                      <w:color w:val="auto"/>
                      <w:kern w:val="0"/>
                      <w:sz w:val="21"/>
                      <w:szCs w:val="21"/>
                      <w:highlight w:val="none"/>
                      <w:vertAlign w:val="superscript"/>
                      <w:lang w:val="en-US" w:eastAsia="zh-CN" w:bidi="ar-SA"/>
                    </w:rPr>
                    <w:t>-7</w:t>
                  </w:r>
                  <w:r>
                    <w:rPr>
                      <w:rFonts w:hint="default" w:ascii="Times New Roman" w:hAnsi="Times New Roman" w:eastAsia="宋体" w:cs="Times New Roman"/>
                      <w:b w:val="0"/>
                      <w:bCs w:val="0"/>
                      <w:color w:val="auto"/>
                      <w:kern w:val="0"/>
                      <w:sz w:val="21"/>
                      <w:szCs w:val="21"/>
                      <w:highlight w:val="none"/>
                      <w:lang w:val="en-US" w:eastAsia="zh-CN" w:bidi="ar-SA"/>
                    </w:rPr>
                    <w:t>cm/s。施工场地铺设HDPE防渗膜；重点防渗区铺设防渗布进行防渗处理，防渗性能等效黏土防渗层Mb≥6.0m、K≤1.0×10</w:t>
                  </w:r>
                  <w:r>
                    <w:rPr>
                      <w:rFonts w:hint="default" w:ascii="Times New Roman" w:hAnsi="Times New Roman" w:eastAsia="宋体" w:cs="Times New Roman"/>
                      <w:b w:val="0"/>
                      <w:bCs w:val="0"/>
                      <w:color w:val="auto"/>
                      <w:kern w:val="0"/>
                      <w:sz w:val="21"/>
                      <w:szCs w:val="21"/>
                      <w:highlight w:val="none"/>
                      <w:vertAlign w:val="superscript"/>
                      <w:lang w:val="en-US" w:eastAsia="zh-CN" w:bidi="ar-SA"/>
                    </w:rPr>
                    <w:t>-7</w:t>
                  </w:r>
                  <w:r>
                    <w:rPr>
                      <w:rFonts w:hint="default" w:ascii="Times New Roman" w:hAnsi="Times New Roman" w:eastAsia="宋体" w:cs="Times New Roman"/>
                      <w:b w:val="0"/>
                      <w:bCs w:val="0"/>
                      <w:color w:val="auto"/>
                      <w:kern w:val="0"/>
                      <w:sz w:val="21"/>
                      <w:szCs w:val="21"/>
                      <w:highlight w:val="none"/>
                      <w:lang w:val="en-US" w:eastAsia="zh-CN" w:bidi="ar-SA"/>
                    </w:rPr>
                    <w:t>cm/s。</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1881" w:type="pct"/>
                  <w:gridSpan w:val="3"/>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环境风险</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防井喷装置，落实各项风险应急物资，制定具备符合行业标准和环评要求的环境风险应急预案；堵漏设施、应急监测设备等应急物资</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70" w:type="pct"/>
                  <w:gridSpan w:val="2"/>
                  <w:vMerge w:val="restar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生态恢复</w:t>
                  </w: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场地平整</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场地平整，</w:t>
                  </w:r>
                  <w:r>
                    <w:rPr>
                      <w:rFonts w:hint="default" w:ascii="Times New Roman" w:hAnsi="Times New Roman" w:eastAsia="宋体" w:cs="Times New Roman"/>
                      <w:b w:val="0"/>
                      <w:bCs w:val="0"/>
                      <w:color w:val="auto"/>
                      <w:kern w:val="0"/>
                      <w:sz w:val="21"/>
                      <w:szCs w:val="21"/>
                      <w:highlight w:val="none"/>
                      <w:lang w:val="en-US" w:eastAsia="zh-CN" w:bidi="ar-SA"/>
                    </w:rPr>
                    <w:t>严格控制施工作业范围</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70" w:type="pct"/>
                  <w:gridSpan w:val="2"/>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工程占地</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生态恢复、防沙治沙</w:t>
                  </w:r>
                  <w:r>
                    <w:rPr>
                      <w:rFonts w:hint="eastAsia" w:ascii="Times New Roman" w:hAnsi="Times New Roman" w:eastAsia="宋体" w:cs="Times New Roman"/>
                      <w:b w:val="0"/>
                      <w:bCs w:val="0"/>
                      <w:color w:val="auto"/>
                      <w:kern w:val="0"/>
                      <w:sz w:val="21"/>
                      <w:szCs w:val="21"/>
                      <w:highlight w:val="none"/>
                      <w:lang w:val="en-US" w:eastAsia="zh-CN" w:bidi="ar-SA"/>
                    </w:rPr>
                    <w:t>等措施</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70" w:type="pct"/>
                  <w:gridSpan w:val="2"/>
                  <w:vMerge w:val="continue"/>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恢复</w:t>
                  </w:r>
                </w:p>
              </w:tc>
              <w:tc>
                <w:tcPr>
                  <w:tcW w:w="2345"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临时占地上的设施</w:t>
                  </w:r>
                  <w:r>
                    <w:rPr>
                      <w:rFonts w:hint="eastAsia" w:ascii="Times New Roman" w:hAnsi="Times New Roman" w:eastAsia="宋体" w:cs="Times New Roman"/>
                      <w:b w:val="0"/>
                      <w:bCs w:val="0"/>
                      <w:color w:val="auto"/>
                      <w:kern w:val="0"/>
                      <w:sz w:val="21"/>
                      <w:szCs w:val="21"/>
                      <w:highlight w:val="none"/>
                      <w:lang w:val="en-US" w:eastAsia="zh-CN" w:bidi="ar-SA"/>
                    </w:rPr>
                    <w:t>拆除</w:t>
                  </w:r>
                  <w:r>
                    <w:rPr>
                      <w:rFonts w:hint="default" w:ascii="Times New Roman" w:hAnsi="Times New Roman" w:eastAsia="宋体" w:cs="Times New Roman"/>
                      <w:b w:val="0"/>
                      <w:bCs w:val="0"/>
                      <w:color w:val="auto"/>
                      <w:kern w:val="0"/>
                      <w:sz w:val="21"/>
                      <w:szCs w:val="21"/>
                      <w:highlight w:val="none"/>
                      <w:lang w:val="en-US" w:eastAsia="zh-CN" w:bidi="ar-SA"/>
                    </w:rPr>
                    <w:t>后，临时占地植被恢复至原状态</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226" w:type="pct"/>
                  <w:gridSpan w:val="4"/>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合计</w:t>
                  </w:r>
                </w:p>
              </w:tc>
              <w:tc>
                <w:tcPr>
                  <w:tcW w:w="773" w:type="pct"/>
                  <w:tcBorders>
                    <w:tl2br w:val="nil"/>
                    <w:tr2bl w:val="nil"/>
                  </w:tcBorders>
                  <w:noWrap w:val="0"/>
                  <w:vAlign w:val="center"/>
                </w:tcPr>
                <w:p>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w:t>
                  </w:r>
                  <w:r>
                    <w:rPr>
                      <w:rFonts w:hint="eastAsia" w:hAnsi="Times New Roman" w:cs="Times New Roman"/>
                      <w:b w:val="0"/>
                      <w:bCs w:val="0"/>
                      <w:color w:val="auto"/>
                      <w:kern w:val="0"/>
                      <w:sz w:val="21"/>
                      <w:szCs w:val="21"/>
                      <w:highlight w:val="none"/>
                      <w:lang w:val="en-US" w:eastAsia="zh-CN" w:bidi="ar-SA"/>
                    </w:rPr>
                    <w:t>2</w:t>
                  </w:r>
                  <w:r>
                    <w:rPr>
                      <w:rFonts w:hint="eastAsia" w:ascii="Times New Roman" w:hAnsi="Times New Roman" w:eastAsia="宋体" w:cs="Times New Roman"/>
                      <w:b w:val="0"/>
                      <w:bCs w:val="0"/>
                      <w:color w:val="auto"/>
                      <w:kern w:val="0"/>
                      <w:sz w:val="21"/>
                      <w:szCs w:val="21"/>
                      <w:highlight w:val="none"/>
                      <w:lang w:val="en-US" w:eastAsia="zh-CN" w:bidi="ar-SA"/>
                    </w:rPr>
                    <w:t>5</w:t>
                  </w:r>
                </w:p>
              </w:tc>
            </w:tr>
          </w:tbl>
          <w:p>
            <w:pPr>
              <w:pStyle w:val="47"/>
              <w:rPr>
                <w:rFonts w:hint="default" w:ascii="Times New Roman" w:hAnsi="Times New Roman" w:eastAsia="宋体" w:cs="Times New Roman"/>
                <w:color w:val="auto"/>
                <w:kern w:val="0"/>
                <w:sz w:val="24"/>
                <w:szCs w:val="24"/>
                <w:highlight w:val="none"/>
                <w:lang w:val="en-US" w:eastAsia="zh-CN" w:bidi="ar-SA"/>
              </w:rPr>
            </w:pPr>
          </w:p>
          <w:p>
            <w:pPr>
              <w:adjustRightInd w:val="0"/>
              <w:snapToGrid w:val="0"/>
              <w:rPr>
                <w:rFonts w:hint="default" w:ascii="Times New Roman" w:hAnsi="Times New Roman" w:cs="Times New Roman"/>
                <w:bCs/>
                <w:color w:val="auto"/>
                <w:spacing w:val="10"/>
                <w:szCs w:val="21"/>
                <w:highlight w:val="none"/>
              </w:rPr>
            </w:pPr>
          </w:p>
        </w:tc>
      </w:tr>
    </w:tbl>
    <w:p>
      <w:pPr>
        <w:rPr>
          <w:rFonts w:hint="default" w:ascii="Times New Roman" w:hAnsi="Times New Roman" w:cs="Times New Roman"/>
          <w:color w:val="auto"/>
          <w:highlight w:val="none"/>
        </w:rPr>
        <w:sectPr>
          <w:pgSz w:w="11907" w:h="16840"/>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30"/>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28" w:name="_Toc31403"/>
      <w:r>
        <w:rPr>
          <w:rFonts w:hint="default" w:ascii="Times New Roman" w:hAnsi="Times New Roman" w:eastAsia="黑体" w:cs="Times New Roman"/>
          <w:snapToGrid w:val="0"/>
          <w:color w:val="auto"/>
          <w:sz w:val="30"/>
          <w:szCs w:val="30"/>
          <w:highlight w:val="none"/>
        </w:rPr>
        <w:t>六、生态环境保护措施监督检查清单</w:t>
      </w:r>
      <w:bookmarkEnd w:id="28"/>
    </w:p>
    <w:tbl>
      <w:tblPr>
        <w:tblStyle w:val="34"/>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6"/>
        <w:gridCol w:w="2483"/>
        <w:gridCol w:w="3481"/>
        <w:gridCol w:w="987"/>
        <w:gridCol w:w="7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tcBorders>
              <w:tl2br w:val="single" w:color="auto" w:sz="4" w:space="0"/>
            </w:tcBorders>
            <w:noWrap w:val="0"/>
            <w:vAlign w:val="top"/>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29" w:name="_Toc3440"/>
            <w:bookmarkStart w:id="30" w:name="_Toc21939"/>
            <w:r>
              <w:rPr>
                <w:rFonts w:hint="default" w:ascii="Times New Roman" w:hAnsi="Times New Roman" w:eastAsia="宋体" w:cs="Times New Roman"/>
                <w:b/>
                <w:bCs/>
                <w:color w:val="auto"/>
                <w:kern w:val="2"/>
                <w:sz w:val="24"/>
                <w:szCs w:val="24"/>
                <w:highlight w:val="none"/>
                <w:lang w:val="en-US" w:eastAsia="zh-CN"/>
              </w:rPr>
              <w:t>内容</w:t>
            </w:r>
            <w:bookmarkEnd w:id="29"/>
            <w:bookmarkEnd w:id="30"/>
            <w:r>
              <w:rPr>
                <w:rFonts w:hint="default" w:ascii="Times New Roman" w:hAnsi="Times New Roman" w:eastAsia="宋体" w:cs="Times New Roman"/>
                <w:b/>
                <w:bCs/>
                <w:color w:val="auto"/>
                <w:kern w:val="2"/>
                <w:sz w:val="24"/>
                <w:szCs w:val="24"/>
                <w:highlight w:val="none"/>
              </w:rPr>
              <w:t xml:space="preserve"> </w:t>
            </w:r>
          </w:p>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default" w:ascii="Times New Roman" w:hAnsi="Times New Roman" w:eastAsia="宋体" w:cs="Times New Roman"/>
                <w:b/>
                <w:bCs/>
                <w:color w:val="auto"/>
                <w:kern w:val="2"/>
                <w:sz w:val="24"/>
                <w:szCs w:val="24"/>
                <w:highlight w:val="none"/>
              </w:rPr>
            </w:pPr>
          </w:p>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textAlignment w:val="auto"/>
              <w:outlineLvl w:val="9"/>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 xml:space="preserve">  </w:t>
            </w:r>
          </w:p>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textAlignment w:val="auto"/>
              <w:outlineLvl w:val="0"/>
              <w:rPr>
                <w:rFonts w:hint="default" w:ascii="Times New Roman" w:hAnsi="Times New Roman" w:eastAsia="宋体" w:cs="Times New Roman"/>
                <w:b/>
                <w:bCs/>
                <w:color w:val="auto"/>
                <w:kern w:val="2"/>
                <w:sz w:val="24"/>
                <w:szCs w:val="24"/>
                <w:highlight w:val="none"/>
              </w:rPr>
            </w:pPr>
            <w:bookmarkStart w:id="31" w:name="_Toc11310"/>
            <w:bookmarkStart w:id="32" w:name="_Toc21152"/>
            <w:r>
              <w:rPr>
                <w:rFonts w:hint="default" w:ascii="Times New Roman" w:hAnsi="Times New Roman" w:eastAsia="宋体" w:cs="Times New Roman"/>
                <w:b/>
                <w:bCs/>
                <w:color w:val="auto"/>
                <w:kern w:val="2"/>
                <w:sz w:val="24"/>
                <w:szCs w:val="24"/>
                <w:highlight w:val="none"/>
              </w:rPr>
              <w:t>要素</w:t>
            </w:r>
            <w:bookmarkEnd w:id="31"/>
            <w:bookmarkEnd w:id="32"/>
          </w:p>
        </w:tc>
        <w:tc>
          <w:tcPr>
            <w:tcW w:w="3651" w:type="pct"/>
            <w:gridSpan w:val="3"/>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3" w:name="_Toc24243"/>
            <w:bookmarkStart w:id="34" w:name="_Toc18167"/>
            <w:r>
              <w:rPr>
                <w:rFonts w:hint="default" w:ascii="Times New Roman" w:hAnsi="Times New Roman" w:eastAsia="宋体" w:cs="Times New Roman"/>
                <w:b/>
                <w:bCs/>
                <w:color w:val="auto"/>
                <w:kern w:val="2"/>
                <w:sz w:val="24"/>
                <w:szCs w:val="24"/>
                <w:highlight w:val="none"/>
              </w:rPr>
              <w:t>施工期</w:t>
            </w:r>
            <w:bookmarkEnd w:id="33"/>
            <w:bookmarkEnd w:id="34"/>
          </w:p>
        </w:tc>
        <w:tc>
          <w:tcPr>
            <w:tcW w:w="937" w:type="pct"/>
            <w:gridSpan w:val="2"/>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5" w:name="_Toc17902"/>
            <w:bookmarkStart w:id="36" w:name="_Toc7989"/>
            <w:r>
              <w:rPr>
                <w:rFonts w:hint="default" w:ascii="Times New Roman" w:hAnsi="Times New Roman" w:eastAsia="宋体" w:cs="Times New Roman"/>
                <w:b/>
                <w:bCs/>
                <w:color w:val="auto"/>
                <w:kern w:val="2"/>
                <w:sz w:val="24"/>
                <w:szCs w:val="24"/>
                <w:highlight w:val="none"/>
              </w:rPr>
              <w:t>运营期</w:t>
            </w:r>
            <w:bookmarkEnd w:id="35"/>
            <w:bookmarkEnd w:id="3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top"/>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840"/>
              <w:jc w:val="center"/>
              <w:textAlignment w:val="auto"/>
              <w:outlineLvl w:val="9"/>
              <w:rPr>
                <w:rFonts w:hint="default" w:ascii="Times New Roman" w:hAnsi="Times New Roman" w:eastAsia="宋体" w:cs="Times New Roman"/>
                <w:b/>
                <w:bCs/>
                <w:color w:val="auto"/>
                <w:kern w:val="2"/>
                <w:sz w:val="24"/>
                <w:szCs w:val="24"/>
                <w:highlight w:val="none"/>
              </w:rPr>
            </w:pPr>
          </w:p>
        </w:tc>
        <w:tc>
          <w:tcPr>
            <w:tcW w:w="1809" w:type="pct"/>
            <w:gridSpan w:val="2"/>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7" w:name="_Toc10162"/>
            <w:bookmarkStart w:id="38" w:name="_Toc32257"/>
            <w:r>
              <w:rPr>
                <w:rFonts w:hint="default" w:ascii="Times New Roman" w:hAnsi="Times New Roman" w:eastAsia="宋体" w:cs="Times New Roman"/>
                <w:b/>
                <w:bCs/>
                <w:color w:val="auto"/>
                <w:kern w:val="2"/>
                <w:sz w:val="24"/>
                <w:szCs w:val="24"/>
                <w:highlight w:val="none"/>
              </w:rPr>
              <w:t>环境保护措施</w:t>
            </w:r>
            <w:bookmarkEnd w:id="37"/>
            <w:bookmarkEnd w:id="38"/>
          </w:p>
        </w:tc>
        <w:tc>
          <w:tcPr>
            <w:tcW w:w="1842" w:type="pct"/>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9" w:name="_Toc7186"/>
            <w:bookmarkStart w:id="40" w:name="_Toc31135"/>
            <w:r>
              <w:rPr>
                <w:rFonts w:hint="default" w:ascii="Times New Roman" w:hAnsi="Times New Roman" w:eastAsia="宋体" w:cs="Times New Roman"/>
                <w:b/>
                <w:bCs/>
                <w:color w:val="auto"/>
                <w:kern w:val="2"/>
                <w:sz w:val="24"/>
                <w:szCs w:val="24"/>
                <w:highlight w:val="none"/>
              </w:rPr>
              <w:t>验收要求</w:t>
            </w:r>
            <w:bookmarkEnd w:id="39"/>
            <w:bookmarkEnd w:id="40"/>
          </w:p>
        </w:tc>
        <w:tc>
          <w:tcPr>
            <w:tcW w:w="522" w:type="pct"/>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41" w:name="_Toc9561"/>
            <w:bookmarkStart w:id="42" w:name="_Toc32628"/>
            <w:r>
              <w:rPr>
                <w:rFonts w:hint="default" w:ascii="Times New Roman" w:hAnsi="Times New Roman" w:eastAsia="宋体" w:cs="Times New Roman"/>
                <w:b/>
                <w:bCs/>
                <w:color w:val="auto"/>
                <w:kern w:val="2"/>
                <w:sz w:val="24"/>
                <w:szCs w:val="24"/>
                <w:highlight w:val="none"/>
              </w:rPr>
              <w:t>环境保护措施</w:t>
            </w:r>
            <w:bookmarkEnd w:id="41"/>
            <w:bookmarkEnd w:id="42"/>
          </w:p>
        </w:tc>
        <w:tc>
          <w:tcPr>
            <w:tcW w:w="414" w:type="pct"/>
            <w:noWrap w:val="0"/>
            <w:vAlign w:val="center"/>
          </w:tcPr>
          <w:p>
            <w:pPr>
              <w:pStyle w:val="30"/>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43" w:name="_Toc21147"/>
            <w:bookmarkStart w:id="44" w:name="_Toc11074"/>
            <w:r>
              <w:rPr>
                <w:rFonts w:hint="default" w:ascii="Times New Roman" w:hAnsi="Times New Roman" w:eastAsia="宋体" w:cs="Times New Roman"/>
                <w:b/>
                <w:bCs/>
                <w:color w:val="auto"/>
                <w:kern w:val="2"/>
                <w:sz w:val="24"/>
                <w:szCs w:val="24"/>
                <w:highlight w:val="none"/>
              </w:rPr>
              <w:t>验收要求</w:t>
            </w:r>
            <w:bookmarkEnd w:id="43"/>
            <w:bookmarkEnd w:id="44"/>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陆生生态</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对临时占地合理规划，严格控制占地面积</w:t>
            </w:r>
          </w:p>
        </w:tc>
        <w:tc>
          <w:tcPr>
            <w:tcW w:w="184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调查施工过程中生态治理恢复措施，施工期是否严格控制临时占地面积。施工结束后是否及时清理现场、恢复地貌，做到“工完、料净、场地清”，对临时占地进行平整；是否及时采取生态恢复、防沙治沙、水土保持等措施；有无破坏项目区以外的植被。</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水土保持、防沙治沙</w:t>
            </w:r>
          </w:p>
        </w:tc>
        <w:tc>
          <w:tcPr>
            <w:tcW w:w="184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现场施工作业机械应严格管理，划定活动范围，不得在道路、井场以外的地方行驶和作业，保持征地区域以外的植被不被破坏。</w:t>
            </w:r>
          </w:p>
        </w:tc>
        <w:tc>
          <w:tcPr>
            <w:tcW w:w="184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完钻后井场、道路等临时占地恢复，场地平整</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①</w:t>
            </w:r>
            <w:r>
              <w:rPr>
                <w:rFonts w:hint="eastAsia" w:ascii="Times New Roman" w:hAnsi="Times New Roman" w:eastAsia="宋体" w:cs="Times New Roman"/>
                <w:color w:val="auto"/>
                <w:kern w:val="0"/>
                <w:sz w:val="24"/>
                <w:szCs w:val="24"/>
                <w:highlight w:val="none"/>
                <w:lang w:val="en-US" w:eastAsia="zh-CN" w:bidi="ar"/>
              </w:rPr>
              <w:t>临时设施（</w:t>
            </w:r>
            <w:r>
              <w:rPr>
                <w:rFonts w:hint="default" w:ascii="Times New Roman" w:hAnsi="Times New Roman" w:eastAsia="宋体" w:cs="Times New Roman"/>
                <w:color w:val="auto"/>
                <w:kern w:val="0"/>
                <w:sz w:val="24"/>
                <w:szCs w:val="24"/>
                <w:highlight w:val="none"/>
                <w:lang w:val="en-US" w:eastAsia="zh-CN" w:bidi="ar"/>
              </w:rPr>
              <w:t>井架、板房、储罐、泥浆罐</w:t>
            </w:r>
            <w:r>
              <w:rPr>
                <w:rFonts w:hint="eastAsia"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、硬化地坪全部拆除；水泥硬化层破碎清运或深翻破除板结；</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②临时防渗膜、防渗垫层完整回收，不得就地掩埋</w:t>
            </w:r>
            <w:r>
              <w:rPr>
                <w:rFonts w:hint="eastAsia" w:ascii="Times New Roman" w:hAnsi="Times New Roman" w:eastAsia="宋体" w:cs="Times New Roman"/>
                <w:color w:val="auto"/>
                <w:kern w:val="0"/>
                <w:sz w:val="24"/>
                <w:szCs w:val="24"/>
                <w:highlight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③膨润土体系废弃钻井泥浆及岩屑经检测达标后，用于铺垫油区内的井场、道路；</w:t>
            </w:r>
            <w:r>
              <w:rPr>
                <w:rFonts w:hint="eastAsia" w:ascii="Times New Roman" w:hAnsi="Times New Roman" w:eastAsia="宋体" w:cs="Times New Roman"/>
                <w:color w:val="auto"/>
                <w:kern w:val="0"/>
                <w:sz w:val="24"/>
                <w:szCs w:val="24"/>
                <w:highlight w:val="none"/>
                <w:lang w:val="en-US" w:eastAsia="zh-CN" w:bidi="ar"/>
              </w:rPr>
              <w:t>聚磺体系废弃钻井泥浆及岩屑在井场环保罐收集后，根据生产情况转运至第三方环保处理站处置或在钻井现场无害化达标处置后用于铺垫油区内的井场、道路，现场无遗留；</w:t>
            </w:r>
            <w:r>
              <w:rPr>
                <w:rFonts w:hint="default" w:ascii="Times New Roman" w:hAnsi="Times New Roman" w:eastAsia="宋体" w:cs="Times New Roman"/>
                <w:color w:val="auto"/>
                <w:kern w:val="0"/>
                <w:sz w:val="24"/>
                <w:szCs w:val="24"/>
                <w:highlight w:val="none"/>
                <w:lang w:val="en-US" w:eastAsia="zh-CN" w:bidi="ar"/>
              </w:rPr>
              <w:t>废机油、防渗材料和落地油、废弃包装材料全部交由有资质单位处置，现场不得遗留任何含油废弃物；生活垃圾统一清运出场，井场、便道范围内无散落钢材、塑料、油料包装物。</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④土地复垦，恢复植被。</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水生生态</w:t>
            </w:r>
          </w:p>
        </w:tc>
        <w:tc>
          <w:tcPr>
            <w:tcW w:w="1809"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合理进行施工组织和场地布置。</w:t>
            </w:r>
          </w:p>
        </w:tc>
        <w:tc>
          <w:tcPr>
            <w:tcW w:w="184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地表水环境</w:t>
            </w:r>
          </w:p>
        </w:tc>
        <w:tc>
          <w:tcPr>
            <w:tcW w:w="1809" w:type="pct"/>
            <w:gridSpan w:val="2"/>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snapToGrid w:val="0"/>
                <w:color w:val="auto"/>
                <w:kern w:val="0"/>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钻井废水排入随钻泥浆不落地系统处理后回用，不外排</w:t>
            </w:r>
          </w:p>
        </w:tc>
        <w:tc>
          <w:tcPr>
            <w:tcW w:w="1842"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废水不外排</w:t>
            </w:r>
            <w:r>
              <w:rPr>
                <w:rFonts w:hint="default" w:ascii="Times New Roman" w:hAnsi="Times New Roman" w:eastAsia="宋体" w:cs="Times New Roman"/>
                <w:color w:val="auto"/>
                <w:sz w:val="24"/>
                <w:szCs w:val="24"/>
                <w:highlight w:val="none"/>
                <w:lang w:eastAsia="zh-CN"/>
              </w:rPr>
              <w:t>。</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snapToGrid w:val="0"/>
                <w:color w:val="auto"/>
                <w:kern w:val="0"/>
                <w:sz w:val="24"/>
                <w:szCs w:val="24"/>
                <w:highlight w:val="none"/>
                <w:lang w:val="en-US" w:eastAsia="zh-CN" w:bidi="ar-SA"/>
              </w:rPr>
            </w:pPr>
            <w:r>
              <w:rPr>
                <w:rFonts w:hint="default" w:ascii="Times New Roman" w:hAnsi="Times New Roman" w:eastAsia="宋体" w:cs="Times New Roman"/>
                <w:snapToGrid w:val="0"/>
                <w:color w:val="auto"/>
                <w:kern w:val="0"/>
                <w:sz w:val="24"/>
                <w:szCs w:val="24"/>
                <w:highlight w:val="none"/>
                <w:lang w:val="en-US" w:eastAsia="zh-CN" w:bidi="ar-SA"/>
              </w:rPr>
              <w:t>酸化压裂返排液</w:t>
            </w:r>
            <w:r>
              <w:rPr>
                <w:rFonts w:hint="default" w:ascii="Times New Roman" w:hAnsi="Times New Roman" w:eastAsia="宋体" w:cs="Times New Roman"/>
                <w:color w:val="auto"/>
                <w:kern w:val="2"/>
                <w:sz w:val="24"/>
                <w:szCs w:val="24"/>
                <w:highlight w:val="none"/>
                <w:lang w:val="en-US" w:eastAsia="zh-CN" w:bidi="ar-SA"/>
              </w:rPr>
              <w:t>采用专用废液收集罐收集，运至新疆腾疆环保科技有限公司处置</w:t>
            </w:r>
            <w:r>
              <w:rPr>
                <w:rFonts w:hint="default" w:ascii="Times New Roman" w:hAnsi="Times New Roman" w:eastAsia="宋体" w:cs="Times New Roman"/>
                <w:snapToGrid w:val="0"/>
                <w:color w:val="auto"/>
                <w:kern w:val="0"/>
                <w:sz w:val="24"/>
                <w:szCs w:val="24"/>
                <w:highlight w:val="none"/>
                <w:lang w:val="en-US" w:eastAsia="zh-CN" w:bidi="ar-SA"/>
              </w:rPr>
              <w:t>。</w:t>
            </w:r>
          </w:p>
        </w:tc>
        <w:tc>
          <w:tcPr>
            <w:tcW w:w="1842"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生活污水</w:t>
            </w:r>
            <w:r>
              <w:rPr>
                <w:rFonts w:hint="default" w:ascii="Times New Roman" w:hAnsi="Times New Roman" w:eastAsia="宋体" w:cs="Times New Roman"/>
                <w:color w:val="auto"/>
                <w:kern w:val="2"/>
                <w:sz w:val="24"/>
                <w:szCs w:val="24"/>
                <w:highlight w:val="none"/>
                <w:lang w:val="en-US" w:eastAsia="zh-CN" w:bidi="ar-SA"/>
              </w:rPr>
              <w:t>经井场撬装式污水处理装置处理后，水质达到《农村生活污水处理排放标准》（DB654275-2019）表2的B级标准，用于荒漠灌溉</w:t>
            </w:r>
          </w:p>
        </w:tc>
        <w:tc>
          <w:tcPr>
            <w:tcW w:w="184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达到《农村生活污水处理排放标准》（DB654275-2019）表2的B级标准</w:t>
            </w:r>
          </w:p>
        </w:tc>
        <w:tc>
          <w:tcPr>
            <w:tcW w:w="522"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锅炉排污水、软水处理废水</w:t>
            </w:r>
          </w:p>
        </w:tc>
        <w:tc>
          <w:tcPr>
            <w:tcW w:w="1842"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全部用于临时道路洒水降尘</w:t>
            </w:r>
          </w:p>
        </w:tc>
        <w:tc>
          <w:tcPr>
            <w:tcW w:w="987" w:type="dxa"/>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784" w:type="dxa"/>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地下水及土壤环境</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作业区、泥浆罐区、柴油罐区、放喷池等、</w:t>
            </w:r>
            <w:r>
              <w:rPr>
                <w:rFonts w:hint="eastAsia" w:ascii="Times New Roman" w:hAnsi="Times New Roman" w:eastAsia="宋体" w:cs="Times New Roman"/>
                <w:color w:val="auto"/>
                <w:kern w:val="0"/>
                <w:sz w:val="24"/>
                <w:szCs w:val="24"/>
                <w:highlight w:val="none"/>
                <w:lang w:val="en-US" w:eastAsia="zh-CN" w:bidi="ar"/>
              </w:rPr>
              <w:t>危险废物贮存点</w:t>
            </w:r>
            <w:r>
              <w:rPr>
                <w:rFonts w:hint="default" w:ascii="Times New Roman" w:hAnsi="Times New Roman" w:eastAsia="宋体" w:cs="Times New Roman"/>
                <w:color w:val="auto"/>
                <w:kern w:val="2"/>
                <w:sz w:val="24"/>
                <w:szCs w:val="24"/>
                <w:highlight w:val="none"/>
                <w:lang w:val="en-US" w:eastAsia="zh-CN" w:bidi="ar-SA"/>
              </w:rPr>
              <w:t>等划分为重点防渗区，</w:t>
            </w:r>
            <w:r>
              <w:rPr>
                <w:rFonts w:hint="default" w:ascii="Times New Roman" w:hAnsi="Times New Roman" w:eastAsia="宋体" w:cs="Times New Roman"/>
                <w:color w:val="auto"/>
                <w:kern w:val="0"/>
                <w:sz w:val="24"/>
                <w:szCs w:val="24"/>
                <w:highlight w:val="none"/>
                <w:lang w:val="en-US" w:eastAsia="zh-CN" w:bidi="ar"/>
              </w:rPr>
              <w:t>铺设防渗材料。</w:t>
            </w:r>
          </w:p>
        </w:tc>
        <w:tc>
          <w:tcPr>
            <w:tcW w:w="184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未发生地下水及土壤污染事件；分区防渗。</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其他区域为一般防渗区。</w:t>
            </w:r>
          </w:p>
        </w:tc>
        <w:tc>
          <w:tcPr>
            <w:tcW w:w="184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声环境</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选用低噪声设备；产噪设备做好基础减振措施</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满足《建筑施工噪声排放标准》（GB12523-2025)</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振动</w:t>
            </w:r>
          </w:p>
        </w:tc>
        <w:tc>
          <w:tcPr>
            <w:tcW w:w="1809"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184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大气环境</w:t>
            </w:r>
          </w:p>
        </w:tc>
        <w:tc>
          <w:tcPr>
            <w:tcW w:w="49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施工扬尘</w:t>
            </w:r>
          </w:p>
        </w:tc>
        <w:tc>
          <w:tcPr>
            <w:tcW w:w="13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采取洒水抑尘、车辆减速慢行、物料苫盖。</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施工扬尘执行《大气污染物综合排放标准》（GB16297-1996）中无组织排放监控浓度限值；</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p>
        </w:tc>
        <w:tc>
          <w:tcPr>
            <w:tcW w:w="49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机械燃油废气</w:t>
            </w:r>
          </w:p>
        </w:tc>
        <w:tc>
          <w:tcPr>
            <w:tcW w:w="13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使用符合国家标准的油品，定期对柴油机、发电机等设备检维修并加强保养，保证设备正常运行。备用</w:t>
            </w:r>
            <w:r>
              <w:rPr>
                <w:rFonts w:hint="default" w:ascii="Times New Roman" w:hAnsi="Times New Roman" w:eastAsia="宋体" w:cs="Times New Roman"/>
                <w:color w:val="auto"/>
                <w:kern w:val="0"/>
                <w:sz w:val="24"/>
                <w:szCs w:val="24"/>
                <w:highlight w:val="none"/>
                <w:lang w:val="en-US" w:eastAsia="zh-CN" w:bidi="ar"/>
              </w:rPr>
              <w:t>柴油发电机定期检修、运行良好，燃用符合质量标准的燃料</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柴油发电机</w:t>
            </w:r>
            <w:r>
              <w:rPr>
                <w:rFonts w:hint="default" w:ascii="Times New Roman" w:hAnsi="Times New Roman" w:eastAsia="宋体" w:cs="Times New Roman"/>
                <w:color w:val="auto"/>
                <w:sz w:val="24"/>
                <w:szCs w:val="24"/>
                <w:highlight w:val="none"/>
                <w:lang w:val="en-US" w:eastAsia="zh-CN"/>
              </w:rPr>
              <w:t>废气</w:t>
            </w:r>
            <w:r>
              <w:rPr>
                <w:rFonts w:hint="default" w:ascii="Times New Roman" w:hAnsi="Times New Roman" w:eastAsia="宋体" w:cs="Times New Roman"/>
                <w:color w:val="auto"/>
                <w:sz w:val="24"/>
                <w:szCs w:val="24"/>
                <w:highlight w:val="none"/>
                <w:lang w:eastAsia="zh-CN"/>
              </w:rPr>
              <w:t>参照执行《非道路移动机械用柴油机排气污染物排放限值及测量方法（中国第三、四阶段）》（GB20891-2014）修改单</w:t>
            </w:r>
            <w:r>
              <w:rPr>
                <w:rFonts w:hint="default" w:ascii="Times New Roman" w:hAnsi="Times New Roman" w:eastAsia="宋体" w:cs="Times New Roman"/>
                <w:color w:val="auto"/>
                <w:sz w:val="24"/>
                <w:szCs w:val="24"/>
                <w:highlight w:val="none"/>
                <w:lang w:val="en-US" w:eastAsia="zh-CN"/>
              </w:rPr>
              <w:t>限值要求</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p>
        </w:tc>
        <w:tc>
          <w:tcPr>
            <w:tcW w:w="49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kern w:val="2"/>
                <w:sz w:val="24"/>
                <w:szCs w:val="24"/>
                <w:highlight w:val="none"/>
                <w:lang w:val="en-US" w:eastAsia="zh-CN" w:bidi="ar-SA"/>
              </w:rPr>
            </w:pPr>
            <w:r>
              <w:rPr>
                <w:rFonts w:hint="eastAsia" w:cs="Times New Roman"/>
                <w:color w:val="0000FF"/>
                <w:kern w:val="2"/>
                <w:sz w:val="24"/>
                <w:szCs w:val="24"/>
                <w:highlight w:val="none"/>
                <w:lang w:val="en-US" w:eastAsia="zh-CN" w:bidi="ar-SA"/>
              </w:rPr>
              <w:t>燃气发电机废气</w:t>
            </w:r>
          </w:p>
        </w:tc>
        <w:tc>
          <w:tcPr>
            <w:tcW w:w="13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0000FF"/>
                <w:kern w:val="2"/>
                <w:sz w:val="24"/>
                <w:szCs w:val="24"/>
                <w:highlight w:val="none"/>
                <w:lang w:val="en-US" w:eastAsia="zh-CN" w:bidi="ar-SA"/>
              </w:rPr>
              <w:t>使用符合国家标准的</w:t>
            </w:r>
            <w:r>
              <w:rPr>
                <w:rFonts w:hint="eastAsia" w:ascii="Times New Roman" w:hAnsi="Times New Roman" w:eastAsia="宋体" w:cs="Times New Roman"/>
                <w:color w:val="0000FF"/>
                <w:kern w:val="2"/>
                <w:sz w:val="24"/>
                <w:szCs w:val="24"/>
                <w:highlight w:val="none"/>
                <w:lang w:val="en-US" w:eastAsia="zh-CN" w:bidi="ar-SA"/>
              </w:rPr>
              <w:t>天然气</w:t>
            </w:r>
            <w:r>
              <w:rPr>
                <w:rFonts w:hint="eastAsia" w:cs="Times New Roman"/>
                <w:color w:val="0000FF"/>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经“低氮燃烧器”处理后，无组织排放</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sz w:val="24"/>
                <w:szCs w:val="24"/>
                <w:highlight w:val="none"/>
                <w:lang w:eastAsia="zh-CN"/>
              </w:rPr>
            </w:pPr>
            <w:r>
              <w:rPr>
                <w:rFonts w:hint="default" w:ascii="Times New Roman" w:hAnsi="Times New Roman" w:eastAsia="宋体" w:cs="Times New Roman"/>
                <w:color w:val="0000FF"/>
                <w:sz w:val="24"/>
                <w:szCs w:val="24"/>
                <w:highlight w:val="none"/>
                <w:lang w:eastAsia="zh-CN"/>
              </w:rPr>
              <w:t>《大气污染物综合排放标准》（GB16297-1996）中无组织排放监控浓度限值</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49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测试放喷废气</w:t>
            </w:r>
          </w:p>
        </w:tc>
        <w:tc>
          <w:tcPr>
            <w:tcW w:w="13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科学测算放喷时间，减少点火</w:t>
            </w:r>
            <w:r>
              <w:rPr>
                <w:rFonts w:hint="default" w:ascii="Times New Roman" w:hAnsi="Times New Roman" w:eastAsia="宋体" w:cs="Times New Roman"/>
                <w:bCs/>
                <w:color w:val="auto"/>
                <w:kern w:val="0"/>
                <w:sz w:val="24"/>
                <w:szCs w:val="24"/>
                <w:highlight w:val="none"/>
              </w:rPr>
              <w:t>放</w:t>
            </w:r>
            <w:r>
              <w:rPr>
                <w:rFonts w:hint="default" w:ascii="Times New Roman" w:hAnsi="Times New Roman" w:eastAsia="宋体" w:cs="Times New Roman"/>
                <w:bCs/>
                <w:color w:val="auto"/>
                <w:kern w:val="0"/>
                <w:sz w:val="24"/>
                <w:szCs w:val="24"/>
                <w:highlight w:val="none"/>
                <w:lang w:val="en-US" w:eastAsia="zh-CN"/>
              </w:rPr>
              <w:t>喷</w:t>
            </w:r>
            <w:r>
              <w:rPr>
                <w:rFonts w:hint="default" w:ascii="Times New Roman" w:hAnsi="Times New Roman" w:eastAsia="宋体" w:cs="Times New Roman"/>
                <w:color w:val="auto"/>
                <w:kern w:val="0"/>
                <w:sz w:val="24"/>
                <w:szCs w:val="24"/>
                <w:highlight w:val="none"/>
                <w:lang w:val="en-US" w:eastAsia="zh-CN" w:bidi="ar"/>
              </w:rPr>
              <w:t>造成的环境污染</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《陆上石油天然气开采工业大气污染物排放标准》（GB39728-2020）中边界污染物控制要求；《恶臭污染物排放标准》（GB14554-93）表1标准限值要求</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49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储罐无组织废气</w:t>
            </w:r>
          </w:p>
        </w:tc>
        <w:tc>
          <w:tcPr>
            <w:tcW w:w="131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储罐采用防腐贮罐，采用环密技术防止烃类泄漏</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《陆上石油天然气开采工业大气污染物排放标准》（GB39728-2020）边界污染物控制要求</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固体废物</w:t>
            </w:r>
          </w:p>
        </w:tc>
        <w:tc>
          <w:tcPr>
            <w:tcW w:w="1809" w:type="pct"/>
            <w:gridSpan w:val="2"/>
            <w:noWrap w:val="0"/>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SA"/>
              </w:rPr>
              <w:t>膨润土体系废弃钻井泥浆及岩屑于泥浆不落地处理区暂存，经检测达标后，用于铺垫油区内的井场、道路</w:t>
            </w:r>
            <w:r>
              <w:rPr>
                <w:rFonts w:hint="eastAsia" w:cs="Times New Roman"/>
                <w:color w:val="auto"/>
                <w:kern w:val="2"/>
                <w:sz w:val="24"/>
                <w:szCs w:val="24"/>
                <w:highlight w:val="none"/>
                <w:lang w:val="en-US" w:eastAsia="zh-CN" w:bidi="ar-SA"/>
              </w:rPr>
              <w:t>。</w:t>
            </w:r>
          </w:p>
        </w:tc>
        <w:tc>
          <w:tcPr>
            <w:tcW w:w="1842" w:type="pct"/>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满足《一般工业固体废物贮存和填埋污染控制标准》（GB18599-2020）</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生活垃圾集中收集后交当地环卫部门处理</w:t>
            </w:r>
          </w:p>
        </w:tc>
        <w:tc>
          <w:tcPr>
            <w:tcW w:w="184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聚磺体系废弃钻井泥浆及岩屑在井场环保罐收集后，根据生产情况转运至第三方环保处理站处置或在钻井现场无害化达标处置后用于铺垫油区内的井场、道路</w:t>
            </w:r>
          </w:p>
        </w:tc>
        <w:tc>
          <w:tcPr>
            <w:tcW w:w="1842" w:type="pct"/>
            <w:vMerge w:val="restart"/>
            <w:noWrap w:val="0"/>
            <w:vAlign w:val="center"/>
          </w:tcPr>
          <w:p>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现场无固废遗留。固体废物在处置和运行管理中严格落实。废机油、废防渗材料和落地油执行《危险废物贮存污染控制标准》（GB18597-2023）要求及《危险废物收集 贮存 运输技术规范》（HJ2025-2012）</w:t>
            </w:r>
          </w:p>
        </w:tc>
        <w:tc>
          <w:tcPr>
            <w:tcW w:w="522"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shd w:val="clear" w:color="auto" w:fill="auto"/>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废机油、废防渗材料和落地油</w:t>
            </w:r>
            <w:r>
              <w:rPr>
                <w:rFonts w:hint="eastAsia" w:ascii="Times New Roman" w:hAnsi="Times New Roman" w:eastAsia="宋体" w:cs="Times New Roman"/>
                <w:b w:val="0"/>
                <w:bCs w:val="0"/>
                <w:color w:val="auto"/>
                <w:kern w:val="0"/>
                <w:sz w:val="24"/>
                <w:szCs w:val="24"/>
                <w:highlight w:val="none"/>
                <w:lang w:val="en-US" w:eastAsia="zh-CN" w:bidi="ar-SA"/>
              </w:rPr>
              <w:t>危险废物贮存点</w:t>
            </w:r>
            <w:r>
              <w:rPr>
                <w:rFonts w:hint="default" w:ascii="Times New Roman" w:hAnsi="Times New Roman" w:eastAsia="宋体" w:cs="Times New Roman"/>
                <w:b w:val="0"/>
                <w:bCs w:val="0"/>
                <w:color w:val="auto"/>
                <w:kern w:val="0"/>
                <w:sz w:val="24"/>
                <w:szCs w:val="24"/>
                <w:highlight w:val="none"/>
                <w:lang w:val="en-US" w:eastAsia="zh-CN" w:bidi="ar-SA"/>
              </w:rPr>
              <w:t>内暂存，钻井结束后送资质单位进行处置</w:t>
            </w:r>
          </w:p>
        </w:tc>
        <w:tc>
          <w:tcPr>
            <w:tcW w:w="1842" w:type="pct"/>
            <w:vMerge w:val="continue"/>
            <w:noWrap w:val="0"/>
            <w:vAlign w:val="center"/>
          </w:tcPr>
          <w:p>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废弃包装材料于</w:t>
            </w:r>
            <w:r>
              <w:rPr>
                <w:rFonts w:hint="eastAsia" w:ascii="Times New Roman" w:hAnsi="Times New Roman" w:eastAsia="宋体" w:cs="Times New Roman"/>
                <w:color w:val="auto"/>
                <w:kern w:val="0"/>
                <w:sz w:val="24"/>
                <w:szCs w:val="24"/>
                <w:highlight w:val="none"/>
                <w:lang w:val="en-US" w:eastAsia="zh-CN" w:bidi="ar"/>
              </w:rPr>
              <w:t>危险废物贮存点</w:t>
            </w:r>
            <w:r>
              <w:rPr>
                <w:rFonts w:hint="default" w:ascii="Times New Roman" w:hAnsi="Times New Roman" w:eastAsia="宋体" w:cs="Times New Roman"/>
                <w:color w:val="auto"/>
                <w:kern w:val="0"/>
                <w:sz w:val="24"/>
                <w:szCs w:val="24"/>
                <w:highlight w:val="none"/>
                <w:lang w:val="en-US" w:eastAsia="zh-CN" w:bidi="ar"/>
              </w:rPr>
              <w:t>暂存，定期交由有资质单位处置。</w:t>
            </w:r>
          </w:p>
        </w:tc>
        <w:tc>
          <w:tcPr>
            <w:tcW w:w="1842" w:type="pct"/>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电磁环境</w:t>
            </w:r>
          </w:p>
        </w:tc>
        <w:tc>
          <w:tcPr>
            <w:tcW w:w="1809"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184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环境风险</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Cs/>
                <w:snapToGrid w:val="0"/>
                <w:color w:val="auto"/>
                <w:sz w:val="24"/>
                <w:szCs w:val="24"/>
                <w:highlight w:val="none"/>
                <w:lang w:eastAsia="zh-CN"/>
              </w:rPr>
              <w:t>设置防井喷等风险控制装置，储罐区设置围堰、收集装置等落实各项风险应急物资，</w:t>
            </w:r>
            <w:r>
              <w:rPr>
                <w:rFonts w:hint="default" w:ascii="Times New Roman" w:hAnsi="Times New Roman" w:eastAsia="宋体" w:cs="Times New Roman"/>
                <w:bCs/>
                <w:snapToGrid w:val="0"/>
                <w:color w:val="auto"/>
                <w:sz w:val="24"/>
                <w:szCs w:val="24"/>
                <w:highlight w:val="none"/>
                <w:lang w:val="en-US" w:eastAsia="zh-CN"/>
              </w:rPr>
              <w:t>制定</w:t>
            </w:r>
            <w:r>
              <w:rPr>
                <w:rFonts w:hint="default" w:ascii="Times New Roman" w:hAnsi="Times New Roman" w:eastAsia="宋体" w:cs="Times New Roman"/>
                <w:color w:val="auto"/>
                <w:kern w:val="0"/>
                <w:sz w:val="24"/>
                <w:szCs w:val="24"/>
                <w:highlight w:val="none"/>
                <w:lang w:val="en-US" w:eastAsia="zh-CN" w:bidi="ar"/>
              </w:rPr>
              <w:t>应急预案</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将环境风险控制在可防控范围内</w:t>
            </w:r>
          </w:p>
        </w:tc>
        <w:tc>
          <w:tcPr>
            <w:tcW w:w="522"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环境监测</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414"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其他</w:t>
            </w:r>
          </w:p>
        </w:tc>
        <w:tc>
          <w:tcPr>
            <w:tcW w:w="1809" w:type="pct"/>
            <w:gridSpan w:val="2"/>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1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414" w:type="pct"/>
            <w:noWrap w:val="0"/>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r>
    </w:tbl>
    <w:p>
      <w:pPr>
        <w:bidi w:val="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snapToGrid w:val="0"/>
          <w:color w:val="auto"/>
          <w:sz w:val="30"/>
          <w:szCs w:val="30"/>
          <w:highlight w:val="none"/>
        </w:rPr>
        <w:t>七、结论</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45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68" w:hRule="atLeast"/>
          <w:jc w:val="center"/>
        </w:trPr>
        <w:tc>
          <w:tcPr>
            <w:tcW w:w="5000" w:type="pct"/>
            <w:noWrap w:val="0"/>
            <w:vAlign w:val="top"/>
          </w:tcPr>
          <w:p>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b w:val="0"/>
                <w:bCs w:val="0"/>
                <w:color w:val="auto"/>
                <w:kern w:val="0"/>
                <w:sz w:val="24"/>
                <w:szCs w:val="24"/>
                <w:highlight w:val="none"/>
                <w:lang w:val="en-US" w:eastAsia="zh-CN" w:bidi="ar-SA"/>
              </w:rPr>
              <w:t>工程建设内容符合国家产业政策要求，符合</w:t>
            </w:r>
            <w:r>
              <w:rPr>
                <w:rFonts w:hint="eastAsia" w:hAnsi="Times New Roman" w:cs="Times New Roman"/>
                <w:b w:val="0"/>
                <w:bCs w:val="0"/>
                <w:color w:val="auto"/>
                <w:kern w:val="0"/>
                <w:sz w:val="24"/>
                <w:szCs w:val="24"/>
                <w:highlight w:val="none"/>
                <w:lang w:val="en-US" w:eastAsia="zh-CN" w:bidi="ar-SA"/>
              </w:rPr>
              <w:t>生态保护红线</w:t>
            </w:r>
            <w:r>
              <w:rPr>
                <w:rFonts w:hint="default" w:ascii="Times New Roman" w:hAnsi="Times New Roman" w:eastAsia="宋体" w:cs="Times New Roman"/>
                <w:b w:val="0"/>
                <w:bCs w:val="0"/>
                <w:color w:val="auto"/>
                <w:kern w:val="0"/>
                <w:sz w:val="24"/>
                <w:szCs w:val="24"/>
                <w:highlight w:val="none"/>
                <w:lang w:val="en-US" w:eastAsia="zh-CN" w:bidi="ar-SA"/>
              </w:rPr>
              <w:t>管理要求，满足生态分区管控要求；工程通过采取完善的生态防护措施和污染治理措施，可确保各类污染物稳定达标排放，废水得到合理处置，在采取源头控制、严格分区防渗措施的基础上，对地下水环境和土壤环境的影响是可接受的；通过采取工程提出的各项噪声控制措施，对区域声环境产生影响可接受；固体废物全部综合利用或妥善处置。工程选址区域周边及邻近区域无自然保护区、风景名胜区和其他需要特殊保护的区域，工程选址合理</w:t>
            </w:r>
            <w:r>
              <w:rPr>
                <w:rFonts w:hint="eastAsia" w:hAnsi="Times New Roman" w:cs="Times New Roman"/>
                <w:b w:val="0"/>
                <w:bCs w:val="0"/>
                <w:color w:val="auto"/>
                <w:kern w:val="0"/>
                <w:sz w:val="24"/>
                <w:szCs w:val="24"/>
                <w:highlight w:val="none"/>
                <w:lang w:val="en-US" w:eastAsia="zh-CN" w:bidi="ar-SA"/>
              </w:rPr>
              <w:t>；在</w:t>
            </w:r>
            <w:r>
              <w:rPr>
                <w:rFonts w:hint="default" w:ascii="Times New Roman" w:hAnsi="Times New Roman" w:eastAsia="宋体" w:cs="Times New Roman"/>
                <w:b w:val="0"/>
                <w:bCs w:val="0"/>
                <w:color w:val="auto"/>
                <w:kern w:val="0"/>
                <w:sz w:val="24"/>
                <w:szCs w:val="24"/>
                <w:highlight w:val="none"/>
                <w:lang w:val="en-US" w:eastAsia="zh-CN" w:bidi="ar-SA"/>
              </w:rPr>
              <w:t>项目施工过程中严格控制施工作业范围，占用土地尽可能少，施工车辆严禁停放在施工场地以外区域，避免对植被的碾压破坏；工程建成后在落实各项污染防治措施及确保达标的情况下，工程建设对区域生态环境影响可接受</w:t>
            </w:r>
            <w:r>
              <w:rPr>
                <w:rFonts w:hint="eastAsia" w:hAnsi="Times New Roman" w:cs="Times New Roman"/>
                <w:b w:val="0"/>
                <w:bCs w:val="0"/>
                <w:color w:val="auto"/>
                <w:kern w:val="0"/>
                <w:sz w:val="24"/>
                <w:szCs w:val="24"/>
                <w:highlight w:val="none"/>
                <w:lang w:val="en-US" w:eastAsia="zh-CN" w:bidi="ar-SA"/>
              </w:rPr>
              <w:t>；在</w:t>
            </w:r>
            <w:r>
              <w:rPr>
                <w:rFonts w:hint="default" w:ascii="Times New Roman" w:hAnsi="Times New Roman" w:eastAsia="宋体" w:cs="Times New Roman"/>
                <w:b w:val="0"/>
                <w:bCs w:val="0"/>
                <w:color w:val="auto"/>
                <w:kern w:val="0"/>
                <w:sz w:val="24"/>
                <w:szCs w:val="24"/>
                <w:highlight w:val="none"/>
                <w:lang w:val="en-US" w:eastAsia="zh-CN" w:bidi="ar-SA"/>
              </w:rPr>
              <w:t>采取严格完善的环境风险防范措施和应急措施下，环境风险可防控，从环境保护角度出发，项目</w:t>
            </w:r>
            <w:r>
              <w:rPr>
                <w:rFonts w:hint="eastAsia" w:ascii="Times New Roman" w:hAnsi="Times New Roman" w:eastAsia="宋体" w:cs="Times New Roman"/>
                <w:b w:val="0"/>
                <w:bCs w:val="0"/>
                <w:color w:val="auto"/>
                <w:kern w:val="0"/>
                <w:sz w:val="24"/>
                <w:szCs w:val="24"/>
                <w:highlight w:val="none"/>
                <w:lang w:val="en-US" w:eastAsia="zh-CN" w:bidi="ar-SA"/>
              </w:rPr>
              <w:t>环境影响</w:t>
            </w:r>
            <w:r>
              <w:rPr>
                <w:rFonts w:hint="default" w:ascii="Times New Roman" w:hAnsi="Times New Roman" w:eastAsia="宋体" w:cs="Times New Roman"/>
                <w:b w:val="0"/>
                <w:bCs w:val="0"/>
                <w:color w:val="auto"/>
                <w:kern w:val="0"/>
                <w:sz w:val="24"/>
                <w:szCs w:val="24"/>
                <w:highlight w:val="none"/>
                <w:lang w:val="en-US" w:eastAsia="zh-CN" w:bidi="ar-SA"/>
              </w:rPr>
              <w:t>可行。</w:t>
            </w:r>
          </w:p>
        </w:tc>
      </w:tr>
    </w:tbl>
    <w:p>
      <w:pPr>
        <w:pStyle w:val="18"/>
        <w:numPr>
          <w:ilvl w:val="0"/>
          <w:numId w:val="0"/>
        </w:numPr>
        <w:rPr>
          <w:rFonts w:hint="eastAsia" w:eastAsia="宋体"/>
          <w:color w:val="auto"/>
          <w:lang w:eastAsia="zh-CN"/>
        </w:rPr>
      </w:pPr>
      <w:bookmarkStart w:id="45" w:name="编制单位和编制人员情况表"/>
      <w:bookmarkEnd w:id="45"/>
    </w:p>
    <w:sectPr>
      <w:footerReference r:id="rId5" w:type="default"/>
      <w:pgSz w:w="11906" w:h="16838"/>
      <w:pgMar w:top="1304" w:right="1304" w:bottom="1304" w:left="1361"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8C76E4A-6990-4FA2-BF4E-375D91CB63F3}"/>
  </w:font>
  <w:font w:name="黑体">
    <w:panose1 w:val="02010609060101010101"/>
    <w:charset w:val="86"/>
    <w:family w:val="auto"/>
    <w:pitch w:val="default"/>
    <w:sig w:usb0="800002BF" w:usb1="38CF7CFA" w:usb2="00000016" w:usb3="00000000" w:csb0="00040001" w:csb1="00000000"/>
    <w:embedRegular r:id="rId2" w:fontKey="{8D9C1CB9-21D2-4128-B49F-3CD5A2470B4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Arial Unicode MS">
    <w:altName w:val="宋体"/>
    <w:panose1 w:val="020B0604020202020204"/>
    <w:charset w:val="86"/>
    <w:family w:val="auto"/>
    <w:pitch w:val="default"/>
    <w:sig w:usb0="00000000" w:usb1="00000000" w:usb2="0000007F" w:usb3="00000000" w:csb0="203F01FF" w:csb1="DFFF0000"/>
  </w:font>
  <w:font w:name="仿宋_GB2312">
    <w:panose1 w:val="02010609030101010101"/>
    <w:charset w:val="86"/>
    <w:family w:val="modern"/>
    <w:pitch w:val="default"/>
    <w:sig w:usb0="00000001" w:usb1="080E0000" w:usb2="00000000" w:usb3="00000000" w:csb0="00040000" w:csb1="00000000"/>
    <w:embedRegular r:id="rId3" w:fontKey="{28189EFD-FB60-4028-8881-C090CB9A4502}"/>
  </w:font>
  <w:font w:name="微软雅黑">
    <w:panose1 w:val="020B0503020204020204"/>
    <w:charset w:val="86"/>
    <w:family w:val="auto"/>
    <w:pitch w:val="default"/>
    <w:sig w:usb0="80000287" w:usb1="280F3C52"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4" w:fontKey="{07ECD4C2-6FCA-4171-8051-8E5DCACFE96A}"/>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embedRegular r:id="rId5" w:fontKey="{5DA91630-BF35-492E-8D39-8665B106EC13}"/>
  </w:font>
  <w:font w:name="楷体_GB2312">
    <w:panose1 w:val="02010609030101010101"/>
    <w:charset w:val="86"/>
    <w:family w:val="modern"/>
    <w:pitch w:val="default"/>
    <w:sig w:usb0="00000001" w:usb1="080E0000" w:usb2="00000000" w:usb3="00000000" w:csb0="00040000" w:csb1="00000000"/>
    <w:embedRegular r:id="rId6" w:fontKey="{2D72FC03-95CF-43E7-AE29-6E790E332CF8}"/>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93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6CC53A"/>
    <w:multiLevelType w:val="singleLevel"/>
    <w:tmpl w:val="F36CC53A"/>
    <w:lvl w:ilvl="0" w:tentative="0">
      <w:start w:val="1"/>
      <w:numFmt w:val="bullet"/>
      <w:pStyle w:val="18"/>
      <w:lvlText w:val=""/>
      <w:lvlJc w:val="left"/>
      <w:pPr>
        <w:tabs>
          <w:tab w:val="left" w:pos="2040"/>
        </w:tabs>
        <w:ind w:left="2040" w:hanging="360"/>
      </w:pPr>
      <w:rPr>
        <w:rFonts w:hint="default" w:ascii="Wingdings" w:hAnsi="Wingdings"/>
      </w:rPr>
    </w:lvl>
  </w:abstractNum>
  <w:abstractNum w:abstractNumId="1">
    <w:nsid w:val="1403BCA6"/>
    <w:multiLevelType w:val="singleLevel"/>
    <w:tmpl w:val="1403BCA6"/>
    <w:lvl w:ilvl="0" w:tentative="0">
      <w:start w:val="1"/>
      <w:numFmt w:val="decimal"/>
      <w:pStyle w:val="25"/>
      <w:lvlText w:val="%1."/>
      <w:lvlJc w:val="left"/>
      <w:pPr>
        <w:tabs>
          <w:tab w:val="left" w:pos="2040"/>
        </w:tabs>
        <w:ind w:left="20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zOWY3MWViMDM0ZjMzNDNhMWEwNTU0OGUyNTE2ZjE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33A4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47B5B"/>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01C1"/>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B643A"/>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479E5"/>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8E1"/>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E7115"/>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2FA7"/>
    <w:rsid w:val="00697032"/>
    <w:rsid w:val="006975AC"/>
    <w:rsid w:val="006A15FB"/>
    <w:rsid w:val="006A72BF"/>
    <w:rsid w:val="006B332A"/>
    <w:rsid w:val="006B33BD"/>
    <w:rsid w:val="006B4F71"/>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27C1"/>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46B09"/>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372"/>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3E45"/>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E5743"/>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4D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3EEA"/>
    <w:rsid w:val="00F74345"/>
    <w:rsid w:val="00F74441"/>
    <w:rsid w:val="00F77F30"/>
    <w:rsid w:val="00F82589"/>
    <w:rsid w:val="00F82B19"/>
    <w:rsid w:val="00F90AA7"/>
    <w:rsid w:val="00F9212D"/>
    <w:rsid w:val="00FA301A"/>
    <w:rsid w:val="00FA406A"/>
    <w:rsid w:val="00FA5CB6"/>
    <w:rsid w:val="00FC206D"/>
    <w:rsid w:val="00FC66AC"/>
    <w:rsid w:val="00FD18F4"/>
    <w:rsid w:val="00FD6EB0"/>
    <w:rsid w:val="00FD74B4"/>
    <w:rsid w:val="00FF6FCE"/>
    <w:rsid w:val="00FF7518"/>
    <w:rsid w:val="00FF7FD8"/>
    <w:rsid w:val="01062EEC"/>
    <w:rsid w:val="01160EA3"/>
    <w:rsid w:val="01170C55"/>
    <w:rsid w:val="0134755F"/>
    <w:rsid w:val="01367BC1"/>
    <w:rsid w:val="013E61E2"/>
    <w:rsid w:val="01444A6E"/>
    <w:rsid w:val="014D0D5A"/>
    <w:rsid w:val="017C4E3A"/>
    <w:rsid w:val="01822CDD"/>
    <w:rsid w:val="01BC366C"/>
    <w:rsid w:val="01F608F0"/>
    <w:rsid w:val="02184C85"/>
    <w:rsid w:val="0229022E"/>
    <w:rsid w:val="02362D67"/>
    <w:rsid w:val="02664B16"/>
    <w:rsid w:val="0267346B"/>
    <w:rsid w:val="0270452D"/>
    <w:rsid w:val="027D1105"/>
    <w:rsid w:val="02A15629"/>
    <w:rsid w:val="02BE1F02"/>
    <w:rsid w:val="02C92423"/>
    <w:rsid w:val="02DA5FC0"/>
    <w:rsid w:val="02ED0A15"/>
    <w:rsid w:val="02F374F8"/>
    <w:rsid w:val="030E7E36"/>
    <w:rsid w:val="03246A06"/>
    <w:rsid w:val="03391357"/>
    <w:rsid w:val="03425A83"/>
    <w:rsid w:val="03630182"/>
    <w:rsid w:val="036C34DA"/>
    <w:rsid w:val="0370464D"/>
    <w:rsid w:val="03800D34"/>
    <w:rsid w:val="03AD1591"/>
    <w:rsid w:val="03B61278"/>
    <w:rsid w:val="03C07382"/>
    <w:rsid w:val="03C319A1"/>
    <w:rsid w:val="03C446E1"/>
    <w:rsid w:val="03D22932"/>
    <w:rsid w:val="03D33559"/>
    <w:rsid w:val="03DB0660"/>
    <w:rsid w:val="03DB16E4"/>
    <w:rsid w:val="03EE33BF"/>
    <w:rsid w:val="03EF7C67"/>
    <w:rsid w:val="03F6739B"/>
    <w:rsid w:val="040A5B3F"/>
    <w:rsid w:val="041328BF"/>
    <w:rsid w:val="041E30D0"/>
    <w:rsid w:val="04290182"/>
    <w:rsid w:val="042B2878"/>
    <w:rsid w:val="042D58D8"/>
    <w:rsid w:val="04360129"/>
    <w:rsid w:val="04485ED3"/>
    <w:rsid w:val="044C0C16"/>
    <w:rsid w:val="04B769D7"/>
    <w:rsid w:val="04C738AC"/>
    <w:rsid w:val="04E52EB2"/>
    <w:rsid w:val="04E7150E"/>
    <w:rsid w:val="04FC6AE0"/>
    <w:rsid w:val="053A5B25"/>
    <w:rsid w:val="05412745"/>
    <w:rsid w:val="0546428C"/>
    <w:rsid w:val="054B365B"/>
    <w:rsid w:val="05681A7F"/>
    <w:rsid w:val="05742AC8"/>
    <w:rsid w:val="058820D2"/>
    <w:rsid w:val="05971F55"/>
    <w:rsid w:val="05A86C0E"/>
    <w:rsid w:val="05D45EEE"/>
    <w:rsid w:val="05E25CD6"/>
    <w:rsid w:val="05E41A4E"/>
    <w:rsid w:val="060101C2"/>
    <w:rsid w:val="061F6062"/>
    <w:rsid w:val="06352F05"/>
    <w:rsid w:val="063E7D85"/>
    <w:rsid w:val="06422973"/>
    <w:rsid w:val="06431B15"/>
    <w:rsid w:val="0645628F"/>
    <w:rsid w:val="065B1E1B"/>
    <w:rsid w:val="068F04FE"/>
    <w:rsid w:val="069B00E4"/>
    <w:rsid w:val="069D691E"/>
    <w:rsid w:val="06A83220"/>
    <w:rsid w:val="06AB406F"/>
    <w:rsid w:val="06D53CC1"/>
    <w:rsid w:val="06EE14C4"/>
    <w:rsid w:val="07017D69"/>
    <w:rsid w:val="070875E0"/>
    <w:rsid w:val="071961A8"/>
    <w:rsid w:val="071B6266"/>
    <w:rsid w:val="071E2D3E"/>
    <w:rsid w:val="07204424"/>
    <w:rsid w:val="072308DB"/>
    <w:rsid w:val="07293586"/>
    <w:rsid w:val="07295285"/>
    <w:rsid w:val="072B7D8D"/>
    <w:rsid w:val="072E642E"/>
    <w:rsid w:val="07481B68"/>
    <w:rsid w:val="075B6A1A"/>
    <w:rsid w:val="07636A29"/>
    <w:rsid w:val="07770C56"/>
    <w:rsid w:val="078C2E9A"/>
    <w:rsid w:val="07A10E4E"/>
    <w:rsid w:val="07C33549"/>
    <w:rsid w:val="07D75ACC"/>
    <w:rsid w:val="07E74BB6"/>
    <w:rsid w:val="080C0E25"/>
    <w:rsid w:val="082A6E89"/>
    <w:rsid w:val="083021CC"/>
    <w:rsid w:val="08696B41"/>
    <w:rsid w:val="087A48E9"/>
    <w:rsid w:val="08A30046"/>
    <w:rsid w:val="08B45BC7"/>
    <w:rsid w:val="08B651F8"/>
    <w:rsid w:val="08C2594B"/>
    <w:rsid w:val="08CF4EE1"/>
    <w:rsid w:val="08D21B08"/>
    <w:rsid w:val="08D35DAA"/>
    <w:rsid w:val="08DF5AD4"/>
    <w:rsid w:val="08E9266F"/>
    <w:rsid w:val="09090F59"/>
    <w:rsid w:val="091811D6"/>
    <w:rsid w:val="092217DD"/>
    <w:rsid w:val="092600E8"/>
    <w:rsid w:val="092A791F"/>
    <w:rsid w:val="09336E74"/>
    <w:rsid w:val="09353038"/>
    <w:rsid w:val="093876D2"/>
    <w:rsid w:val="093A7294"/>
    <w:rsid w:val="094032D2"/>
    <w:rsid w:val="09410F65"/>
    <w:rsid w:val="094910A2"/>
    <w:rsid w:val="09897A67"/>
    <w:rsid w:val="098F05E9"/>
    <w:rsid w:val="09AE5696"/>
    <w:rsid w:val="09BB5BCC"/>
    <w:rsid w:val="09C90142"/>
    <w:rsid w:val="09C95A46"/>
    <w:rsid w:val="09CD45A7"/>
    <w:rsid w:val="09D678FF"/>
    <w:rsid w:val="09FB7366"/>
    <w:rsid w:val="0A0C4D82"/>
    <w:rsid w:val="0A27573A"/>
    <w:rsid w:val="0A2D3298"/>
    <w:rsid w:val="0A2D34D0"/>
    <w:rsid w:val="0A37476C"/>
    <w:rsid w:val="0A68475A"/>
    <w:rsid w:val="0A6A5FC1"/>
    <w:rsid w:val="0A7809B7"/>
    <w:rsid w:val="0AA47595"/>
    <w:rsid w:val="0ABA2D7D"/>
    <w:rsid w:val="0AE75B3C"/>
    <w:rsid w:val="0AFB0415"/>
    <w:rsid w:val="0B0A6803"/>
    <w:rsid w:val="0B294AA0"/>
    <w:rsid w:val="0B305855"/>
    <w:rsid w:val="0B4727FE"/>
    <w:rsid w:val="0B4765DB"/>
    <w:rsid w:val="0B48216D"/>
    <w:rsid w:val="0B4D3A18"/>
    <w:rsid w:val="0B6158EF"/>
    <w:rsid w:val="0B626ACC"/>
    <w:rsid w:val="0B731858"/>
    <w:rsid w:val="0B796FFB"/>
    <w:rsid w:val="0B7C44D7"/>
    <w:rsid w:val="0B7D12DC"/>
    <w:rsid w:val="0B81389B"/>
    <w:rsid w:val="0BA61345"/>
    <w:rsid w:val="0BA7487D"/>
    <w:rsid w:val="0BCD088E"/>
    <w:rsid w:val="0BD27BF6"/>
    <w:rsid w:val="0BD460C1"/>
    <w:rsid w:val="0BEF7C49"/>
    <w:rsid w:val="0C0B1A0F"/>
    <w:rsid w:val="0C0F616A"/>
    <w:rsid w:val="0C146529"/>
    <w:rsid w:val="0C524D8A"/>
    <w:rsid w:val="0C5C759D"/>
    <w:rsid w:val="0C5E723D"/>
    <w:rsid w:val="0C792A29"/>
    <w:rsid w:val="0C7C4137"/>
    <w:rsid w:val="0C8278CB"/>
    <w:rsid w:val="0C831573"/>
    <w:rsid w:val="0C9F66CF"/>
    <w:rsid w:val="0CC52EF5"/>
    <w:rsid w:val="0CC954FA"/>
    <w:rsid w:val="0CE40585"/>
    <w:rsid w:val="0D205C25"/>
    <w:rsid w:val="0D307327"/>
    <w:rsid w:val="0D4E1EA3"/>
    <w:rsid w:val="0D4E2FA5"/>
    <w:rsid w:val="0D500334"/>
    <w:rsid w:val="0D5154EF"/>
    <w:rsid w:val="0D657CAC"/>
    <w:rsid w:val="0D7533BA"/>
    <w:rsid w:val="0D7E24BB"/>
    <w:rsid w:val="0D832B27"/>
    <w:rsid w:val="0D901319"/>
    <w:rsid w:val="0D9941F9"/>
    <w:rsid w:val="0DD52CE6"/>
    <w:rsid w:val="0DD71E98"/>
    <w:rsid w:val="0DF41725"/>
    <w:rsid w:val="0DF50570"/>
    <w:rsid w:val="0DF704A2"/>
    <w:rsid w:val="0E095624"/>
    <w:rsid w:val="0E0B61DD"/>
    <w:rsid w:val="0E110D06"/>
    <w:rsid w:val="0E222CDC"/>
    <w:rsid w:val="0E2C21E4"/>
    <w:rsid w:val="0E415FAD"/>
    <w:rsid w:val="0E464928"/>
    <w:rsid w:val="0E64566D"/>
    <w:rsid w:val="0E682AF0"/>
    <w:rsid w:val="0E682C97"/>
    <w:rsid w:val="0E793D0A"/>
    <w:rsid w:val="0E843362"/>
    <w:rsid w:val="0E847F1E"/>
    <w:rsid w:val="0E944180"/>
    <w:rsid w:val="0EA133A6"/>
    <w:rsid w:val="0EAA135B"/>
    <w:rsid w:val="0EC51CF1"/>
    <w:rsid w:val="0ED72DE7"/>
    <w:rsid w:val="0EEB5186"/>
    <w:rsid w:val="0EF6412A"/>
    <w:rsid w:val="0F13775A"/>
    <w:rsid w:val="0F156355"/>
    <w:rsid w:val="0F225395"/>
    <w:rsid w:val="0F655282"/>
    <w:rsid w:val="0F680A54"/>
    <w:rsid w:val="0F9718DF"/>
    <w:rsid w:val="0F9A112B"/>
    <w:rsid w:val="0FC06194"/>
    <w:rsid w:val="0FCF00E5"/>
    <w:rsid w:val="0FFA1E6E"/>
    <w:rsid w:val="10271A6B"/>
    <w:rsid w:val="102748C3"/>
    <w:rsid w:val="103233B6"/>
    <w:rsid w:val="103425E3"/>
    <w:rsid w:val="103501B8"/>
    <w:rsid w:val="10443B37"/>
    <w:rsid w:val="106D2F64"/>
    <w:rsid w:val="10817EF0"/>
    <w:rsid w:val="108C6F6A"/>
    <w:rsid w:val="10B62239"/>
    <w:rsid w:val="10B63710"/>
    <w:rsid w:val="10C304B2"/>
    <w:rsid w:val="10C7129F"/>
    <w:rsid w:val="10CC380A"/>
    <w:rsid w:val="10CD6C49"/>
    <w:rsid w:val="10D161A1"/>
    <w:rsid w:val="10F3621A"/>
    <w:rsid w:val="10FC71E9"/>
    <w:rsid w:val="110E048F"/>
    <w:rsid w:val="1113541C"/>
    <w:rsid w:val="111C2F7A"/>
    <w:rsid w:val="111C4A8B"/>
    <w:rsid w:val="11290903"/>
    <w:rsid w:val="113013DE"/>
    <w:rsid w:val="1132401F"/>
    <w:rsid w:val="113A4C18"/>
    <w:rsid w:val="11400A48"/>
    <w:rsid w:val="11441A61"/>
    <w:rsid w:val="1158509E"/>
    <w:rsid w:val="115B2DE0"/>
    <w:rsid w:val="11651569"/>
    <w:rsid w:val="118C1040"/>
    <w:rsid w:val="1193257A"/>
    <w:rsid w:val="11A53D53"/>
    <w:rsid w:val="11CF78D0"/>
    <w:rsid w:val="11D1272C"/>
    <w:rsid w:val="11D9289F"/>
    <w:rsid w:val="11DF3D93"/>
    <w:rsid w:val="11E30EE8"/>
    <w:rsid w:val="11E3705D"/>
    <w:rsid w:val="11E9626A"/>
    <w:rsid w:val="122B06C2"/>
    <w:rsid w:val="123635C4"/>
    <w:rsid w:val="124F64A1"/>
    <w:rsid w:val="12587B95"/>
    <w:rsid w:val="12593E56"/>
    <w:rsid w:val="12631F4C"/>
    <w:rsid w:val="12727EA3"/>
    <w:rsid w:val="12A65A26"/>
    <w:rsid w:val="12AC266A"/>
    <w:rsid w:val="12B33A8E"/>
    <w:rsid w:val="12EB3CF0"/>
    <w:rsid w:val="12F554FB"/>
    <w:rsid w:val="130003A3"/>
    <w:rsid w:val="13103E92"/>
    <w:rsid w:val="131330B4"/>
    <w:rsid w:val="131F6DE2"/>
    <w:rsid w:val="133E0E6F"/>
    <w:rsid w:val="13433B2C"/>
    <w:rsid w:val="134A4EBA"/>
    <w:rsid w:val="135F0966"/>
    <w:rsid w:val="13650A8D"/>
    <w:rsid w:val="137E4BF0"/>
    <w:rsid w:val="13951726"/>
    <w:rsid w:val="139F1126"/>
    <w:rsid w:val="13A13CD3"/>
    <w:rsid w:val="13C06F2A"/>
    <w:rsid w:val="13D72C53"/>
    <w:rsid w:val="13D96CE3"/>
    <w:rsid w:val="141259D8"/>
    <w:rsid w:val="142E58D1"/>
    <w:rsid w:val="143040B0"/>
    <w:rsid w:val="14396509"/>
    <w:rsid w:val="14437D75"/>
    <w:rsid w:val="1447165C"/>
    <w:rsid w:val="14672C5A"/>
    <w:rsid w:val="14A01236"/>
    <w:rsid w:val="14A23938"/>
    <w:rsid w:val="14BC7590"/>
    <w:rsid w:val="14CB202B"/>
    <w:rsid w:val="14E338A7"/>
    <w:rsid w:val="14E90C79"/>
    <w:rsid w:val="14F670A8"/>
    <w:rsid w:val="14F90946"/>
    <w:rsid w:val="150D2643"/>
    <w:rsid w:val="15153759"/>
    <w:rsid w:val="15252DED"/>
    <w:rsid w:val="152715FF"/>
    <w:rsid w:val="15603729"/>
    <w:rsid w:val="1564220B"/>
    <w:rsid w:val="15657D89"/>
    <w:rsid w:val="156A1DE8"/>
    <w:rsid w:val="156D4E90"/>
    <w:rsid w:val="15AE1224"/>
    <w:rsid w:val="15B30AF5"/>
    <w:rsid w:val="15BD2403"/>
    <w:rsid w:val="15C47699"/>
    <w:rsid w:val="15C63D1D"/>
    <w:rsid w:val="15EC04AB"/>
    <w:rsid w:val="16016036"/>
    <w:rsid w:val="161377E5"/>
    <w:rsid w:val="161547DB"/>
    <w:rsid w:val="161D17C8"/>
    <w:rsid w:val="16757683"/>
    <w:rsid w:val="16917C74"/>
    <w:rsid w:val="16A15E13"/>
    <w:rsid w:val="16A2698A"/>
    <w:rsid w:val="16A9014A"/>
    <w:rsid w:val="16B0772A"/>
    <w:rsid w:val="16C55695"/>
    <w:rsid w:val="16D937A2"/>
    <w:rsid w:val="171750B3"/>
    <w:rsid w:val="17182642"/>
    <w:rsid w:val="17224323"/>
    <w:rsid w:val="172422A9"/>
    <w:rsid w:val="1742207E"/>
    <w:rsid w:val="17455CE8"/>
    <w:rsid w:val="17596145"/>
    <w:rsid w:val="177045AC"/>
    <w:rsid w:val="17727EF9"/>
    <w:rsid w:val="17735226"/>
    <w:rsid w:val="177644D0"/>
    <w:rsid w:val="178F649F"/>
    <w:rsid w:val="179508A0"/>
    <w:rsid w:val="17A77181"/>
    <w:rsid w:val="17B43822"/>
    <w:rsid w:val="17B6195E"/>
    <w:rsid w:val="17B86896"/>
    <w:rsid w:val="17DD454F"/>
    <w:rsid w:val="18062CAC"/>
    <w:rsid w:val="181D0DEF"/>
    <w:rsid w:val="182932F0"/>
    <w:rsid w:val="18574301"/>
    <w:rsid w:val="185873EF"/>
    <w:rsid w:val="185C1EE0"/>
    <w:rsid w:val="18645966"/>
    <w:rsid w:val="18B54B84"/>
    <w:rsid w:val="18CA08D2"/>
    <w:rsid w:val="18D47889"/>
    <w:rsid w:val="18D531AE"/>
    <w:rsid w:val="18D55226"/>
    <w:rsid w:val="18E65685"/>
    <w:rsid w:val="18EE5509"/>
    <w:rsid w:val="191316D9"/>
    <w:rsid w:val="19283F59"/>
    <w:rsid w:val="194D1955"/>
    <w:rsid w:val="19572765"/>
    <w:rsid w:val="195B1BCF"/>
    <w:rsid w:val="197B5DCD"/>
    <w:rsid w:val="197D694C"/>
    <w:rsid w:val="198A6011"/>
    <w:rsid w:val="198D243A"/>
    <w:rsid w:val="19CC4FC2"/>
    <w:rsid w:val="19CD414F"/>
    <w:rsid w:val="19D74549"/>
    <w:rsid w:val="1A122C11"/>
    <w:rsid w:val="1A1C66C0"/>
    <w:rsid w:val="1A262BD4"/>
    <w:rsid w:val="1A2B6A50"/>
    <w:rsid w:val="1A396462"/>
    <w:rsid w:val="1A42393B"/>
    <w:rsid w:val="1A43313F"/>
    <w:rsid w:val="1A710F7F"/>
    <w:rsid w:val="1A8C60A2"/>
    <w:rsid w:val="1A903AFB"/>
    <w:rsid w:val="1A9C249F"/>
    <w:rsid w:val="1AC12E5F"/>
    <w:rsid w:val="1AC7052D"/>
    <w:rsid w:val="1AC775D5"/>
    <w:rsid w:val="1AD51892"/>
    <w:rsid w:val="1AD54E90"/>
    <w:rsid w:val="1B041DF3"/>
    <w:rsid w:val="1B046F80"/>
    <w:rsid w:val="1B050D24"/>
    <w:rsid w:val="1B210BF7"/>
    <w:rsid w:val="1B2E0C1E"/>
    <w:rsid w:val="1B3267B5"/>
    <w:rsid w:val="1B351FAC"/>
    <w:rsid w:val="1B3A28C7"/>
    <w:rsid w:val="1B3E5F06"/>
    <w:rsid w:val="1B4729A2"/>
    <w:rsid w:val="1B6921EB"/>
    <w:rsid w:val="1B6D3826"/>
    <w:rsid w:val="1B8933AE"/>
    <w:rsid w:val="1B950DC1"/>
    <w:rsid w:val="1B950F86"/>
    <w:rsid w:val="1BC11A92"/>
    <w:rsid w:val="1BC25DC8"/>
    <w:rsid w:val="1BCA6B98"/>
    <w:rsid w:val="1BCD6688"/>
    <w:rsid w:val="1BD46DDD"/>
    <w:rsid w:val="1BF12377"/>
    <w:rsid w:val="1BF172C8"/>
    <w:rsid w:val="1C2C4491"/>
    <w:rsid w:val="1C31682F"/>
    <w:rsid w:val="1C3968FC"/>
    <w:rsid w:val="1C3F04A8"/>
    <w:rsid w:val="1C581EDC"/>
    <w:rsid w:val="1C5E7925"/>
    <w:rsid w:val="1C6E0CB4"/>
    <w:rsid w:val="1C887FC8"/>
    <w:rsid w:val="1C890385"/>
    <w:rsid w:val="1CA82BA5"/>
    <w:rsid w:val="1CC41839"/>
    <w:rsid w:val="1CE935AE"/>
    <w:rsid w:val="1CF163A7"/>
    <w:rsid w:val="1CFD2DEB"/>
    <w:rsid w:val="1D24677C"/>
    <w:rsid w:val="1D262808"/>
    <w:rsid w:val="1D3F5615"/>
    <w:rsid w:val="1D403077"/>
    <w:rsid w:val="1D4D64FF"/>
    <w:rsid w:val="1D5E095D"/>
    <w:rsid w:val="1D5F6196"/>
    <w:rsid w:val="1D6132A5"/>
    <w:rsid w:val="1D6D35A0"/>
    <w:rsid w:val="1D6F3564"/>
    <w:rsid w:val="1D790FEA"/>
    <w:rsid w:val="1D7F01E3"/>
    <w:rsid w:val="1D890B16"/>
    <w:rsid w:val="1D8E56D5"/>
    <w:rsid w:val="1D992CC6"/>
    <w:rsid w:val="1DE101C9"/>
    <w:rsid w:val="1DEF0AA8"/>
    <w:rsid w:val="1DF60A19"/>
    <w:rsid w:val="1E0839A8"/>
    <w:rsid w:val="1E116CA0"/>
    <w:rsid w:val="1E134DFA"/>
    <w:rsid w:val="1E1B11FB"/>
    <w:rsid w:val="1E214A6A"/>
    <w:rsid w:val="1E2D15D1"/>
    <w:rsid w:val="1E303681"/>
    <w:rsid w:val="1E570222"/>
    <w:rsid w:val="1E5B1A4E"/>
    <w:rsid w:val="1E5E09D7"/>
    <w:rsid w:val="1E62755C"/>
    <w:rsid w:val="1E696B3C"/>
    <w:rsid w:val="1E7135D0"/>
    <w:rsid w:val="1E7A43DA"/>
    <w:rsid w:val="1E8E690E"/>
    <w:rsid w:val="1E9B2A6E"/>
    <w:rsid w:val="1EAA53BD"/>
    <w:rsid w:val="1EB277FE"/>
    <w:rsid w:val="1EB34211"/>
    <w:rsid w:val="1EBC2425"/>
    <w:rsid w:val="1EC37D91"/>
    <w:rsid w:val="1ED0096A"/>
    <w:rsid w:val="1F250A92"/>
    <w:rsid w:val="1F4B3E9E"/>
    <w:rsid w:val="1F502D2F"/>
    <w:rsid w:val="1F5B798C"/>
    <w:rsid w:val="1F6E6D87"/>
    <w:rsid w:val="1F841754"/>
    <w:rsid w:val="1F9E5D80"/>
    <w:rsid w:val="1FAB0A8F"/>
    <w:rsid w:val="1FAB45DF"/>
    <w:rsid w:val="1FB01ED9"/>
    <w:rsid w:val="1FC87893"/>
    <w:rsid w:val="1FD7246A"/>
    <w:rsid w:val="1FE7539E"/>
    <w:rsid w:val="20001123"/>
    <w:rsid w:val="200D1731"/>
    <w:rsid w:val="201A79C2"/>
    <w:rsid w:val="20231B2E"/>
    <w:rsid w:val="202F402B"/>
    <w:rsid w:val="203E7571"/>
    <w:rsid w:val="203E7B55"/>
    <w:rsid w:val="204A05F1"/>
    <w:rsid w:val="205D622D"/>
    <w:rsid w:val="20602044"/>
    <w:rsid w:val="20663D00"/>
    <w:rsid w:val="207770F1"/>
    <w:rsid w:val="207F634B"/>
    <w:rsid w:val="208337BA"/>
    <w:rsid w:val="20853119"/>
    <w:rsid w:val="20963CB8"/>
    <w:rsid w:val="20A21E92"/>
    <w:rsid w:val="20B07FB6"/>
    <w:rsid w:val="20C214E5"/>
    <w:rsid w:val="20C6515E"/>
    <w:rsid w:val="20D81D57"/>
    <w:rsid w:val="20D97ED6"/>
    <w:rsid w:val="210501EA"/>
    <w:rsid w:val="210D7169"/>
    <w:rsid w:val="210E7CA5"/>
    <w:rsid w:val="212B7A73"/>
    <w:rsid w:val="212D6803"/>
    <w:rsid w:val="21311DFD"/>
    <w:rsid w:val="213B74B1"/>
    <w:rsid w:val="21463165"/>
    <w:rsid w:val="21543588"/>
    <w:rsid w:val="215A2310"/>
    <w:rsid w:val="21863561"/>
    <w:rsid w:val="218D3E60"/>
    <w:rsid w:val="21A519A5"/>
    <w:rsid w:val="21B43FCC"/>
    <w:rsid w:val="21C66F9D"/>
    <w:rsid w:val="21C80489"/>
    <w:rsid w:val="21D40771"/>
    <w:rsid w:val="21DE318A"/>
    <w:rsid w:val="21EF5B80"/>
    <w:rsid w:val="21F5168E"/>
    <w:rsid w:val="220B18C2"/>
    <w:rsid w:val="222442D5"/>
    <w:rsid w:val="22270A2C"/>
    <w:rsid w:val="223D15D3"/>
    <w:rsid w:val="223F3975"/>
    <w:rsid w:val="2245454D"/>
    <w:rsid w:val="22576990"/>
    <w:rsid w:val="22720A33"/>
    <w:rsid w:val="227D579B"/>
    <w:rsid w:val="22901870"/>
    <w:rsid w:val="229C4EAB"/>
    <w:rsid w:val="22A75E85"/>
    <w:rsid w:val="22B12170"/>
    <w:rsid w:val="22D551CD"/>
    <w:rsid w:val="22DD430D"/>
    <w:rsid w:val="22F55AC0"/>
    <w:rsid w:val="231E5DE6"/>
    <w:rsid w:val="2324538E"/>
    <w:rsid w:val="232A2844"/>
    <w:rsid w:val="23377209"/>
    <w:rsid w:val="234A56EA"/>
    <w:rsid w:val="235A7016"/>
    <w:rsid w:val="23870664"/>
    <w:rsid w:val="23932947"/>
    <w:rsid w:val="23C25BE2"/>
    <w:rsid w:val="23E63520"/>
    <w:rsid w:val="24091E96"/>
    <w:rsid w:val="240A0793"/>
    <w:rsid w:val="240C7B63"/>
    <w:rsid w:val="241C73D4"/>
    <w:rsid w:val="2427533E"/>
    <w:rsid w:val="245160C7"/>
    <w:rsid w:val="245168ED"/>
    <w:rsid w:val="24520E17"/>
    <w:rsid w:val="24795E19"/>
    <w:rsid w:val="2482186F"/>
    <w:rsid w:val="24C341A1"/>
    <w:rsid w:val="24C60977"/>
    <w:rsid w:val="24D80578"/>
    <w:rsid w:val="24DB3BC4"/>
    <w:rsid w:val="24DD41C2"/>
    <w:rsid w:val="24E44093"/>
    <w:rsid w:val="24F81B46"/>
    <w:rsid w:val="252501DA"/>
    <w:rsid w:val="252D53FE"/>
    <w:rsid w:val="253F579B"/>
    <w:rsid w:val="2547125A"/>
    <w:rsid w:val="25531CBF"/>
    <w:rsid w:val="255617B4"/>
    <w:rsid w:val="2567101A"/>
    <w:rsid w:val="256C6F12"/>
    <w:rsid w:val="2582149C"/>
    <w:rsid w:val="258B383C"/>
    <w:rsid w:val="258D7FA4"/>
    <w:rsid w:val="2593624D"/>
    <w:rsid w:val="25BD00FE"/>
    <w:rsid w:val="25DA4F02"/>
    <w:rsid w:val="25EC2D81"/>
    <w:rsid w:val="25F25669"/>
    <w:rsid w:val="2601169B"/>
    <w:rsid w:val="26061FD1"/>
    <w:rsid w:val="260A06AE"/>
    <w:rsid w:val="263222D7"/>
    <w:rsid w:val="263A337B"/>
    <w:rsid w:val="263B2B05"/>
    <w:rsid w:val="264528BD"/>
    <w:rsid w:val="264726B9"/>
    <w:rsid w:val="264A4F28"/>
    <w:rsid w:val="26553B6F"/>
    <w:rsid w:val="265956E8"/>
    <w:rsid w:val="267511C1"/>
    <w:rsid w:val="267A6873"/>
    <w:rsid w:val="267B565F"/>
    <w:rsid w:val="268546A4"/>
    <w:rsid w:val="269B1CF0"/>
    <w:rsid w:val="26A2016B"/>
    <w:rsid w:val="26A526DC"/>
    <w:rsid w:val="26A610DF"/>
    <w:rsid w:val="26BD5838"/>
    <w:rsid w:val="26C36959"/>
    <w:rsid w:val="26CE1CCE"/>
    <w:rsid w:val="26D00413"/>
    <w:rsid w:val="26D046A2"/>
    <w:rsid w:val="26D40973"/>
    <w:rsid w:val="26E96EA3"/>
    <w:rsid w:val="2722685A"/>
    <w:rsid w:val="27241DFD"/>
    <w:rsid w:val="275A34C6"/>
    <w:rsid w:val="279446B3"/>
    <w:rsid w:val="27956086"/>
    <w:rsid w:val="279C55DC"/>
    <w:rsid w:val="27BC1756"/>
    <w:rsid w:val="27C41CC5"/>
    <w:rsid w:val="27C50B33"/>
    <w:rsid w:val="27D15DD1"/>
    <w:rsid w:val="27D575DB"/>
    <w:rsid w:val="27EE178F"/>
    <w:rsid w:val="27F06F4F"/>
    <w:rsid w:val="27FA0805"/>
    <w:rsid w:val="28102B8B"/>
    <w:rsid w:val="281063D6"/>
    <w:rsid w:val="282E4405"/>
    <w:rsid w:val="285048C9"/>
    <w:rsid w:val="285C44CF"/>
    <w:rsid w:val="286A22CA"/>
    <w:rsid w:val="28862F2A"/>
    <w:rsid w:val="28885CD4"/>
    <w:rsid w:val="288D63E7"/>
    <w:rsid w:val="289C2B8B"/>
    <w:rsid w:val="28A76295"/>
    <w:rsid w:val="28B11143"/>
    <w:rsid w:val="28BF3FDA"/>
    <w:rsid w:val="28C10D1E"/>
    <w:rsid w:val="28C507BD"/>
    <w:rsid w:val="28CA467C"/>
    <w:rsid w:val="28E33031"/>
    <w:rsid w:val="28F3730E"/>
    <w:rsid w:val="28F907F2"/>
    <w:rsid w:val="2902434E"/>
    <w:rsid w:val="29064D40"/>
    <w:rsid w:val="2918017B"/>
    <w:rsid w:val="29206EB8"/>
    <w:rsid w:val="29422464"/>
    <w:rsid w:val="29431FF9"/>
    <w:rsid w:val="295D5DA6"/>
    <w:rsid w:val="29A808AE"/>
    <w:rsid w:val="29B844D4"/>
    <w:rsid w:val="29C0792D"/>
    <w:rsid w:val="29C81755"/>
    <w:rsid w:val="29CE281C"/>
    <w:rsid w:val="29D40BEF"/>
    <w:rsid w:val="29E325E0"/>
    <w:rsid w:val="29ED498D"/>
    <w:rsid w:val="29F33F71"/>
    <w:rsid w:val="29F7252B"/>
    <w:rsid w:val="2A0D18E3"/>
    <w:rsid w:val="2A2279FD"/>
    <w:rsid w:val="2A452503"/>
    <w:rsid w:val="2A5078E5"/>
    <w:rsid w:val="2A635EC6"/>
    <w:rsid w:val="2A8433D1"/>
    <w:rsid w:val="2AB54EB7"/>
    <w:rsid w:val="2ACB6489"/>
    <w:rsid w:val="2ACF4CD1"/>
    <w:rsid w:val="2ADA0CDC"/>
    <w:rsid w:val="2AE03D95"/>
    <w:rsid w:val="2AE15CAC"/>
    <w:rsid w:val="2AEC4154"/>
    <w:rsid w:val="2AF23D54"/>
    <w:rsid w:val="2AFC2091"/>
    <w:rsid w:val="2B0B4AD7"/>
    <w:rsid w:val="2B1D5A65"/>
    <w:rsid w:val="2B200852"/>
    <w:rsid w:val="2B2805DD"/>
    <w:rsid w:val="2B492795"/>
    <w:rsid w:val="2B494A3D"/>
    <w:rsid w:val="2B523A0C"/>
    <w:rsid w:val="2B535728"/>
    <w:rsid w:val="2B5D628A"/>
    <w:rsid w:val="2B5E7730"/>
    <w:rsid w:val="2B933DAA"/>
    <w:rsid w:val="2BA31BF4"/>
    <w:rsid w:val="2BA936A8"/>
    <w:rsid w:val="2BB8344C"/>
    <w:rsid w:val="2BC31486"/>
    <w:rsid w:val="2BE023BB"/>
    <w:rsid w:val="2BE36EAA"/>
    <w:rsid w:val="2BE52BEC"/>
    <w:rsid w:val="2C016606"/>
    <w:rsid w:val="2C1300E8"/>
    <w:rsid w:val="2C2F340C"/>
    <w:rsid w:val="2C315A5A"/>
    <w:rsid w:val="2C3818FC"/>
    <w:rsid w:val="2C427FB9"/>
    <w:rsid w:val="2C575A56"/>
    <w:rsid w:val="2C624BCB"/>
    <w:rsid w:val="2C6429CA"/>
    <w:rsid w:val="2C6B4037"/>
    <w:rsid w:val="2C7768C8"/>
    <w:rsid w:val="2C8113C9"/>
    <w:rsid w:val="2CB03B88"/>
    <w:rsid w:val="2CC17ED2"/>
    <w:rsid w:val="2CC969F8"/>
    <w:rsid w:val="2CDE06F5"/>
    <w:rsid w:val="2CF476ED"/>
    <w:rsid w:val="2D0143E4"/>
    <w:rsid w:val="2D04561D"/>
    <w:rsid w:val="2D2A56E9"/>
    <w:rsid w:val="2D307187"/>
    <w:rsid w:val="2D5C5ABE"/>
    <w:rsid w:val="2D62353A"/>
    <w:rsid w:val="2D8566CB"/>
    <w:rsid w:val="2D970F00"/>
    <w:rsid w:val="2D9E56F5"/>
    <w:rsid w:val="2DB374FA"/>
    <w:rsid w:val="2DBB27E5"/>
    <w:rsid w:val="2DC718FA"/>
    <w:rsid w:val="2DFD78B7"/>
    <w:rsid w:val="2E05314B"/>
    <w:rsid w:val="2E1D5471"/>
    <w:rsid w:val="2E3A7BAD"/>
    <w:rsid w:val="2E3E70F8"/>
    <w:rsid w:val="2E5D3721"/>
    <w:rsid w:val="2E667F96"/>
    <w:rsid w:val="2E73211E"/>
    <w:rsid w:val="2E8226AB"/>
    <w:rsid w:val="2EA84F13"/>
    <w:rsid w:val="2EB833FF"/>
    <w:rsid w:val="2EBF3113"/>
    <w:rsid w:val="2EC15BD9"/>
    <w:rsid w:val="2ECD27D0"/>
    <w:rsid w:val="2F0B4FBF"/>
    <w:rsid w:val="2F1F1AC1"/>
    <w:rsid w:val="2F263B51"/>
    <w:rsid w:val="2F387363"/>
    <w:rsid w:val="2F3945C8"/>
    <w:rsid w:val="2F4C598D"/>
    <w:rsid w:val="2F5C6DF5"/>
    <w:rsid w:val="2F6321CD"/>
    <w:rsid w:val="2F6F4C6C"/>
    <w:rsid w:val="2F832C79"/>
    <w:rsid w:val="2F982E42"/>
    <w:rsid w:val="2F9A6335"/>
    <w:rsid w:val="2F9E6116"/>
    <w:rsid w:val="2FA044E5"/>
    <w:rsid w:val="2FC07BC7"/>
    <w:rsid w:val="2FC677AE"/>
    <w:rsid w:val="2FEF2D58"/>
    <w:rsid w:val="2FF72146"/>
    <w:rsid w:val="300F0BC6"/>
    <w:rsid w:val="301B1AA7"/>
    <w:rsid w:val="30221572"/>
    <w:rsid w:val="302810DF"/>
    <w:rsid w:val="303D1BD7"/>
    <w:rsid w:val="30466CDD"/>
    <w:rsid w:val="304D09A9"/>
    <w:rsid w:val="30580BC9"/>
    <w:rsid w:val="30601421"/>
    <w:rsid w:val="307A415A"/>
    <w:rsid w:val="308E41E1"/>
    <w:rsid w:val="309C3FE5"/>
    <w:rsid w:val="30B47E7A"/>
    <w:rsid w:val="30C14F19"/>
    <w:rsid w:val="30F2476F"/>
    <w:rsid w:val="30F856AE"/>
    <w:rsid w:val="311E2ED7"/>
    <w:rsid w:val="31213A03"/>
    <w:rsid w:val="3130665F"/>
    <w:rsid w:val="31306953"/>
    <w:rsid w:val="31477BE9"/>
    <w:rsid w:val="314D4FA4"/>
    <w:rsid w:val="315115A8"/>
    <w:rsid w:val="315C449C"/>
    <w:rsid w:val="31772AF1"/>
    <w:rsid w:val="318444C8"/>
    <w:rsid w:val="31963DC5"/>
    <w:rsid w:val="31B022D4"/>
    <w:rsid w:val="31B82709"/>
    <w:rsid w:val="31EC3EB3"/>
    <w:rsid w:val="31FA016A"/>
    <w:rsid w:val="32400B34"/>
    <w:rsid w:val="32456B21"/>
    <w:rsid w:val="325902CC"/>
    <w:rsid w:val="326956A0"/>
    <w:rsid w:val="329769BD"/>
    <w:rsid w:val="329E6876"/>
    <w:rsid w:val="32A92228"/>
    <w:rsid w:val="32AB3221"/>
    <w:rsid w:val="32B03200"/>
    <w:rsid w:val="32C60367"/>
    <w:rsid w:val="32E03BD0"/>
    <w:rsid w:val="32E427DE"/>
    <w:rsid w:val="32F3657D"/>
    <w:rsid w:val="33096E5B"/>
    <w:rsid w:val="33224F6A"/>
    <w:rsid w:val="33252641"/>
    <w:rsid w:val="33321433"/>
    <w:rsid w:val="333B7496"/>
    <w:rsid w:val="334376C2"/>
    <w:rsid w:val="335F09E9"/>
    <w:rsid w:val="336111FD"/>
    <w:rsid w:val="33686F6B"/>
    <w:rsid w:val="336E069A"/>
    <w:rsid w:val="33775400"/>
    <w:rsid w:val="3387001B"/>
    <w:rsid w:val="33902CC3"/>
    <w:rsid w:val="33A34B7C"/>
    <w:rsid w:val="33AA7D8A"/>
    <w:rsid w:val="33AE48CC"/>
    <w:rsid w:val="33AF1B9C"/>
    <w:rsid w:val="33C70135"/>
    <w:rsid w:val="33D934D4"/>
    <w:rsid w:val="33E66C1A"/>
    <w:rsid w:val="33F04C35"/>
    <w:rsid w:val="33F16F60"/>
    <w:rsid w:val="33FE2F6A"/>
    <w:rsid w:val="340A7BE9"/>
    <w:rsid w:val="3442156A"/>
    <w:rsid w:val="34657983"/>
    <w:rsid w:val="346C4839"/>
    <w:rsid w:val="347F61D5"/>
    <w:rsid w:val="34943D90"/>
    <w:rsid w:val="34AE4E51"/>
    <w:rsid w:val="34B41D3C"/>
    <w:rsid w:val="34D06B52"/>
    <w:rsid w:val="34EA39B0"/>
    <w:rsid w:val="34F30AB6"/>
    <w:rsid w:val="34FE01D7"/>
    <w:rsid w:val="351A24E7"/>
    <w:rsid w:val="352073D1"/>
    <w:rsid w:val="35260E8C"/>
    <w:rsid w:val="352E5050"/>
    <w:rsid w:val="353332B8"/>
    <w:rsid w:val="35795DD6"/>
    <w:rsid w:val="35894A3C"/>
    <w:rsid w:val="35896346"/>
    <w:rsid w:val="358C39DC"/>
    <w:rsid w:val="35B3638F"/>
    <w:rsid w:val="35C97A69"/>
    <w:rsid w:val="35D629F5"/>
    <w:rsid w:val="35D75E78"/>
    <w:rsid w:val="35EC4108"/>
    <w:rsid w:val="36074A7F"/>
    <w:rsid w:val="36321AB2"/>
    <w:rsid w:val="363D6078"/>
    <w:rsid w:val="36570DD6"/>
    <w:rsid w:val="36742F19"/>
    <w:rsid w:val="367E654A"/>
    <w:rsid w:val="36902F82"/>
    <w:rsid w:val="36923549"/>
    <w:rsid w:val="369C6467"/>
    <w:rsid w:val="369E2CA4"/>
    <w:rsid w:val="36B75FBF"/>
    <w:rsid w:val="36BB5A9B"/>
    <w:rsid w:val="36C07852"/>
    <w:rsid w:val="36D82130"/>
    <w:rsid w:val="36E74081"/>
    <w:rsid w:val="36E903C3"/>
    <w:rsid w:val="36FB4891"/>
    <w:rsid w:val="37031C33"/>
    <w:rsid w:val="371A4A20"/>
    <w:rsid w:val="373C7B7B"/>
    <w:rsid w:val="37677539"/>
    <w:rsid w:val="3780060D"/>
    <w:rsid w:val="378665E9"/>
    <w:rsid w:val="37881E3B"/>
    <w:rsid w:val="37946B57"/>
    <w:rsid w:val="379A4107"/>
    <w:rsid w:val="37A24A9D"/>
    <w:rsid w:val="37BF7375"/>
    <w:rsid w:val="37D20543"/>
    <w:rsid w:val="38160618"/>
    <w:rsid w:val="381C4EFF"/>
    <w:rsid w:val="383D1175"/>
    <w:rsid w:val="384629B1"/>
    <w:rsid w:val="38523D46"/>
    <w:rsid w:val="385E2FE6"/>
    <w:rsid w:val="389D0C7A"/>
    <w:rsid w:val="38B7760F"/>
    <w:rsid w:val="38BA4EFA"/>
    <w:rsid w:val="38BC3F52"/>
    <w:rsid w:val="38C85737"/>
    <w:rsid w:val="38E11A41"/>
    <w:rsid w:val="38EE7F12"/>
    <w:rsid w:val="38F12CD3"/>
    <w:rsid w:val="38F94775"/>
    <w:rsid w:val="391E1E7A"/>
    <w:rsid w:val="39227BBC"/>
    <w:rsid w:val="392971ED"/>
    <w:rsid w:val="3948754F"/>
    <w:rsid w:val="394D5442"/>
    <w:rsid w:val="39565C38"/>
    <w:rsid w:val="39693A3D"/>
    <w:rsid w:val="39696849"/>
    <w:rsid w:val="396E6BC5"/>
    <w:rsid w:val="399B4E73"/>
    <w:rsid w:val="39CC2C38"/>
    <w:rsid w:val="39DF785B"/>
    <w:rsid w:val="39EB4452"/>
    <w:rsid w:val="3A017F84"/>
    <w:rsid w:val="3A0D4436"/>
    <w:rsid w:val="3A1923DE"/>
    <w:rsid w:val="3A2F57A2"/>
    <w:rsid w:val="3A383EA3"/>
    <w:rsid w:val="3A3C2210"/>
    <w:rsid w:val="3A5D2EE4"/>
    <w:rsid w:val="3A675D79"/>
    <w:rsid w:val="3A751F6D"/>
    <w:rsid w:val="3A815271"/>
    <w:rsid w:val="3A836907"/>
    <w:rsid w:val="3A976388"/>
    <w:rsid w:val="3AA75652"/>
    <w:rsid w:val="3AB5046E"/>
    <w:rsid w:val="3ACB0BC3"/>
    <w:rsid w:val="3AD73D45"/>
    <w:rsid w:val="3ADD023E"/>
    <w:rsid w:val="3AFA5018"/>
    <w:rsid w:val="3B0C4680"/>
    <w:rsid w:val="3B3573C0"/>
    <w:rsid w:val="3B3763D1"/>
    <w:rsid w:val="3B614F44"/>
    <w:rsid w:val="3B64270E"/>
    <w:rsid w:val="3B680AD5"/>
    <w:rsid w:val="3B6B1A33"/>
    <w:rsid w:val="3B79440D"/>
    <w:rsid w:val="3B8C58E3"/>
    <w:rsid w:val="3B8E6940"/>
    <w:rsid w:val="3B8F7AAD"/>
    <w:rsid w:val="3B9308FD"/>
    <w:rsid w:val="3B961AA0"/>
    <w:rsid w:val="3B96663F"/>
    <w:rsid w:val="3BB56AC5"/>
    <w:rsid w:val="3BD86796"/>
    <w:rsid w:val="3C096E11"/>
    <w:rsid w:val="3C4B267E"/>
    <w:rsid w:val="3C894AED"/>
    <w:rsid w:val="3CAF79B9"/>
    <w:rsid w:val="3CCA47F2"/>
    <w:rsid w:val="3CCE71EB"/>
    <w:rsid w:val="3CCF65F3"/>
    <w:rsid w:val="3CDA245A"/>
    <w:rsid w:val="3CDD5F1D"/>
    <w:rsid w:val="3CE753A4"/>
    <w:rsid w:val="3CEE0A37"/>
    <w:rsid w:val="3CF36340"/>
    <w:rsid w:val="3CF96CED"/>
    <w:rsid w:val="3D0611DA"/>
    <w:rsid w:val="3D09356D"/>
    <w:rsid w:val="3D1434D7"/>
    <w:rsid w:val="3D26492B"/>
    <w:rsid w:val="3D341597"/>
    <w:rsid w:val="3D4C2BEB"/>
    <w:rsid w:val="3D5B28C2"/>
    <w:rsid w:val="3D6604DE"/>
    <w:rsid w:val="3DBD7EB3"/>
    <w:rsid w:val="3DC471FE"/>
    <w:rsid w:val="3DC47D28"/>
    <w:rsid w:val="3DC94748"/>
    <w:rsid w:val="3DD25346"/>
    <w:rsid w:val="3DD57B16"/>
    <w:rsid w:val="3DDC0EF7"/>
    <w:rsid w:val="3DE3265E"/>
    <w:rsid w:val="3DE6740A"/>
    <w:rsid w:val="3DEA7081"/>
    <w:rsid w:val="3DF02037"/>
    <w:rsid w:val="3DF243FA"/>
    <w:rsid w:val="3E390A38"/>
    <w:rsid w:val="3E587BDC"/>
    <w:rsid w:val="3E5D1061"/>
    <w:rsid w:val="3E706AA3"/>
    <w:rsid w:val="3E75111C"/>
    <w:rsid w:val="3E7B1405"/>
    <w:rsid w:val="3E891477"/>
    <w:rsid w:val="3E984202"/>
    <w:rsid w:val="3E994DA1"/>
    <w:rsid w:val="3E9C5D1B"/>
    <w:rsid w:val="3EA2161A"/>
    <w:rsid w:val="3EB301ED"/>
    <w:rsid w:val="3EBB06AE"/>
    <w:rsid w:val="3EC4425B"/>
    <w:rsid w:val="3EC76004"/>
    <w:rsid w:val="3EC83E85"/>
    <w:rsid w:val="3ECB7E95"/>
    <w:rsid w:val="3EE97204"/>
    <w:rsid w:val="3EEC6CA2"/>
    <w:rsid w:val="3EF773F5"/>
    <w:rsid w:val="3F0F473E"/>
    <w:rsid w:val="3F1415C5"/>
    <w:rsid w:val="3F17721A"/>
    <w:rsid w:val="3F1E7077"/>
    <w:rsid w:val="3F205007"/>
    <w:rsid w:val="3F23643C"/>
    <w:rsid w:val="3F292ED7"/>
    <w:rsid w:val="3F3D74FE"/>
    <w:rsid w:val="3F660E74"/>
    <w:rsid w:val="3F7067FF"/>
    <w:rsid w:val="3F71316E"/>
    <w:rsid w:val="3F9240AD"/>
    <w:rsid w:val="3F9A3CB5"/>
    <w:rsid w:val="3FD06776"/>
    <w:rsid w:val="3FF1585F"/>
    <w:rsid w:val="3FFB43AD"/>
    <w:rsid w:val="3FFC6E1D"/>
    <w:rsid w:val="40003087"/>
    <w:rsid w:val="400C5AA1"/>
    <w:rsid w:val="40214047"/>
    <w:rsid w:val="4021626F"/>
    <w:rsid w:val="40343550"/>
    <w:rsid w:val="404457C1"/>
    <w:rsid w:val="40460794"/>
    <w:rsid w:val="40507E8F"/>
    <w:rsid w:val="4068302C"/>
    <w:rsid w:val="407A6407"/>
    <w:rsid w:val="409E4832"/>
    <w:rsid w:val="40AA16DA"/>
    <w:rsid w:val="40B437EF"/>
    <w:rsid w:val="40C8729B"/>
    <w:rsid w:val="40D13E8F"/>
    <w:rsid w:val="40E44F98"/>
    <w:rsid w:val="40ED53D8"/>
    <w:rsid w:val="40F53E9A"/>
    <w:rsid w:val="40F62000"/>
    <w:rsid w:val="40FF07E3"/>
    <w:rsid w:val="411F121F"/>
    <w:rsid w:val="412546F1"/>
    <w:rsid w:val="41274734"/>
    <w:rsid w:val="419A1BF6"/>
    <w:rsid w:val="41A8557D"/>
    <w:rsid w:val="41B351DD"/>
    <w:rsid w:val="41BD7202"/>
    <w:rsid w:val="41C45CB4"/>
    <w:rsid w:val="41D01239"/>
    <w:rsid w:val="41EC701C"/>
    <w:rsid w:val="4215030D"/>
    <w:rsid w:val="4217148E"/>
    <w:rsid w:val="421A55AA"/>
    <w:rsid w:val="421D6A85"/>
    <w:rsid w:val="421F2EEA"/>
    <w:rsid w:val="423A3BCC"/>
    <w:rsid w:val="424B67F4"/>
    <w:rsid w:val="42554A87"/>
    <w:rsid w:val="42554B5E"/>
    <w:rsid w:val="42604C5D"/>
    <w:rsid w:val="427B0595"/>
    <w:rsid w:val="42817E6E"/>
    <w:rsid w:val="42823479"/>
    <w:rsid w:val="42870A90"/>
    <w:rsid w:val="428C6D65"/>
    <w:rsid w:val="42905431"/>
    <w:rsid w:val="42A76A5F"/>
    <w:rsid w:val="42AB198E"/>
    <w:rsid w:val="42AC04F6"/>
    <w:rsid w:val="42D10E7F"/>
    <w:rsid w:val="42D261AF"/>
    <w:rsid w:val="42D903F6"/>
    <w:rsid w:val="42E142D1"/>
    <w:rsid w:val="42EA74ED"/>
    <w:rsid w:val="42FF2EA4"/>
    <w:rsid w:val="430012E9"/>
    <w:rsid w:val="431778C2"/>
    <w:rsid w:val="432933BF"/>
    <w:rsid w:val="433A6FE6"/>
    <w:rsid w:val="4350713C"/>
    <w:rsid w:val="43515CE6"/>
    <w:rsid w:val="43540A65"/>
    <w:rsid w:val="436653E0"/>
    <w:rsid w:val="436F72CA"/>
    <w:rsid w:val="4379487C"/>
    <w:rsid w:val="437A3377"/>
    <w:rsid w:val="438003D7"/>
    <w:rsid w:val="4390375B"/>
    <w:rsid w:val="43923B90"/>
    <w:rsid w:val="439B68B4"/>
    <w:rsid w:val="43A131F0"/>
    <w:rsid w:val="43A21908"/>
    <w:rsid w:val="43D80310"/>
    <w:rsid w:val="441A2E22"/>
    <w:rsid w:val="443828B2"/>
    <w:rsid w:val="443F72CB"/>
    <w:rsid w:val="44435E15"/>
    <w:rsid w:val="44717AD9"/>
    <w:rsid w:val="449B0C14"/>
    <w:rsid w:val="44A92F3F"/>
    <w:rsid w:val="44B040D7"/>
    <w:rsid w:val="44BE7D74"/>
    <w:rsid w:val="44C85ABB"/>
    <w:rsid w:val="44CD14E0"/>
    <w:rsid w:val="44E00044"/>
    <w:rsid w:val="44E126D9"/>
    <w:rsid w:val="44EA49A4"/>
    <w:rsid w:val="44F32C5F"/>
    <w:rsid w:val="44F6020F"/>
    <w:rsid w:val="450F36EA"/>
    <w:rsid w:val="451B69DA"/>
    <w:rsid w:val="45366F73"/>
    <w:rsid w:val="45385B9C"/>
    <w:rsid w:val="4545107A"/>
    <w:rsid w:val="45482758"/>
    <w:rsid w:val="4552724E"/>
    <w:rsid w:val="45535011"/>
    <w:rsid w:val="45765517"/>
    <w:rsid w:val="4582653B"/>
    <w:rsid w:val="458946E9"/>
    <w:rsid w:val="45B13CAF"/>
    <w:rsid w:val="45B846D6"/>
    <w:rsid w:val="45BE6EBE"/>
    <w:rsid w:val="45C55AD7"/>
    <w:rsid w:val="45D147FE"/>
    <w:rsid w:val="45D65285"/>
    <w:rsid w:val="4611121F"/>
    <w:rsid w:val="46191F15"/>
    <w:rsid w:val="462A65A2"/>
    <w:rsid w:val="466B4AD7"/>
    <w:rsid w:val="46701BA1"/>
    <w:rsid w:val="46802416"/>
    <w:rsid w:val="46C202E8"/>
    <w:rsid w:val="46C823CD"/>
    <w:rsid w:val="46D63D94"/>
    <w:rsid w:val="46D955A7"/>
    <w:rsid w:val="46E60E0B"/>
    <w:rsid w:val="46F920EB"/>
    <w:rsid w:val="47133957"/>
    <w:rsid w:val="47177374"/>
    <w:rsid w:val="472D60AA"/>
    <w:rsid w:val="47411B9B"/>
    <w:rsid w:val="475064D9"/>
    <w:rsid w:val="47660D18"/>
    <w:rsid w:val="4779329E"/>
    <w:rsid w:val="4792415F"/>
    <w:rsid w:val="47A07E0C"/>
    <w:rsid w:val="47BC6FFD"/>
    <w:rsid w:val="47C6205A"/>
    <w:rsid w:val="47F22E14"/>
    <w:rsid w:val="47F866B8"/>
    <w:rsid w:val="48031447"/>
    <w:rsid w:val="480D7C89"/>
    <w:rsid w:val="48205CFE"/>
    <w:rsid w:val="486B55DF"/>
    <w:rsid w:val="486C0E54"/>
    <w:rsid w:val="4870272E"/>
    <w:rsid w:val="48733F90"/>
    <w:rsid w:val="48816480"/>
    <w:rsid w:val="48901E74"/>
    <w:rsid w:val="48A252FE"/>
    <w:rsid w:val="48AD4B08"/>
    <w:rsid w:val="48B00D40"/>
    <w:rsid w:val="48B870E3"/>
    <w:rsid w:val="48EC3D42"/>
    <w:rsid w:val="490177EE"/>
    <w:rsid w:val="491C626C"/>
    <w:rsid w:val="49296D45"/>
    <w:rsid w:val="492E3C77"/>
    <w:rsid w:val="494029CE"/>
    <w:rsid w:val="496B24D0"/>
    <w:rsid w:val="496D4F07"/>
    <w:rsid w:val="49723CFD"/>
    <w:rsid w:val="498B2253"/>
    <w:rsid w:val="499F0DB5"/>
    <w:rsid w:val="49DC7715"/>
    <w:rsid w:val="49E6448F"/>
    <w:rsid w:val="49FC181A"/>
    <w:rsid w:val="4A023139"/>
    <w:rsid w:val="4A0B376B"/>
    <w:rsid w:val="4A3E412A"/>
    <w:rsid w:val="4A7B576F"/>
    <w:rsid w:val="4A95657B"/>
    <w:rsid w:val="4AAB5968"/>
    <w:rsid w:val="4AAC5537"/>
    <w:rsid w:val="4ABE1613"/>
    <w:rsid w:val="4ACA56B2"/>
    <w:rsid w:val="4B016416"/>
    <w:rsid w:val="4B62209A"/>
    <w:rsid w:val="4B681E28"/>
    <w:rsid w:val="4B952E6B"/>
    <w:rsid w:val="4BB50A64"/>
    <w:rsid w:val="4BC845F3"/>
    <w:rsid w:val="4C1603E0"/>
    <w:rsid w:val="4C17152C"/>
    <w:rsid w:val="4C172E1B"/>
    <w:rsid w:val="4C1930A0"/>
    <w:rsid w:val="4C1F049D"/>
    <w:rsid w:val="4C4A0649"/>
    <w:rsid w:val="4C53438E"/>
    <w:rsid w:val="4C7B10AA"/>
    <w:rsid w:val="4C8B627B"/>
    <w:rsid w:val="4C8C3872"/>
    <w:rsid w:val="4C9B7E6F"/>
    <w:rsid w:val="4CA95A1B"/>
    <w:rsid w:val="4CB400D3"/>
    <w:rsid w:val="4CC30FA7"/>
    <w:rsid w:val="4CE470D3"/>
    <w:rsid w:val="4CEC4311"/>
    <w:rsid w:val="4D0E6A50"/>
    <w:rsid w:val="4D1A1305"/>
    <w:rsid w:val="4D2717ED"/>
    <w:rsid w:val="4D3162DF"/>
    <w:rsid w:val="4D35206D"/>
    <w:rsid w:val="4D5325E2"/>
    <w:rsid w:val="4D61529C"/>
    <w:rsid w:val="4D661307"/>
    <w:rsid w:val="4D782049"/>
    <w:rsid w:val="4DAC4ACA"/>
    <w:rsid w:val="4DB67E2C"/>
    <w:rsid w:val="4DBF37D4"/>
    <w:rsid w:val="4DC02FC3"/>
    <w:rsid w:val="4DD80599"/>
    <w:rsid w:val="4DEC4FB0"/>
    <w:rsid w:val="4E03296E"/>
    <w:rsid w:val="4E075D8A"/>
    <w:rsid w:val="4E193BF2"/>
    <w:rsid w:val="4E1B58BB"/>
    <w:rsid w:val="4E1F24C4"/>
    <w:rsid w:val="4E1F4272"/>
    <w:rsid w:val="4E296E9F"/>
    <w:rsid w:val="4E2A50F1"/>
    <w:rsid w:val="4E3E29A9"/>
    <w:rsid w:val="4E6F0D56"/>
    <w:rsid w:val="4E6F3F3D"/>
    <w:rsid w:val="4EAC6F54"/>
    <w:rsid w:val="4EC63499"/>
    <w:rsid w:val="4EFB74B8"/>
    <w:rsid w:val="4F1A23F8"/>
    <w:rsid w:val="4F3F67BA"/>
    <w:rsid w:val="4F4E3061"/>
    <w:rsid w:val="4F6E5EEA"/>
    <w:rsid w:val="4F7417D5"/>
    <w:rsid w:val="4F99788D"/>
    <w:rsid w:val="4F9B5A06"/>
    <w:rsid w:val="4F9B6297"/>
    <w:rsid w:val="4FB13CC1"/>
    <w:rsid w:val="4FBA24A4"/>
    <w:rsid w:val="4FBA3848"/>
    <w:rsid w:val="4FBC2876"/>
    <w:rsid w:val="4FBF66F1"/>
    <w:rsid w:val="4FC62A8C"/>
    <w:rsid w:val="4FC774A8"/>
    <w:rsid w:val="4FE20F0D"/>
    <w:rsid w:val="4FFC2ABD"/>
    <w:rsid w:val="5020391B"/>
    <w:rsid w:val="502A587C"/>
    <w:rsid w:val="50450867"/>
    <w:rsid w:val="50504C4B"/>
    <w:rsid w:val="505B4739"/>
    <w:rsid w:val="505B7E92"/>
    <w:rsid w:val="50852693"/>
    <w:rsid w:val="509C2AD4"/>
    <w:rsid w:val="509C6E7C"/>
    <w:rsid w:val="509D69A1"/>
    <w:rsid w:val="50A40985"/>
    <w:rsid w:val="50F20C7E"/>
    <w:rsid w:val="51037E7B"/>
    <w:rsid w:val="511236BF"/>
    <w:rsid w:val="5162104E"/>
    <w:rsid w:val="51646B6C"/>
    <w:rsid w:val="519531C9"/>
    <w:rsid w:val="51983D66"/>
    <w:rsid w:val="51990256"/>
    <w:rsid w:val="51B014ED"/>
    <w:rsid w:val="51EE6E89"/>
    <w:rsid w:val="51F223CA"/>
    <w:rsid w:val="51FC212A"/>
    <w:rsid w:val="5208323E"/>
    <w:rsid w:val="520A4540"/>
    <w:rsid w:val="520B3B32"/>
    <w:rsid w:val="520C130D"/>
    <w:rsid w:val="520C4A59"/>
    <w:rsid w:val="5217441C"/>
    <w:rsid w:val="521B275B"/>
    <w:rsid w:val="52287F9B"/>
    <w:rsid w:val="522B1438"/>
    <w:rsid w:val="523671C8"/>
    <w:rsid w:val="524644C3"/>
    <w:rsid w:val="524904A8"/>
    <w:rsid w:val="526E5ECA"/>
    <w:rsid w:val="52754C5D"/>
    <w:rsid w:val="527E3C5D"/>
    <w:rsid w:val="52840B88"/>
    <w:rsid w:val="52894437"/>
    <w:rsid w:val="52A20657"/>
    <w:rsid w:val="52AF3E17"/>
    <w:rsid w:val="52AF7E15"/>
    <w:rsid w:val="52B05894"/>
    <w:rsid w:val="52B400B8"/>
    <w:rsid w:val="52BA4CC2"/>
    <w:rsid w:val="52BE77B3"/>
    <w:rsid w:val="52CA29FF"/>
    <w:rsid w:val="52D32621"/>
    <w:rsid w:val="52DB10B0"/>
    <w:rsid w:val="52E87329"/>
    <w:rsid w:val="52F228DF"/>
    <w:rsid w:val="530E308D"/>
    <w:rsid w:val="53144E64"/>
    <w:rsid w:val="53336043"/>
    <w:rsid w:val="53466D73"/>
    <w:rsid w:val="534C7D3B"/>
    <w:rsid w:val="535C0B74"/>
    <w:rsid w:val="535D1AC5"/>
    <w:rsid w:val="537F5F20"/>
    <w:rsid w:val="53856325"/>
    <w:rsid w:val="539E5CD6"/>
    <w:rsid w:val="53A039CC"/>
    <w:rsid w:val="53A1505A"/>
    <w:rsid w:val="53AA2830"/>
    <w:rsid w:val="53BA133E"/>
    <w:rsid w:val="53BB5C3B"/>
    <w:rsid w:val="53C24EA6"/>
    <w:rsid w:val="53C51418"/>
    <w:rsid w:val="53CF009B"/>
    <w:rsid w:val="53D97D6F"/>
    <w:rsid w:val="53DB685D"/>
    <w:rsid w:val="53E87E95"/>
    <w:rsid w:val="53F427CA"/>
    <w:rsid w:val="53FA1CCC"/>
    <w:rsid w:val="54063E08"/>
    <w:rsid w:val="54132291"/>
    <w:rsid w:val="54271911"/>
    <w:rsid w:val="543437E8"/>
    <w:rsid w:val="543C44AC"/>
    <w:rsid w:val="54492996"/>
    <w:rsid w:val="54656F77"/>
    <w:rsid w:val="54730D61"/>
    <w:rsid w:val="54A92AE8"/>
    <w:rsid w:val="54AB273B"/>
    <w:rsid w:val="54AC4E44"/>
    <w:rsid w:val="54CF6795"/>
    <w:rsid w:val="55055478"/>
    <w:rsid w:val="550A17D8"/>
    <w:rsid w:val="55414233"/>
    <w:rsid w:val="5543118E"/>
    <w:rsid w:val="555B2B3E"/>
    <w:rsid w:val="55651104"/>
    <w:rsid w:val="55852E44"/>
    <w:rsid w:val="559225EB"/>
    <w:rsid w:val="55956932"/>
    <w:rsid w:val="559B174B"/>
    <w:rsid w:val="559E53A8"/>
    <w:rsid w:val="55B94FAC"/>
    <w:rsid w:val="55CE0CF4"/>
    <w:rsid w:val="55DB4F23"/>
    <w:rsid w:val="55DD038A"/>
    <w:rsid w:val="55DD6EED"/>
    <w:rsid w:val="55F84694"/>
    <w:rsid w:val="56293A3C"/>
    <w:rsid w:val="56336B0D"/>
    <w:rsid w:val="564256A8"/>
    <w:rsid w:val="56494582"/>
    <w:rsid w:val="564A5F34"/>
    <w:rsid w:val="56534474"/>
    <w:rsid w:val="565F400E"/>
    <w:rsid w:val="567D7CFB"/>
    <w:rsid w:val="568B2843"/>
    <w:rsid w:val="56B22A9C"/>
    <w:rsid w:val="56BC2FA6"/>
    <w:rsid w:val="56FA762A"/>
    <w:rsid w:val="570513F7"/>
    <w:rsid w:val="57090A62"/>
    <w:rsid w:val="572C7C8D"/>
    <w:rsid w:val="57325016"/>
    <w:rsid w:val="57327A88"/>
    <w:rsid w:val="5738773E"/>
    <w:rsid w:val="573C40E7"/>
    <w:rsid w:val="574F5BC8"/>
    <w:rsid w:val="57512487"/>
    <w:rsid w:val="57696EE6"/>
    <w:rsid w:val="579B3D40"/>
    <w:rsid w:val="57A5744C"/>
    <w:rsid w:val="57B72A76"/>
    <w:rsid w:val="57C670E2"/>
    <w:rsid w:val="57CF3265"/>
    <w:rsid w:val="57E571DE"/>
    <w:rsid w:val="58094E3C"/>
    <w:rsid w:val="583E0FA0"/>
    <w:rsid w:val="586B712A"/>
    <w:rsid w:val="586E6522"/>
    <w:rsid w:val="587D6765"/>
    <w:rsid w:val="589504F4"/>
    <w:rsid w:val="589A10C5"/>
    <w:rsid w:val="58A67DD1"/>
    <w:rsid w:val="58CA74C5"/>
    <w:rsid w:val="58D00315"/>
    <w:rsid w:val="58D8399B"/>
    <w:rsid w:val="58DC2572"/>
    <w:rsid w:val="58DC7907"/>
    <w:rsid w:val="58DF56AC"/>
    <w:rsid w:val="58E02CD6"/>
    <w:rsid w:val="58E327BE"/>
    <w:rsid w:val="58F743BA"/>
    <w:rsid w:val="58FF1E58"/>
    <w:rsid w:val="591140C3"/>
    <w:rsid w:val="592B7F6F"/>
    <w:rsid w:val="5947482F"/>
    <w:rsid w:val="597F36B6"/>
    <w:rsid w:val="598B1C60"/>
    <w:rsid w:val="59914E4A"/>
    <w:rsid w:val="59984CD6"/>
    <w:rsid w:val="59A6128D"/>
    <w:rsid w:val="59B651F0"/>
    <w:rsid w:val="59B937CD"/>
    <w:rsid w:val="59F6057D"/>
    <w:rsid w:val="5A0857CF"/>
    <w:rsid w:val="5A0C0D95"/>
    <w:rsid w:val="5A354C3A"/>
    <w:rsid w:val="5A3C747D"/>
    <w:rsid w:val="5A414BF1"/>
    <w:rsid w:val="5A517A4E"/>
    <w:rsid w:val="5A56101C"/>
    <w:rsid w:val="5A80337C"/>
    <w:rsid w:val="5A8E6A07"/>
    <w:rsid w:val="5A937687"/>
    <w:rsid w:val="5AA13369"/>
    <w:rsid w:val="5AA7456D"/>
    <w:rsid w:val="5AAF7962"/>
    <w:rsid w:val="5AB01776"/>
    <w:rsid w:val="5ABE2233"/>
    <w:rsid w:val="5AD82E93"/>
    <w:rsid w:val="5AE06A77"/>
    <w:rsid w:val="5AEE2153"/>
    <w:rsid w:val="5AF32D0E"/>
    <w:rsid w:val="5AF6502D"/>
    <w:rsid w:val="5B124796"/>
    <w:rsid w:val="5B2561DF"/>
    <w:rsid w:val="5B266C40"/>
    <w:rsid w:val="5B27555E"/>
    <w:rsid w:val="5B276D18"/>
    <w:rsid w:val="5B296730"/>
    <w:rsid w:val="5B321FF5"/>
    <w:rsid w:val="5B4B2214"/>
    <w:rsid w:val="5B530396"/>
    <w:rsid w:val="5B5F0829"/>
    <w:rsid w:val="5B7B4BA0"/>
    <w:rsid w:val="5B7D7233"/>
    <w:rsid w:val="5B8322E4"/>
    <w:rsid w:val="5B982FBB"/>
    <w:rsid w:val="5B9E5921"/>
    <w:rsid w:val="5BA109BC"/>
    <w:rsid w:val="5BA17E43"/>
    <w:rsid w:val="5BA8326C"/>
    <w:rsid w:val="5BAA5AC3"/>
    <w:rsid w:val="5BAD213A"/>
    <w:rsid w:val="5BB35562"/>
    <w:rsid w:val="5BB823D4"/>
    <w:rsid w:val="5BC1681F"/>
    <w:rsid w:val="5BD64622"/>
    <w:rsid w:val="5BDF5D95"/>
    <w:rsid w:val="5C0009AC"/>
    <w:rsid w:val="5C125480"/>
    <w:rsid w:val="5C1436A0"/>
    <w:rsid w:val="5C161CD2"/>
    <w:rsid w:val="5C186ED1"/>
    <w:rsid w:val="5C192C93"/>
    <w:rsid w:val="5C466736"/>
    <w:rsid w:val="5C48561E"/>
    <w:rsid w:val="5C71213D"/>
    <w:rsid w:val="5CB07109"/>
    <w:rsid w:val="5CB307DB"/>
    <w:rsid w:val="5CCE30DB"/>
    <w:rsid w:val="5CCE7744"/>
    <w:rsid w:val="5CD03307"/>
    <w:rsid w:val="5CD66444"/>
    <w:rsid w:val="5D064F7B"/>
    <w:rsid w:val="5D142F08"/>
    <w:rsid w:val="5D4E3D26"/>
    <w:rsid w:val="5D5C1D60"/>
    <w:rsid w:val="5D78775B"/>
    <w:rsid w:val="5D8774BB"/>
    <w:rsid w:val="5D8D67D9"/>
    <w:rsid w:val="5D9B3DB0"/>
    <w:rsid w:val="5DA369D2"/>
    <w:rsid w:val="5DA65EFA"/>
    <w:rsid w:val="5DBF512A"/>
    <w:rsid w:val="5DD13A18"/>
    <w:rsid w:val="5DD26515"/>
    <w:rsid w:val="5DEC2D3B"/>
    <w:rsid w:val="5DEF1EB3"/>
    <w:rsid w:val="5DF23DD6"/>
    <w:rsid w:val="5DF67310"/>
    <w:rsid w:val="5DF87A0F"/>
    <w:rsid w:val="5DFE6777"/>
    <w:rsid w:val="5E023FC8"/>
    <w:rsid w:val="5E0B51C8"/>
    <w:rsid w:val="5E13730C"/>
    <w:rsid w:val="5E3478C6"/>
    <w:rsid w:val="5E4105E7"/>
    <w:rsid w:val="5E4B74CC"/>
    <w:rsid w:val="5E525F9E"/>
    <w:rsid w:val="5E8C32A6"/>
    <w:rsid w:val="5ECF3E31"/>
    <w:rsid w:val="5ED54C05"/>
    <w:rsid w:val="5EE67042"/>
    <w:rsid w:val="5F1A2B43"/>
    <w:rsid w:val="5F1E25EF"/>
    <w:rsid w:val="5F411581"/>
    <w:rsid w:val="5F52598B"/>
    <w:rsid w:val="5F5275BE"/>
    <w:rsid w:val="5F5A5181"/>
    <w:rsid w:val="5F6B37BB"/>
    <w:rsid w:val="5F6E0BB6"/>
    <w:rsid w:val="5F750196"/>
    <w:rsid w:val="5F841E36"/>
    <w:rsid w:val="5F882426"/>
    <w:rsid w:val="5F8C3EEF"/>
    <w:rsid w:val="5FB837BB"/>
    <w:rsid w:val="5FC01AAC"/>
    <w:rsid w:val="5FF26C90"/>
    <w:rsid w:val="5FF63452"/>
    <w:rsid w:val="6003562D"/>
    <w:rsid w:val="600D4072"/>
    <w:rsid w:val="601427B8"/>
    <w:rsid w:val="601A0617"/>
    <w:rsid w:val="604F3526"/>
    <w:rsid w:val="60531331"/>
    <w:rsid w:val="605B435E"/>
    <w:rsid w:val="60711935"/>
    <w:rsid w:val="60724A56"/>
    <w:rsid w:val="607E2A31"/>
    <w:rsid w:val="6085490E"/>
    <w:rsid w:val="60925F84"/>
    <w:rsid w:val="60A70D54"/>
    <w:rsid w:val="60B57195"/>
    <w:rsid w:val="60B62814"/>
    <w:rsid w:val="60BD6A7A"/>
    <w:rsid w:val="60C44679"/>
    <w:rsid w:val="60C94F37"/>
    <w:rsid w:val="60DC2DCD"/>
    <w:rsid w:val="60DF620F"/>
    <w:rsid w:val="60F2357F"/>
    <w:rsid w:val="60F844C9"/>
    <w:rsid w:val="61120392"/>
    <w:rsid w:val="611B3B25"/>
    <w:rsid w:val="611C2FBF"/>
    <w:rsid w:val="6122664B"/>
    <w:rsid w:val="612A53A0"/>
    <w:rsid w:val="613E7236"/>
    <w:rsid w:val="613F73D5"/>
    <w:rsid w:val="6147287B"/>
    <w:rsid w:val="614821BF"/>
    <w:rsid w:val="616816D8"/>
    <w:rsid w:val="617F043C"/>
    <w:rsid w:val="618C757F"/>
    <w:rsid w:val="61905473"/>
    <w:rsid w:val="6198016C"/>
    <w:rsid w:val="61AC36FA"/>
    <w:rsid w:val="61AD20C2"/>
    <w:rsid w:val="61CC3C88"/>
    <w:rsid w:val="61CD250B"/>
    <w:rsid w:val="61E41603"/>
    <w:rsid w:val="61E73CCB"/>
    <w:rsid w:val="61F168F6"/>
    <w:rsid w:val="61F734FF"/>
    <w:rsid w:val="62225869"/>
    <w:rsid w:val="62257C51"/>
    <w:rsid w:val="62266E8B"/>
    <w:rsid w:val="6229476C"/>
    <w:rsid w:val="62315E8A"/>
    <w:rsid w:val="62364782"/>
    <w:rsid w:val="624520A2"/>
    <w:rsid w:val="624B30B0"/>
    <w:rsid w:val="624C1DD7"/>
    <w:rsid w:val="6280132C"/>
    <w:rsid w:val="6287090C"/>
    <w:rsid w:val="62976109"/>
    <w:rsid w:val="62B71699"/>
    <w:rsid w:val="62C95C4A"/>
    <w:rsid w:val="62F15D85"/>
    <w:rsid w:val="630F77B6"/>
    <w:rsid w:val="63145320"/>
    <w:rsid w:val="632D146C"/>
    <w:rsid w:val="63461B81"/>
    <w:rsid w:val="63860BC4"/>
    <w:rsid w:val="63901A42"/>
    <w:rsid w:val="63A941EF"/>
    <w:rsid w:val="63B1226D"/>
    <w:rsid w:val="63BB2093"/>
    <w:rsid w:val="63BC2837"/>
    <w:rsid w:val="63C27D52"/>
    <w:rsid w:val="63D40BE9"/>
    <w:rsid w:val="63E0211F"/>
    <w:rsid w:val="63EA24F1"/>
    <w:rsid w:val="63FD02BC"/>
    <w:rsid w:val="640302F6"/>
    <w:rsid w:val="641C2867"/>
    <w:rsid w:val="642E3827"/>
    <w:rsid w:val="64333354"/>
    <w:rsid w:val="644C25DC"/>
    <w:rsid w:val="645A4B51"/>
    <w:rsid w:val="64600DEC"/>
    <w:rsid w:val="6460175B"/>
    <w:rsid w:val="64754DD6"/>
    <w:rsid w:val="648A46E4"/>
    <w:rsid w:val="64A31301"/>
    <w:rsid w:val="64B01820"/>
    <w:rsid w:val="64BE613B"/>
    <w:rsid w:val="65130235"/>
    <w:rsid w:val="651746CD"/>
    <w:rsid w:val="65230BB9"/>
    <w:rsid w:val="6526534F"/>
    <w:rsid w:val="653359CE"/>
    <w:rsid w:val="65373578"/>
    <w:rsid w:val="655156DF"/>
    <w:rsid w:val="655B398A"/>
    <w:rsid w:val="655E1A15"/>
    <w:rsid w:val="65640162"/>
    <w:rsid w:val="65640F93"/>
    <w:rsid w:val="656C5B97"/>
    <w:rsid w:val="65867DB4"/>
    <w:rsid w:val="65A36D1C"/>
    <w:rsid w:val="65A83860"/>
    <w:rsid w:val="65AD68DC"/>
    <w:rsid w:val="65D77084"/>
    <w:rsid w:val="65EE0CA2"/>
    <w:rsid w:val="65F978E9"/>
    <w:rsid w:val="66065E8D"/>
    <w:rsid w:val="664E629F"/>
    <w:rsid w:val="66634050"/>
    <w:rsid w:val="668564BC"/>
    <w:rsid w:val="66927A06"/>
    <w:rsid w:val="669F0140"/>
    <w:rsid w:val="66A4436F"/>
    <w:rsid w:val="66AE5459"/>
    <w:rsid w:val="66EA1469"/>
    <w:rsid w:val="66FC2F4B"/>
    <w:rsid w:val="671658BB"/>
    <w:rsid w:val="67201D84"/>
    <w:rsid w:val="6723497B"/>
    <w:rsid w:val="6726762B"/>
    <w:rsid w:val="672E19F4"/>
    <w:rsid w:val="67312BBD"/>
    <w:rsid w:val="67317098"/>
    <w:rsid w:val="673F2C7A"/>
    <w:rsid w:val="67492AE0"/>
    <w:rsid w:val="6753700F"/>
    <w:rsid w:val="678A1ED0"/>
    <w:rsid w:val="67A4786A"/>
    <w:rsid w:val="67A657E3"/>
    <w:rsid w:val="67A94E81"/>
    <w:rsid w:val="67BA0E3C"/>
    <w:rsid w:val="67BA5A3A"/>
    <w:rsid w:val="67BD6B7E"/>
    <w:rsid w:val="67C92B46"/>
    <w:rsid w:val="67CD5013"/>
    <w:rsid w:val="67D40F92"/>
    <w:rsid w:val="67E2032F"/>
    <w:rsid w:val="681B7D03"/>
    <w:rsid w:val="681F6961"/>
    <w:rsid w:val="68213928"/>
    <w:rsid w:val="682C4089"/>
    <w:rsid w:val="68440FB6"/>
    <w:rsid w:val="6846174B"/>
    <w:rsid w:val="68476448"/>
    <w:rsid w:val="68610A2F"/>
    <w:rsid w:val="687E1793"/>
    <w:rsid w:val="68805514"/>
    <w:rsid w:val="688E2417"/>
    <w:rsid w:val="68985AFA"/>
    <w:rsid w:val="689D36A0"/>
    <w:rsid w:val="689D46D3"/>
    <w:rsid w:val="68A45648"/>
    <w:rsid w:val="68B27663"/>
    <w:rsid w:val="68D37C3F"/>
    <w:rsid w:val="68EC5C64"/>
    <w:rsid w:val="68EE3554"/>
    <w:rsid w:val="68EF2D67"/>
    <w:rsid w:val="68F77E6E"/>
    <w:rsid w:val="69083DAC"/>
    <w:rsid w:val="69207F5F"/>
    <w:rsid w:val="692B4437"/>
    <w:rsid w:val="693E70B6"/>
    <w:rsid w:val="694109E6"/>
    <w:rsid w:val="694806C9"/>
    <w:rsid w:val="694E2071"/>
    <w:rsid w:val="69583F61"/>
    <w:rsid w:val="696C50F0"/>
    <w:rsid w:val="697033BA"/>
    <w:rsid w:val="697A3B33"/>
    <w:rsid w:val="699E2456"/>
    <w:rsid w:val="69A2427D"/>
    <w:rsid w:val="69B377A2"/>
    <w:rsid w:val="69BF47F8"/>
    <w:rsid w:val="69CA5F2E"/>
    <w:rsid w:val="6A224F35"/>
    <w:rsid w:val="6A301889"/>
    <w:rsid w:val="6A3179FB"/>
    <w:rsid w:val="6A333127"/>
    <w:rsid w:val="6A44056F"/>
    <w:rsid w:val="6A5827AD"/>
    <w:rsid w:val="6A6034B6"/>
    <w:rsid w:val="6A626289"/>
    <w:rsid w:val="6A662197"/>
    <w:rsid w:val="6A6A2D76"/>
    <w:rsid w:val="6A8A2CD2"/>
    <w:rsid w:val="6A8B4631"/>
    <w:rsid w:val="6A9242F2"/>
    <w:rsid w:val="6A99742E"/>
    <w:rsid w:val="6AA61B4B"/>
    <w:rsid w:val="6AA902FE"/>
    <w:rsid w:val="6AB360EA"/>
    <w:rsid w:val="6AC56475"/>
    <w:rsid w:val="6AC91945"/>
    <w:rsid w:val="6ADF06DE"/>
    <w:rsid w:val="6AEE6320"/>
    <w:rsid w:val="6AEF4B46"/>
    <w:rsid w:val="6AF3785D"/>
    <w:rsid w:val="6B1158C1"/>
    <w:rsid w:val="6B235449"/>
    <w:rsid w:val="6B322639"/>
    <w:rsid w:val="6B725D7B"/>
    <w:rsid w:val="6B923E7E"/>
    <w:rsid w:val="6B970455"/>
    <w:rsid w:val="6B9B7982"/>
    <w:rsid w:val="6BB44ED4"/>
    <w:rsid w:val="6BCB61ED"/>
    <w:rsid w:val="6C272818"/>
    <w:rsid w:val="6C281801"/>
    <w:rsid w:val="6C311874"/>
    <w:rsid w:val="6C636C38"/>
    <w:rsid w:val="6C79285C"/>
    <w:rsid w:val="6C822BFD"/>
    <w:rsid w:val="6C8F6D86"/>
    <w:rsid w:val="6CA05C89"/>
    <w:rsid w:val="6CCB2AC6"/>
    <w:rsid w:val="6CCC230E"/>
    <w:rsid w:val="6CE40709"/>
    <w:rsid w:val="6CE64481"/>
    <w:rsid w:val="6D001308"/>
    <w:rsid w:val="6D042B59"/>
    <w:rsid w:val="6D0449A2"/>
    <w:rsid w:val="6D0D36D4"/>
    <w:rsid w:val="6D1B1D7C"/>
    <w:rsid w:val="6D1C7EA3"/>
    <w:rsid w:val="6D4549E6"/>
    <w:rsid w:val="6D4F42A6"/>
    <w:rsid w:val="6D5533B5"/>
    <w:rsid w:val="6D610FF4"/>
    <w:rsid w:val="6D655388"/>
    <w:rsid w:val="6D68758C"/>
    <w:rsid w:val="6D8F33F0"/>
    <w:rsid w:val="6D965EA7"/>
    <w:rsid w:val="6DA57F5C"/>
    <w:rsid w:val="6DAF6549"/>
    <w:rsid w:val="6DB34098"/>
    <w:rsid w:val="6DB545B6"/>
    <w:rsid w:val="6DB63F9C"/>
    <w:rsid w:val="6DC742B3"/>
    <w:rsid w:val="6DCD28C7"/>
    <w:rsid w:val="6DCE746D"/>
    <w:rsid w:val="6DEF6433"/>
    <w:rsid w:val="6E0628E0"/>
    <w:rsid w:val="6E0C7852"/>
    <w:rsid w:val="6E124029"/>
    <w:rsid w:val="6E241705"/>
    <w:rsid w:val="6E4375A0"/>
    <w:rsid w:val="6E514CED"/>
    <w:rsid w:val="6E6B2E90"/>
    <w:rsid w:val="6E711408"/>
    <w:rsid w:val="6E79491A"/>
    <w:rsid w:val="6E84591A"/>
    <w:rsid w:val="6EA21FB6"/>
    <w:rsid w:val="6EA939B8"/>
    <w:rsid w:val="6EAB5982"/>
    <w:rsid w:val="6EB563D5"/>
    <w:rsid w:val="6EC22CFB"/>
    <w:rsid w:val="6EC75B90"/>
    <w:rsid w:val="6EEC50A9"/>
    <w:rsid w:val="6F0070D8"/>
    <w:rsid w:val="6F225983"/>
    <w:rsid w:val="6F346779"/>
    <w:rsid w:val="6F4B1FB9"/>
    <w:rsid w:val="6F5307C0"/>
    <w:rsid w:val="6F70401F"/>
    <w:rsid w:val="6F8951DD"/>
    <w:rsid w:val="6F92269E"/>
    <w:rsid w:val="6FA26D85"/>
    <w:rsid w:val="6FB95F8D"/>
    <w:rsid w:val="6FD90E02"/>
    <w:rsid w:val="6FEC5674"/>
    <w:rsid w:val="6FED137C"/>
    <w:rsid w:val="6FFC5590"/>
    <w:rsid w:val="70062C74"/>
    <w:rsid w:val="701A100B"/>
    <w:rsid w:val="70301DA3"/>
    <w:rsid w:val="70386109"/>
    <w:rsid w:val="704020FA"/>
    <w:rsid w:val="704B7459"/>
    <w:rsid w:val="706D1DD0"/>
    <w:rsid w:val="70786110"/>
    <w:rsid w:val="70826EAE"/>
    <w:rsid w:val="70856B87"/>
    <w:rsid w:val="708B79CE"/>
    <w:rsid w:val="70967F6C"/>
    <w:rsid w:val="709D59C2"/>
    <w:rsid w:val="70A118E4"/>
    <w:rsid w:val="70D07922"/>
    <w:rsid w:val="70D527EE"/>
    <w:rsid w:val="70FF2F8F"/>
    <w:rsid w:val="71075B8E"/>
    <w:rsid w:val="71146718"/>
    <w:rsid w:val="711F62B3"/>
    <w:rsid w:val="714D2D21"/>
    <w:rsid w:val="715B5300"/>
    <w:rsid w:val="715F4BD7"/>
    <w:rsid w:val="716A5681"/>
    <w:rsid w:val="716D33C3"/>
    <w:rsid w:val="719374FA"/>
    <w:rsid w:val="719426FE"/>
    <w:rsid w:val="71942DE0"/>
    <w:rsid w:val="719F527D"/>
    <w:rsid w:val="71A0641D"/>
    <w:rsid w:val="71B7406C"/>
    <w:rsid w:val="71CE1C96"/>
    <w:rsid w:val="71CF667C"/>
    <w:rsid w:val="71D27F8A"/>
    <w:rsid w:val="71E573FD"/>
    <w:rsid w:val="71F744C6"/>
    <w:rsid w:val="71F960CF"/>
    <w:rsid w:val="71FA3814"/>
    <w:rsid w:val="7218332F"/>
    <w:rsid w:val="721D33B4"/>
    <w:rsid w:val="721F290F"/>
    <w:rsid w:val="72201655"/>
    <w:rsid w:val="7252339E"/>
    <w:rsid w:val="7270245D"/>
    <w:rsid w:val="727067FE"/>
    <w:rsid w:val="727464ED"/>
    <w:rsid w:val="72766AE8"/>
    <w:rsid w:val="727D7FFE"/>
    <w:rsid w:val="72837B34"/>
    <w:rsid w:val="728E2A0C"/>
    <w:rsid w:val="729566BF"/>
    <w:rsid w:val="729B614B"/>
    <w:rsid w:val="72AC68D1"/>
    <w:rsid w:val="72D76045"/>
    <w:rsid w:val="72F773E8"/>
    <w:rsid w:val="731F5D5E"/>
    <w:rsid w:val="733D0C11"/>
    <w:rsid w:val="735E18C5"/>
    <w:rsid w:val="736B1B84"/>
    <w:rsid w:val="73812C97"/>
    <w:rsid w:val="738E13CF"/>
    <w:rsid w:val="73A25805"/>
    <w:rsid w:val="73AE4625"/>
    <w:rsid w:val="73AF3ED7"/>
    <w:rsid w:val="73BD5C61"/>
    <w:rsid w:val="73C300B5"/>
    <w:rsid w:val="73CB5983"/>
    <w:rsid w:val="740D27BD"/>
    <w:rsid w:val="74166408"/>
    <w:rsid w:val="741E793C"/>
    <w:rsid w:val="742359C8"/>
    <w:rsid w:val="744D7FD2"/>
    <w:rsid w:val="745962A5"/>
    <w:rsid w:val="746D7D34"/>
    <w:rsid w:val="74745D74"/>
    <w:rsid w:val="74862CB5"/>
    <w:rsid w:val="749054CE"/>
    <w:rsid w:val="7497281D"/>
    <w:rsid w:val="74C62370"/>
    <w:rsid w:val="74D13C69"/>
    <w:rsid w:val="74E0413E"/>
    <w:rsid w:val="74E31AB7"/>
    <w:rsid w:val="74E474F8"/>
    <w:rsid w:val="74EC0AA3"/>
    <w:rsid w:val="74F12D84"/>
    <w:rsid w:val="75061AC9"/>
    <w:rsid w:val="7507768A"/>
    <w:rsid w:val="750A679A"/>
    <w:rsid w:val="7518696C"/>
    <w:rsid w:val="751F6782"/>
    <w:rsid w:val="753541F8"/>
    <w:rsid w:val="75510CEF"/>
    <w:rsid w:val="755521A4"/>
    <w:rsid w:val="755A7479"/>
    <w:rsid w:val="755D780C"/>
    <w:rsid w:val="75630D65"/>
    <w:rsid w:val="75640268"/>
    <w:rsid w:val="75751F59"/>
    <w:rsid w:val="758D75E2"/>
    <w:rsid w:val="759058D2"/>
    <w:rsid w:val="75B6190E"/>
    <w:rsid w:val="75BC0475"/>
    <w:rsid w:val="75F06371"/>
    <w:rsid w:val="75F33DF9"/>
    <w:rsid w:val="75F461B7"/>
    <w:rsid w:val="76170914"/>
    <w:rsid w:val="76254258"/>
    <w:rsid w:val="762878B8"/>
    <w:rsid w:val="762B1157"/>
    <w:rsid w:val="763E0C3F"/>
    <w:rsid w:val="76417752"/>
    <w:rsid w:val="764D4987"/>
    <w:rsid w:val="765B7BA5"/>
    <w:rsid w:val="76724FD8"/>
    <w:rsid w:val="768674F2"/>
    <w:rsid w:val="768B5210"/>
    <w:rsid w:val="76AA4771"/>
    <w:rsid w:val="76B4114C"/>
    <w:rsid w:val="76B90687"/>
    <w:rsid w:val="76DD4F9D"/>
    <w:rsid w:val="76DE41F1"/>
    <w:rsid w:val="76EC20A9"/>
    <w:rsid w:val="76F35851"/>
    <w:rsid w:val="76F56BF7"/>
    <w:rsid w:val="76FB4FCD"/>
    <w:rsid w:val="77090102"/>
    <w:rsid w:val="77185B7F"/>
    <w:rsid w:val="771A3308"/>
    <w:rsid w:val="771C6CCF"/>
    <w:rsid w:val="773724A9"/>
    <w:rsid w:val="77462789"/>
    <w:rsid w:val="775E1652"/>
    <w:rsid w:val="77762421"/>
    <w:rsid w:val="778D5A00"/>
    <w:rsid w:val="77974CF6"/>
    <w:rsid w:val="779E1EC9"/>
    <w:rsid w:val="77A95B85"/>
    <w:rsid w:val="77AB69F3"/>
    <w:rsid w:val="77B85277"/>
    <w:rsid w:val="77C620FD"/>
    <w:rsid w:val="77EE0813"/>
    <w:rsid w:val="780060BD"/>
    <w:rsid w:val="780B1240"/>
    <w:rsid w:val="780F09F4"/>
    <w:rsid w:val="782B2C12"/>
    <w:rsid w:val="782B5780"/>
    <w:rsid w:val="783B7D77"/>
    <w:rsid w:val="783C3AEF"/>
    <w:rsid w:val="78512C2B"/>
    <w:rsid w:val="785F01A5"/>
    <w:rsid w:val="78664144"/>
    <w:rsid w:val="7881167C"/>
    <w:rsid w:val="788404BC"/>
    <w:rsid w:val="789C4F47"/>
    <w:rsid w:val="78A90480"/>
    <w:rsid w:val="78B64615"/>
    <w:rsid w:val="78C7785D"/>
    <w:rsid w:val="78CD2873"/>
    <w:rsid w:val="78CF6711"/>
    <w:rsid w:val="78D1064D"/>
    <w:rsid w:val="78D20353"/>
    <w:rsid w:val="78D9133E"/>
    <w:rsid w:val="78EC1457"/>
    <w:rsid w:val="790E0FF2"/>
    <w:rsid w:val="7912390B"/>
    <w:rsid w:val="7921798A"/>
    <w:rsid w:val="79286CE4"/>
    <w:rsid w:val="793B4BEA"/>
    <w:rsid w:val="79415D1A"/>
    <w:rsid w:val="794B56F7"/>
    <w:rsid w:val="794E7636"/>
    <w:rsid w:val="794F20E9"/>
    <w:rsid w:val="794F391C"/>
    <w:rsid w:val="79702623"/>
    <w:rsid w:val="79763162"/>
    <w:rsid w:val="79787CD6"/>
    <w:rsid w:val="797C1D3C"/>
    <w:rsid w:val="79811327"/>
    <w:rsid w:val="798464EF"/>
    <w:rsid w:val="79C57453"/>
    <w:rsid w:val="79E03564"/>
    <w:rsid w:val="7A04063C"/>
    <w:rsid w:val="7A1E6CEA"/>
    <w:rsid w:val="7A364017"/>
    <w:rsid w:val="7A3E0998"/>
    <w:rsid w:val="7A4F3EBD"/>
    <w:rsid w:val="7A647695"/>
    <w:rsid w:val="7A8265E1"/>
    <w:rsid w:val="7A8A27C8"/>
    <w:rsid w:val="7A8B0BA1"/>
    <w:rsid w:val="7AAD715B"/>
    <w:rsid w:val="7AAF05A8"/>
    <w:rsid w:val="7AB00BA7"/>
    <w:rsid w:val="7AB314B0"/>
    <w:rsid w:val="7AC0578A"/>
    <w:rsid w:val="7AC8166A"/>
    <w:rsid w:val="7AEE78AA"/>
    <w:rsid w:val="7AF67F85"/>
    <w:rsid w:val="7B0F54EB"/>
    <w:rsid w:val="7B14634E"/>
    <w:rsid w:val="7B1A46D0"/>
    <w:rsid w:val="7B1D3764"/>
    <w:rsid w:val="7B29556A"/>
    <w:rsid w:val="7B340AAD"/>
    <w:rsid w:val="7B346CFF"/>
    <w:rsid w:val="7B3E36DA"/>
    <w:rsid w:val="7B545B2F"/>
    <w:rsid w:val="7B562C46"/>
    <w:rsid w:val="7B686D42"/>
    <w:rsid w:val="7B841746"/>
    <w:rsid w:val="7B8C61F4"/>
    <w:rsid w:val="7B8F5EB1"/>
    <w:rsid w:val="7B944376"/>
    <w:rsid w:val="7BB265A2"/>
    <w:rsid w:val="7BB32DB4"/>
    <w:rsid w:val="7BB82DC6"/>
    <w:rsid w:val="7BB971A8"/>
    <w:rsid w:val="7BD0191D"/>
    <w:rsid w:val="7BEC31E9"/>
    <w:rsid w:val="7BF545EA"/>
    <w:rsid w:val="7C4E0559"/>
    <w:rsid w:val="7C5C02BC"/>
    <w:rsid w:val="7C606325"/>
    <w:rsid w:val="7C623ED3"/>
    <w:rsid w:val="7C684375"/>
    <w:rsid w:val="7C766D2D"/>
    <w:rsid w:val="7C893E5D"/>
    <w:rsid w:val="7C9E2682"/>
    <w:rsid w:val="7C9F764E"/>
    <w:rsid w:val="7CBC59EA"/>
    <w:rsid w:val="7CC11F9B"/>
    <w:rsid w:val="7CC2297D"/>
    <w:rsid w:val="7CCA4595"/>
    <w:rsid w:val="7CCA5D6B"/>
    <w:rsid w:val="7CCE35F1"/>
    <w:rsid w:val="7CE111F7"/>
    <w:rsid w:val="7CE420E4"/>
    <w:rsid w:val="7CE44342"/>
    <w:rsid w:val="7D0239FF"/>
    <w:rsid w:val="7D112996"/>
    <w:rsid w:val="7D1B3CD3"/>
    <w:rsid w:val="7D1F30F6"/>
    <w:rsid w:val="7D250F9B"/>
    <w:rsid w:val="7D403F89"/>
    <w:rsid w:val="7D5E40CD"/>
    <w:rsid w:val="7D693BED"/>
    <w:rsid w:val="7D8306B2"/>
    <w:rsid w:val="7D94511A"/>
    <w:rsid w:val="7D9C4AF6"/>
    <w:rsid w:val="7DAC0DCF"/>
    <w:rsid w:val="7DAC5273"/>
    <w:rsid w:val="7DAF3A78"/>
    <w:rsid w:val="7DB52379"/>
    <w:rsid w:val="7DB67696"/>
    <w:rsid w:val="7DC57527"/>
    <w:rsid w:val="7DC9002B"/>
    <w:rsid w:val="7DD86F02"/>
    <w:rsid w:val="7DDC0E2A"/>
    <w:rsid w:val="7DE01C8E"/>
    <w:rsid w:val="7DEB758C"/>
    <w:rsid w:val="7DEC566F"/>
    <w:rsid w:val="7DFE62B3"/>
    <w:rsid w:val="7E030D6F"/>
    <w:rsid w:val="7E0935CE"/>
    <w:rsid w:val="7E363E11"/>
    <w:rsid w:val="7E401975"/>
    <w:rsid w:val="7E5A4BEE"/>
    <w:rsid w:val="7E677AC8"/>
    <w:rsid w:val="7E813BF9"/>
    <w:rsid w:val="7ED25BF7"/>
    <w:rsid w:val="7ED64693"/>
    <w:rsid w:val="7EE01E28"/>
    <w:rsid w:val="7EEE727B"/>
    <w:rsid w:val="7EEF6683"/>
    <w:rsid w:val="7EF46ED2"/>
    <w:rsid w:val="7F1C410C"/>
    <w:rsid w:val="7F546FE2"/>
    <w:rsid w:val="7F585B0D"/>
    <w:rsid w:val="7F6702C8"/>
    <w:rsid w:val="7F7A235A"/>
    <w:rsid w:val="7F804FE9"/>
    <w:rsid w:val="7F807712"/>
    <w:rsid w:val="7F8D1B23"/>
    <w:rsid w:val="7FA2692E"/>
    <w:rsid w:val="7FB855D1"/>
    <w:rsid w:val="7FCA077A"/>
    <w:rsid w:val="7FCF3FAE"/>
    <w:rsid w:val="7FDB15C0"/>
    <w:rsid w:val="7FDC257E"/>
    <w:rsid w:val="7FDD552B"/>
    <w:rsid w:val="7FE47E50"/>
    <w:rsid w:val="7FF16F6D"/>
    <w:rsid w:val="7FF411DF"/>
    <w:rsid w:val="7FF802FC"/>
    <w:rsid w:val="7FF82358"/>
    <w:rsid w:val="7FF86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iPriority="99" w:semiHidden="0" w:name="index heading"/>
    <w:lsdException w:qFormat="1" w:unhideWhenUsed="0" w:uiPriority="0" w:semiHidden="0" w:name="caption" w:locked="1"/>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adjustRightInd w:val="0"/>
      <w:snapToGrid w:val="0"/>
      <w:spacing w:line="520" w:lineRule="exact"/>
      <w:outlineLvl w:val="1"/>
    </w:pPr>
    <w:rPr>
      <w:rFonts w:ascii="Times New Roman"/>
      <w:b/>
      <w:bCs/>
      <w:sz w:val="24"/>
      <w:szCs w:val="32"/>
    </w:rPr>
  </w:style>
  <w:style w:type="paragraph" w:styleId="4">
    <w:name w:val="heading 3"/>
    <w:basedOn w:val="1"/>
    <w:next w:val="5"/>
    <w:qFormat/>
    <w:locked/>
    <w:uiPriority w:val="0"/>
    <w:pPr>
      <w:keepNext/>
      <w:keepLines/>
      <w:spacing w:before="260" w:after="260" w:line="416" w:lineRule="auto"/>
      <w:outlineLvl w:val="2"/>
    </w:pPr>
    <w:rPr>
      <w:b/>
      <w:bCs/>
      <w:sz w:val="32"/>
      <w:szCs w:val="32"/>
    </w:rPr>
  </w:style>
  <w:style w:type="paragraph" w:styleId="8">
    <w:name w:val="heading 4"/>
    <w:basedOn w:val="1"/>
    <w:next w:val="1"/>
    <w:qFormat/>
    <w:locked/>
    <w:uiPriority w:val="1"/>
    <w:pPr>
      <w:ind w:left="989" w:hanging="635"/>
      <w:outlineLvl w:val="3"/>
    </w:pPr>
    <w:rPr>
      <w:rFonts w:ascii="宋体" w:hAnsi="宋体" w:eastAsia="宋体" w:cs="宋体"/>
      <w:b/>
      <w:bCs/>
      <w:sz w:val="28"/>
      <w:szCs w:val="28"/>
      <w:lang w:val="zh-CN" w:eastAsia="zh-CN" w:bidi="zh-CN"/>
    </w:rPr>
  </w:style>
  <w:style w:type="character" w:default="1" w:styleId="36">
    <w:name w:val="Default Paragraph Font"/>
    <w:semiHidden/>
    <w:qFormat/>
    <w:uiPriority w:val="0"/>
  </w:style>
  <w:style w:type="table" w:default="1" w:styleId="34">
    <w:name w:val="Normal Table"/>
    <w:semiHidden/>
    <w:qFormat/>
    <w:uiPriority w:val="0"/>
    <w:tblPr>
      <w:tblCellMar>
        <w:top w:w="0" w:type="dxa"/>
        <w:left w:w="108" w:type="dxa"/>
        <w:bottom w:w="0" w:type="dxa"/>
        <w:right w:w="108" w:type="dxa"/>
      </w:tblCellMar>
    </w:tblPr>
  </w:style>
  <w:style w:type="paragraph" w:customStyle="1" w:styleId="5">
    <w:name w:val="样式1"/>
    <w:basedOn w:val="6"/>
    <w:next w:val="1"/>
    <w:qFormat/>
    <w:uiPriority w:val="0"/>
    <w:pPr>
      <w:ind w:firstLine="510"/>
    </w:pPr>
    <w:rPr>
      <w:szCs w:val="20"/>
    </w:rPr>
  </w:style>
  <w:style w:type="paragraph" w:styleId="6">
    <w:name w:val="index heading"/>
    <w:basedOn w:val="1"/>
    <w:next w:val="7"/>
    <w:unhideWhenUsed/>
    <w:qFormat/>
    <w:uiPriority w:val="99"/>
    <w:rPr>
      <w:rFonts w:ascii="Cambria" w:hAnsi="Cambria" w:eastAsia="宋体" w:cs="Times New Roman"/>
      <w:b/>
      <w:bCs/>
      <w:spacing w:val="5"/>
      <w:sz w:val="25"/>
      <w:szCs w:val="25"/>
    </w:rPr>
  </w:style>
  <w:style w:type="paragraph" w:styleId="7">
    <w:name w:val="index 1"/>
    <w:basedOn w:val="1"/>
    <w:next w:val="1"/>
    <w:qFormat/>
    <w:uiPriority w:val="0"/>
  </w:style>
  <w:style w:type="paragraph" w:styleId="9">
    <w:name w:val="Normal Indent"/>
    <w:basedOn w:val="1"/>
    <w:qFormat/>
    <w:uiPriority w:val="0"/>
    <w:pPr>
      <w:ind w:firstLine="420" w:firstLineChars="200"/>
    </w:pPr>
  </w:style>
  <w:style w:type="paragraph" w:styleId="10">
    <w:name w:val="caption"/>
    <w:basedOn w:val="1"/>
    <w:next w:val="1"/>
    <w:qFormat/>
    <w:locked/>
    <w:uiPriority w:val="0"/>
    <w:pPr>
      <w:widowControl/>
      <w:tabs>
        <w:tab w:val="right" w:leader="middleDot" w:pos="8295"/>
      </w:tabs>
      <w:spacing w:line="360" w:lineRule="auto"/>
      <w:ind w:firstLine="480" w:firstLineChars="200"/>
    </w:pPr>
    <w:rPr>
      <w:rFonts w:ascii="Cambria" w:hAnsi="Cambria" w:eastAsia="黑体"/>
      <w:sz w:val="24"/>
    </w:rPr>
  </w:style>
  <w:style w:type="paragraph" w:styleId="11">
    <w:name w:val="annotation text"/>
    <w:basedOn w:val="1"/>
    <w:link w:val="52"/>
    <w:semiHidden/>
    <w:qFormat/>
    <w:uiPriority w:val="0"/>
    <w:pPr>
      <w:jc w:val="left"/>
    </w:pPr>
    <w:rPr>
      <w:kern w:val="0"/>
      <w:sz w:val="20"/>
    </w:rPr>
  </w:style>
  <w:style w:type="paragraph" w:styleId="12">
    <w:name w:val="Body Text"/>
    <w:basedOn w:val="1"/>
    <w:next w:val="13"/>
    <w:link w:val="53"/>
    <w:qFormat/>
    <w:uiPriority w:val="0"/>
    <w:pPr>
      <w:widowControl/>
      <w:snapToGrid w:val="0"/>
      <w:spacing w:before="60" w:after="160" w:line="259" w:lineRule="auto"/>
      <w:ind w:right="113"/>
    </w:pPr>
    <w:rPr>
      <w:kern w:val="0"/>
      <w:sz w:val="18"/>
      <w:szCs w:val="18"/>
    </w:rPr>
  </w:style>
  <w:style w:type="paragraph" w:customStyle="1" w:styleId="13">
    <w:name w:val="xl27"/>
    <w:basedOn w:val="1"/>
    <w:qFormat/>
    <w:uiPriority w:val="0"/>
    <w:pPr>
      <w:widowControl/>
      <w:pBdr>
        <w:bottom w:val="single" w:color="auto" w:sz="4" w:space="0"/>
        <w:right w:val="single" w:color="auto" w:sz="4" w:space="0"/>
      </w:pBdr>
      <w:spacing w:before="100" w:beforeAutospacing="1" w:after="100" w:afterAutospacing="1"/>
      <w:jc w:val="center"/>
    </w:pPr>
    <w:rPr>
      <w:rFonts w:eastAsia="Arial Unicode MS"/>
      <w:kern w:val="0"/>
      <w:szCs w:val="21"/>
    </w:rPr>
  </w:style>
  <w:style w:type="paragraph" w:styleId="14">
    <w:name w:val="Body Text Indent"/>
    <w:basedOn w:val="1"/>
    <w:link w:val="54"/>
    <w:semiHidden/>
    <w:qFormat/>
    <w:uiPriority w:val="0"/>
    <w:pPr>
      <w:spacing w:after="120"/>
      <w:ind w:left="420" w:leftChars="200"/>
    </w:pPr>
  </w:style>
  <w:style w:type="paragraph" w:styleId="15">
    <w:name w:val="List 2"/>
    <w:basedOn w:val="1"/>
    <w:qFormat/>
    <w:uiPriority w:val="99"/>
    <w:pPr>
      <w:ind w:left="100" w:leftChars="200" w:hanging="200" w:hangingChars="200"/>
    </w:pPr>
    <w:rPr>
      <w:rFonts w:ascii="Times New Roman"/>
      <w:spacing w:val="0"/>
      <w:sz w:val="21"/>
      <w:szCs w:val="24"/>
    </w:rPr>
  </w:style>
  <w:style w:type="paragraph" w:styleId="16">
    <w:name w:val="Block Text"/>
    <w:basedOn w:val="1"/>
    <w:qFormat/>
    <w:uiPriority w:val="99"/>
    <w:pPr>
      <w:ind w:left="-70" w:leftChars="-33" w:rightChars="-51"/>
      <w:jc w:val="center"/>
    </w:pPr>
    <w:rPr>
      <w:rFonts w:ascii="Arial" w:hAnsi="Arial"/>
      <w:sz w:val="24"/>
    </w:rPr>
  </w:style>
  <w:style w:type="paragraph" w:styleId="17">
    <w:name w:val="Plain Text"/>
    <w:basedOn w:val="1"/>
    <w:qFormat/>
    <w:uiPriority w:val="0"/>
    <w:rPr>
      <w:rFonts w:ascii="宋体" w:hAnsi="Courier New"/>
      <w:kern w:val="0"/>
    </w:rPr>
  </w:style>
  <w:style w:type="paragraph" w:styleId="18">
    <w:name w:val="List Bullet 5"/>
    <w:basedOn w:val="1"/>
    <w:qFormat/>
    <w:uiPriority w:val="0"/>
    <w:pPr>
      <w:numPr>
        <w:ilvl w:val="0"/>
        <w:numId w:val="1"/>
      </w:numPr>
    </w:pPr>
  </w:style>
  <w:style w:type="paragraph" w:styleId="19">
    <w:name w:val="Date"/>
    <w:basedOn w:val="1"/>
    <w:next w:val="1"/>
    <w:link w:val="55"/>
    <w:qFormat/>
    <w:uiPriority w:val="0"/>
    <w:pPr>
      <w:ind w:left="100" w:leftChars="2500"/>
    </w:pPr>
    <w:rPr>
      <w:kern w:val="0"/>
      <w:sz w:val="20"/>
    </w:rPr>
  </w:style>
  <w:style w:type="paragraph" w:styleId="20">
    <w:name w:val="Body Text Indent 2"/>
    <w:basedOn w:val="1"/>
    <w:qFormat/>
    <w:uiPriority w:val="0"/>
    <w:pPr>
      <w:spacing w:line="500" w:lineRule="exact"/>
      <w:ind w:firstLine="556"/>
    </w:pPr>
    <w:rPr>
      <w:bCs/>
      <w:sz w:val="28"/>
    </w:rPr>
  </w:style>
  <w:style w:type="paragraph" w:styleId="21">
    <w:name w:val="Balloon Text"/>
    <w:basedOn w:val="1"/>
    <w:link w:val="56"/>
    <w:semiHidden/>
    <w:qFormat/>
    <w:uiPriority w:val="0"/>
    <w:rPr>
      <w:sz w:val="18"/>
      <w:szCs w:val="18"/>
    </w:rPr>
  </w:style>
  <w:style w:type="paragraph" w:styleId="22">
    <w:name w:val="footer"/>
    <w:basedOn w:val="1"/>
    <w:link w:val="57"/>
    <w:qFormat/>
    <w:uiPriority w:val="0"/>
    <w:pPr>
      <w:tabs>
        <w:tab w:val="center" w:pos="4153"/>
        <w:tab w:val="right" w:pos="8306"/>
      </w:tabs>
      <w:snapToGrid w:val="0"/>
      <w:jc w:val="left"/>
    </w:pPr>
    <w:rPr>
      <w:sz w:val="18"/>
      <w:szCs w:val="18"/>
    </w:rPr>
  </w:style>
  <w:style w:type="paragraph" w:styleId="23">
    <w:name w:val="header"/>
    <w:basedOn w:val="1"/>
    <w:next w:val="1"/>
    <w:link w:val="58"/>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locked/>
    <w:uiPriority w:val="0"/>
  </w:style>
  <w:style w:type="paragraph" w:styleId="25">
    <w:name w:val="List Number 5"/>
    <w:basedOn w:val="1"/>
    <w:qFormat/>
    <w:uiPriority w:val="0"/>
    <w:pPr>
      <w:numPr>
        <w:ilvl w:val="0"/>
        <w:numId w:val="2"/>
      </w:numPr>
    </w:pPr>
  </w:style>
  <w:style w:type="paragraph" w:styleId="26">
    <w:name w:val="List"/>
    <w:basedOn w:val="1"/>
    <w:next w:val="1"/>
    <w:qFormat/>
    <w:uiPriority w:val="0"/>
    <w:pPr>
      <w:spacing w:line="240" w:lineRule="exact"/>
      <w:ind w:firstLine="200" w:firstLineChars="200"/>
      <w:jc w:val="center"/>
    </w:pPr>
    <w:rPr>
      <w:rFonts w:ascii="Arial" w:hAnsi="Arial"/>
      <w:snapToGrid w:val="0"/>
      <w:kern w:val="0"/>
      <w:sz w:val="24"/>
    </w:rPr>
  </w:style>
  <w:style w:type="paragraph" w:styleId="27">
    <w:name w:val="Body Text Indent 3"/>
    <w:basedOn w:val="1"/>
    <w:qFormat/>
    <w:uiPriority w:val="0"/>
    <w:pPr>
      <w:spacing w:line="480" w:lineRule="exact"/>
      <w:ind w:firstLine="720" w:firstLineChars="300"/>
    </w:pPr>
    <w:rPr>
      <w:rFonts w:ascii="Times New Roman"/>
      <w:sz w:val="24"/>
      <w:szCs w:val="24"/>
    </w:rPr>
  </w:style>
  <w:style w:type="paragraph" w:styleId="28">
    <w:name w:val="table of figures"/>
    <w:basedOn w:val="1"/>
    <w:next w:val="1"/>
    <w:unhideWhenUsed/>
    <w:qFormat/>
    <w:uiPriority w:val="99"/>
    <w:pPr>
      <w:ind w:firstLine="390"/>
      <w:jc w:val="center"/>
    </w:pPr>
    <w:rPr>
      <w:b/>
      <w:bCs/>
      <w:spacing w:val="-8"/>
      <w:kern w:val="0"/>
      <w:sz w:val="21"/>
      <w:szCs w:val="21"/>
    </w:rPr>
  </w:style>
  <w:style w:type="paragraph" w:styleId="29">
    <w:name w:val="Body Text 2"/>
    <w:basedOn w:val="1"/>
    <w:qFormat/>
    <w:uiPriority w:val="0"/>
    <w:pPr>
      <w:jc w:val="center"/>
    </w:pPr>
  </w:style>
  <w:style w:type="paragraph" w:styleId="30">
    <w:name w:val="Normal (Web)"/>
    <w:basedOn w:val="1"/>
    <w:link w:val="59"/>
    <w:qFormat/>
    <w:uiPriority w:val="0"/>
    <w:pPr>
      <w:widowControl/>
      <w:spacing w:before="100" w:beforeAutospacing="1" w:after="100" w:afterAutospacing="1"/>
      <w:jc w:val="left"/>
    </w:pPr>
    <w:rPr>
      <w:rFonts w:ascii="宋体" w:hAnsi="宋体"/>
      <w:kern w:val="0"/>
      <w:sz w:val="24"/>
    </w:rPr>
  </w:style>
  <w:style w:type="paragraph" w:styleId="31">
    <w:name w:val="Title"/>
    <w:basedOn w:val="1"/>
    <w:next w:val="1"/>
    <w:qFormat/>
    <w:locked/>
    <w:uiPriority w:val="0"/>
    <w:pPr>
      <w:spacing w:before="240" w:after="60"/>
      <w:jc w:val="center"/>
      <w:outlineLvl w:val="0"/>
    </w:pPr>
    <w:rPr>
      <w:rFonts w:ascii="Cambria" w:hAnsi="Cambria"/>
      <w:b/>
      <w:bCs/>
      <w:sz w:val="32"/>
      <w:szCs w:val="32"/>
    </w:rPr>
  </w:style>
  <w:style w:type="paragraph" w:styleId="32">
    <w:name w:val="annotation subject"/>
    <w:basedOn w:val="11"/>
    <w:next w:val="1"/>
    <w:link w:val="60"/>
    <w:semiHidden/>
    <w:qFormat/>
    <w:uiPriority w:val="0"/>
    <w:rPr>
      <w:b/>
      <w:bCs/>
    </w:rPr>
  </w:style>
  <w:style w:type="paragraph" w:styleId="33">
    <w:name w:val="Body Text First Indent 2"/>
    <w:basedOn w:val="14"/>
    <w:next w:val="1"/>
    <w:qFormat/>
    <w:uiPriority w:val="0"/>
    <w:pPr>
      <w:ind w:firstLine="420" w:firstLineChars="200"/>
    </w:pPr>
    <w:rPr>
      <w:szCs w:val="20"/>
    </w:rPr>
  </w:style>
  <w:style w:type="table" w:styleId="35">
    <w:name w:val="Table Grid"/>
    <w:basedOn w:val="3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locked/>
    <w:uiPriority w:val="0"/>
    <w:rPr>
      <w:b/>
    </w:rPr>
  </w:style>
  <w:style w:type="character" w:styleId="38">
    <w:name w:val="page number"/>
    <w:basedOn w:val="36"/>
    <w:qFormat/>
    <w:uiPriority w:val="0"/>
  </w:style>
  <w:style w:type="character" w:styleId="39">
    <w:name w:val="Emphasis"/>
    <w:basedOn w:val="36"/>
    <w:qFormat/>
    <w:locked/>
    <w:uiPriority w:val="0"/>
    <w:rPr>
      <w:i/>
    </w:rPr>
  </w:style>
  <w:style w:type="character" w:styleId="40">
    <w:name w:val="Hyperlink"/>
    <w:basedOn w:val="36"/>
    <w:qFormat/>
    <w:uiPriority w:val="0"/>
    <w:rPr>
      <w:color w:val="0000FF"/>
      <w:u w:val="single"/>
    </w:rPr>
  </w:style>
  <w:style w:type="character" w:styleId="41">
    <w:name w:val="annotation reference"/>
    <w:basedOn w:val="36"/>
    <w:semiHidden/>
    <w:qFormat/>
    <w:uiPriority w:val="0"/>
    <w:rPr>
      <w:sz w:val="21"/>
    </w:rPr>
  </w:style>
  <w:style w:type="paragraph" w:customStyle="1" w:styleId="42">
    <w:name w:val="无间隔1"/>
    <w:qFormat/>
    <w:uiPriority w:val="99"/>
    <w:pPr>
      <w:widowControl w:val="0"/>
    </w:pPr>
    <w:rPr>
      <w:rFonts w:ascii="Times New Roman" w:hAnsi="Times New Roman" w:eastAsia="仿宋_GB2312" w:cs="Times New Roman"/>
      <w:kern w:val="2"/>
      <w:sz w:val="28"/>
      <w:szCs w:val="21"/>
      <w:lang w:val="en-US" w:eastAsia="zh-CN" w:bidi="ar-SA"/>
    </w:rPr>
  </w:style>
  <w:style w:type="paragraph" w:customStyle="1" w:styleId="43">
    <w:name w:val="Default"/>
    <w:basedOn w:val="44"/>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44">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customStyle="1" w:styleId="45">
    <w:name w:val="表格内"/>
    <w:basedOn w:val="1"/>
    <w:qFormat/>
    <w:uiPriority w:val="0"/>
    <w:pPr>
      <w:widowControl/>
      <w:adjustRightInd w:val="0"/>
      <w:snapToGrid w:val="0"/>
      <w:spacing w:after="200" w:line="360" w:lineRule="exact"/>
      <w:jc w:val="center"/>
    </w:pPr>
    <w:rPr>
      <w:rFonts w:eastAsia="微软雅黑"/>
      <w:kern w:val="0"/>
      <w:sz w:val="22"/>
      <w:szCs w:val="22"/>
    </w:rPr>
  </w:style>
  <w:style w:type="paragraph" w:customStyle="1" w:styleId="46">
    <w:name w:val="默认段落"/>
    <w:basedOn w:val="1"/>
    <w:qFormat/>
    <w:uiPriority w:val="0"/>
  </w:style>
  <w:style w:type="paragraph" w:customStyle="1" w:styleId="47">
    <w:name w:val="Char"/>
    <w:basedOn w:val="1"/>
    <w:next w:val="1"/>
    <w:qFormat/>
    <w:uiPriority w:val="0"/>
    <w:rPr>
      <w:rFonts w:ascii="Arial" w:hAnsi="Arial" w:eastAsia="黑体"/>
      <w:b/>
      <w:kern w:val="2"/>
      <w:sz w:val="28"/>
      <w:lang w:val="en-US" w:eastAsia="zh-CN"/>
    </w:rPr>
  </w:style>
  <w:style w:type="paragraph" w:customStyle="1" w:styleId="48">
    <w:name w:val="纯文本1"/>
    <w:basedOn w:val="1"/>
    <w:qFormat/>
    <w:uiPriority w:val="99"/>
    <w:pPr>
      <w:autoSpaceDE w:val="0"/>
      <w:autoSpaceDN w:val="0"/>
      <w:adjustRightInd w:val="0"/>
      <w:textAlignment w:val="baseline"/>
    </w:pPr>
    <w:rPr>
      <w:rFonts w:ascii="宋体"/>
      <w:szCs w:val="20"/>
    </w:rPr>
  </w:style>
  <w:style w:type="paragraph" w:customStyle="1" w:styleId="49">
    <w:name w:val="Char Char Char Char Char Char Char Char Char1 Char"/>
    <w:basedOn w:val="1"/>
    <w:next w:val="50"/>
    <w:qFormat/>
    <w:uiPriority w:val="0"/>
    <w:pPr>
      <w:spacing w:line="360" w:lineRule="auto"/>
      <w:ind w:firstLine="200" w:firstLineChars="200"/>
    </w:pPr>
    <w:rPr>
      <w:rFonts w:hAnsi="ˎ̥" w:cs="ˎ̥"/>
      <w:spacing w:val="0"/>
      <w:sz w:val="24"/>
      <w:szCs w:val="24"/>
    </w:rPr>
  </w:style>
  <w:style w:type="paragraph" w:customStyle="1" w:styleId="50">
    <w:name w:val="Body Text First Indent1"/>
    <w:basedOn w:val="12"/>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51">
    <w:name w:val="4-正文"/>
    <w:basedOn w:val="1"/>
    <w:qFormat/>
    <w:uiPriority w:val="0"/>
    <w:pPr>
      <w:adjustRightInd w:val="0"/>
      <w:snapToGrid w:val="0"/>
      <w:ind w:firstLine="200"/>
    </w:pPr>
    <w:rPr>
      <w:rFonts w:ascii="仿宋_GB2312" w:eastAsia="仿宋_GB2312"/>
      <w:sz w:val="30"/>
      <w:szCs w:val="30"/>
    </w:rPr>
  </w:style>
  <w:style w:type="character" w:customStyle="1" w:styleId="52">
    <w:name w:val="Comment Text Char"/>
    <w:link w:val="11"/>
    <w:qFormat/>
    <w:locked/>
    <w:uiPriority w:val="0"/>
    <w:rPr>
      <w:rFonts w:ascii="Times New Roman" w:hAnsi="Times New Roman" w:eastAsia="宋体"/>
      <w:sz w:val="24"/>
    </w:rPr>
  </w:style>
  <w:style w:type="character" w:customStyle="1" w:styleId="53">
    <w:name w:val="Body Text Char"/>
    <w:link w:val="12"/>
    <w:qFormat/>
    <w:locked/>
    <w:uiPriority w:val="0"/>
    <w:rPr>
      <w:sz w:val="18"/>
    </w:rPr>
  </w:style>
  <w:style w:type="character" w:customStyle="1" w:styleId="54">
    <w:name w:val="Body Text Indent Char"/>
    <w:basedOn w:val="36"/>
    <w:link w:val="14"/>
    <w:semiHidden/>
    <w:qFormat/>
    <w:locked/>
    <w:uiPriority w:val="0"/>
    <w:rPr>
      <w:rFonts w:ascii="Times New Roman" w:hAnsi="Times New Roman" w:eastAsia="宋体" w:cs="Times New Roman"/>
      <w:sz w:val="24"/>
      <w:szCs w:val="24"/>
    </w:rPr>
  </w:style>
  <w:style w:type="character" w:customStyle="1" w:styleId="55">
    <w:name w:val="Date Char"/>
    <w:link w:val="19"/>
    <w:qFormat/>
    <w:locked/>
    <w:uiPriority w:val="0"/>
    <w:rPr>
      <w:rFonts w:ascii="Times New Roman" w:hAnsi="Times New Roman" w:eastAsia="宋体"/>
      <w:sz w:val="24"/>
    </w:rPr>
  </w:style>
  <w:style w:type="character" w:customStyle="1" w:styleId="56">
    <w:name w:val="Balloon Text Char"/>
    <w:basedOn w:val="36"/>
    <w:link w:val="21"/>
    <w:semiHidden/>
    <w:qFormat/>
    <w:locked/>
    <w:uiPriority w:val="0"/>
    <w:rPr>
      <w:rFonts w:ascii="Times New Roman" w:hAnsi="Times New Roman" w:eastAsia="宋体" w:cs="Times New Roman"/>
      <w:sz w:val="18"/>
      <w:szCs w:val="18"/>
    </w:rPr>
  </w:style>
  <w:style w:type="character" w:customStyle="1" w:styleId="57">
    <w:name w:val="Footer Char"/>
    <w:basedOn w:val="36"/>
    <w:link w:val="22"/>
    <w:qFormat/>
    <w:locked/>
    <w:uiPriority w:val="0"/>
    <w:rPr>
      <w:rFonts w:cs="Times New Roman"/>
      <w:sz w:val="18"/>
      <w:szCs w:val="18"/>
    </w:rPr>
  </w:style>
  <w:style w:type="character" w:customStyle="1" w:styleId="58">
    <w:name w:val="Header Char"/>
    <w:basedOn w:val="36"/>
    <w:link w:val="23"/>
    <w:qFormat/>
    <w:locked/>
    <w:uiPriority w:val="0"/>
    <w:rPr>
      <w:rFonts w:cs="Times New Roman"/>
      <w:sz w:val="18"/>
      <w:szCs w:val="18"/>
    </w:rPr>
  </w:style>
  <w:style w:type="character" w:customStyle="1" w:styleId="59">
    <w:name w:val="Normal (Web) Char"/>
    <w:link w:val="30"/>
    <w:qFormat/>
    <w:locked/>
    <w:uiPriority w:val="0"/>
    <w:rPr>
      <w:rFonts w:ascii="宋体" w:hAnsi="宋体" w:eastAsia="宋体"/>
      <w:sz w:val="24"/>
    </w:rPr>
  </w:style>
  <w:style w:type="character" w:customStyle="1" w:styleId="60">
    <w:name w:val="Comment Subject Char"/>
    <w:basedOn w:val="52"/>
    <w:link w:val="32"/>
    <w:semiHidden/>
    <w:qFormat/>
    <w:locked/>
    <w:uiPriority w:val="0"/>
    <w:rPr>
      <w:rFonts w:cs="Times New Roman"/>
      <w:b/>
      <w:bCs/>
      <w:kern w:val="2"/>
      <w:szCs w:val="24"/>
    </w:rPr>
  </w:style>
  <w:style w:type="paragraph" w:customStyle="1" w:styleId="61">
    <w:name w:val="SSEC 正文"/>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paragraph" w:customStyle="1" w:styleId="62">
    <w:name w:val="报告书-表体（左对齐）小五"/>
    <w:basedOn w:val="63"/>
    <w:next w:val="65"/>
    <w:qFormat/>
    <w:uiPriority w:val="0"/>
    <w:pPr>
      <w:tabs>
        <w:tab w:val="left" w:pos="2760"/>
      </w:tabs>
    </w:pPr>
    <w:rPr>
      <w:sz w:val="18"/>
      <w:szCs w:val="18"/>
      <w:lang w:val="en-US" w:eastAsia="zh-CN"/>
    </w:rPr>
  </w:style>
  <w:style w:type="paragraph" w:customStyle="1" w:styleId="63">
    <w:name w:val="报告书-表体（左对齐）"/>
    <w:basedOn w:val="64"/>
    <w:qFormat/>
    <w:uiPriority w:val="0"/>
    <w:pPr>
      <w:tabs>
        <w:tab w:val="left" w:pos="2760"/>
      </w:tabs>
      <w:textAlignment w:val="baseline"/>
    </w:pPr>
    <w:rPr>
      <w:szCs w:val="21"/>
    </w:rPr>
  </w:style>
  <w:style w:type="paragraph" w:customStyle="1" w:styleId="64">
    <w:name w:val="报告书-表体（居中）"/>
    <w:basedOn w:val="1"/>
    <w:qFormat/>
    <w:uiPriority w:val="0"/>
    <w:pPr>
      <w:tabs>
        <w:tab w:val="left" w:pos="2760"/>
      </w:tabs>
      <w:adjustRightInd w:val="0"/>
      <w:snapToGrid w:val="0"/>
      <w:spacing w:line="260" w:lineRule="exact"/>
      <w:jc w:val="center"/>
      <w:textAlignment w:val="center"/>
    </w:pPr>
    <w:rPr>
      <w:snapToGrid w:val="0"/>
      <w:kern w:val="0"/>
      <w:szCs w:val="28"/>
    </w:rPr>
  </w:style>
  <w:style w:type="paragraph" w:customStyle="1" w:styleId="65">
    <w:name w:val="表格内容"/>
    <w:basedOn w:val="66"/>
    <w:qFormat/>
    <w:uiPriority w:val="6"/>
    <w:pPr>
      <w:widowControl/>
      <w:spacing w:line="280" w:lineRule="atLeast"/>
      <w:ind w:firstLine="0" w:firstLineChars="0"/>
      <w:jc w:val="center"/>
    </w:pPr>
    <w:rPr>
      <w:rFonts w:ascii="Times New Roman" w:hAnsi="Times New Roman" w:eastAsia="宋体" w:cs="Times New Roman"/>
      <w:kern w:val="0"/>
      <w:sz w:val="21"/>
      <w:szCs w:val="21"/>
    </w:rPr>
  </w:style>
  <w:style w:type="paragraph" w:customStyle="1" w:styleId="66">
    <w:name w:val="WW-正文缩进"/>
    <w:basedOn w:val="1"/>
    <w:semiHidden/>
    <w:qFormat/>
    <w:uiPriority w:val="0"/>
    <w:pPr>
      <w:ind w:firstLine="420" w:firstLineChars="200"/>
    </w:pPr>
    <w:rPr>
      <w:kern w:val="0"/>
      <w:sz w:val="28"/>
      <w:szCs w:val="20"/>
    </w:rPr>
  </w:style>
  <w:style w:type="paragraph" w:customStyle="1" w:styleId="67">
    <w:name w:val="文本"/>
    <w:basedOn w:val="14"/>
    <w:qFormat/>
    <w:uiPriority w:val="0"/>
    <w:pPr>
      <w:adjustRightInd w:val="0"/>
      <w:snapToGrid w:val="0"/>
      <w:spacing w:line="520" w:lineRule="exact"/>
      <w:ind w:firstLine="200" w:firstLineChars="200"/>
    </w:pPr>
    <w:rPr>
      <w:rFonts w:ascii="宋体" w:eastAsia="仿宋_GB2312"/>
      <w:sz w:val="24"/>
      <w:szCs w:val="24"/>
    </w:rPr>
  </w:style>
  <w:style w:type="paragraph" w:customStyle="1" w:styleId="68">
    <w:name w:val="报告正文 + 首行缩进:  2 字符 Char"/>
    <w:basedOn w:val="1"/>
    <w:qFormat/>
    <w:uiPriority w:val="0"/>
    <w:pPr>
      <w:spacing w:line="360" w:lineRule="auto"/>
      <w:ind w:firstLine="578" w:firstLineChars="200"/>
    </w:pPr>
    <w:rPr>
      <w:rFonts w:ascii="Times New Roman" w:hAnsi="Times New Roman" w:eastAsia="宋体"/>
      <w:bCs/>
      <w:sz w:val="24"/>
    </w:rPr>
  </w:style>
  <w:style w:type="paragraph" w:customStyle="1" w:styleId="69">
    <w:name w:val="正文首行缩进 21"/>
    <w:basedOn w:val="14"/>
    <w:qFormat/>
    <w:uiPriority w:val="0"/>
    <w:pPr>
      <w:ind w:firstLine="420" w:firstLineChars="200"/>
    </w:pPr>
  </w:style>
  <w:style w:type="character" w:customStyle="1" w:styleId="70">
    <w:name w:val="表格 Char"/>
    <w:link w:val="71"/>
    <w:qFormat/>
    <w:locked/>
    <w:uiPriority w:val="0"/>
    <w:rPr>
      <w:rFonts w:ascii="宋体"/>
      <w:sz w:val="21"/>
    </w:rPr>
  </w:style>
  <w:style w:type="paragraph" w:customStyle="1" w:styleId="71">
    <w:name w:val="表格"/>
    <w:basedOn w:val="26"/>
    <w:next w:val="1"/>
    <w:link w:val="70"/>
    <w:qFormat/>
    <w:uiPriority w:val="0"/>
    <w:pPr>
      <w:adjustRightInd w:val="0"/>
      <w:snapToGrid w:val="0"/>
      <w:spacing w:beforeLines="10" w:afterLines="10" w:line="259" w:lineRule="auto"/>
      <w:jc w:val="center"/>
    </w:pPr>
    <w:rPr>
      <w:rFonts w:ascii="宋体"/>
      <w:kern w:val="0"/>
      <w:sz w:val="20"/>
      <w:szCs w:val="21"/>
    </w:rPr>
  </w:style>
  <w:style w:type="character" w:customStyle="1" w:styleId="72">
    <w:name w:val="日期 字符"/>
    <w:basedOn w:val="36"/>
    <w:semiHidden/>
    <w:qFormat/>
    <w:uiPriority w:val="0"/>
    <w:rPr>
      <w:rFonts w:ascii="Times New Roman" w:hAnsi="Times New Roman" w:eastAsia="宋体" w:cs="Times New Roman"/>
      <w:sz w:val="24"/>
      <w:szCs w:val="24"/>
    </w:rPr>
  </w:style>
  <w:style w:type="character" w:customStyle="1" w:styleId="73">
    <w:name w:val="font21"/>
    <w:qFormat/>
    <w:uiPriority w:val="0"/>
    <w:rPr>
      <w:rFonts w:hint="eastAsia" w:ascii="宋体" w:hAnsi="宋体" w:eastAsia="宋体" w:cs="宋体"/>
      <w:color w:val="000000"/>
      <w:sz w:val="18"/>
      <w:szCs w:val="18"/>
      <w:u w:val="none"/>
    </w:rPr>
  </w:style>
  <w:style w:type="character" w:customStyle="1" w:styleId="74">
    <w:name w:val="批注文字 字符1"/>
    <w:basedOn w:val="36"/>
    <w:semiHidden/>
    <w:qFormat/>
    <w:uiPriority w:val="0"/>
    <w:rPr>
      <w:rFonts w:ascii="Times New Roman" w:hAnsi="Times New Roman" w:eastAsia="宋体" w:cs="Times New Roman"/>
      <w:sz w:val="24"/>
      <w:szCs w:val="24"/>
    </w:rPr>
  </w:style>
  <w:style w:type="character" w:customStyle="1" w:styleId="75">
    <w:name w:val="普通(网站) Char"/>
    <w:qFormat/>
    <w:locked/>
    <w:uiPriority w:val="0"/>
    <w:rPr>
      <w:rFonts w:ascii="宋体" w:hAnsi="宋体" w:eastAsia="宋体"/>
      <w:sz w:val="24"/>
    </w:rPr>
  </w:style>
  <w:style w:type="character" w:customStyle="1" w:styleId="76">
    <w:name w:val="font11"/>
    <w:basedOn w:val="36"/>
    <w:qFormat/>
    <w:uiPriority w:val="0"/>
    <w:rPr>
      <w:rFonts w:hint="default" w:ascii="Times New Roman" w:hAnsi="Times New Roman" w:cs="Times New Roman"/>
      <w:color w:val="000000"/>
      <w:sz w:val="18"/>
      <w:szCs w:val="18"/>
      <w:u w:val="none"/>
    </w:rPr>
  </w:style>
  <w:style w:type="character" w:customStyle="1" w:styleId="77">
    <w:name w:val="正文文本 字符1"/>
    <w:basedOn w:val="36"/>
    <w:semiHidden/>
    <w:qFormat/>
    <w:uiPriority w:val="0"/>
    <w:rPr>
      <w:rFonts w:ascii="Times New Roman" w:hAnsi="Times New Roman" w:eastAsia="宋体" w:cs="Times New Roman"/>
      <w:sz w:val="24"/>
      <w:szCs w:val="24"/>
    </w:rPr>
  </w:style>
  <w:style w:type="paragraph" w:customStyle="1" w:styleId="78">
    <w:name w:val="正文(首行缩进)"/>
    <w:basedOn w:val="1"/>
    <w:next w:val="1"/>
    <w:qFormat/>
    <w:uiPriority w:val="0"/>
    <w:pPr>
      <w:widowControl/>
      <w:spacing w:line="360" w:lineRule="auto"/>
      <w:ind w:firstLine="540" w:firstLineChars="225"/>
      <w:jc w:val="left"/>
    </w:pPr>
    <w:rPr>
      <w:color w:val="000000"/>
      <w:kern w:val="0"/>
      <w:sz w:val="24"/>
      <w:szCs w:val="24"/>
    </w:rPr>
  </w:style>
  <w:style w:type="paragraph" w:customStyle="1" w:styleId="79">
    <w:name w:val="表、图名"/>
    <w:basedOn w:val="1"/>
    <w:qFormat/>
    <w:uiPriority w:val="0"/>
    <w:pPr>
      <w:adjustRightInd w:val="0"/>
      <w:snapToGrid w:val="0"/>
      <w:ind w:left="-6"/>
      <w:jc w:val="center"/>
    </w:pPr>
    <w:rPr>
      <w:rFonts w:ascii="黑体" w:hAnsi="宋体" w:eastAsia="黑体"/>
      <w:b/>
      <w:kern w:val="0"/>
      <w:sz w:val="24"/>
      <w:szCs w:val="24"/>
    </w:rPr>
  </w:style>
  <w:style w:type="paragraph" w:customStyle="1" w:styleId="80">
    <w:name w:val="图表标题"/>
    <w:basedOn w:val="1"/>
    <w:qFormat/>
    <w:uiPriority w:val="0"/>
    <w:pPr>
      <w:widowControl/>
      <w:spacing w:line="360" w:lineRule="auto"/>
      <w:ind w:left="-7" w:leftChars="-7" w:hanging="15" w:hangingChars="7"/>
      <w:jc w:val="center"/>
    </w:pPr>
    <w:rPr>
      <w:rFonts w:ascii="宋体" w:hAnsi="宋体"/>
      <w:b/>
      <w:spacing w:val="4"/>
    </w:rPr>
  </w:style>
  <w:style w:type="paragraph" w:customStyle="1" w:styleId="81">
    <w:name w:val="表内容       .."/>
    <w:basedOn w:val="1"/>
    <w:qFormat/>
    <w:uiPriority w:val="0"/>
    <w:pPr>
      <w:adjustRightInd w:val="0"/>
      <w:snapToGrid w:val="0"/>
      <w:spacing w:line="240" w:lineRule="exact"/>
      <w:ind w:right="-31" w:rightChars="-15"/>
      <w:jc w:val="center"/>
      <w:outlineLvl w:val="3"/>
    </w:pPr>
    <w:rPr>
      <w:sz w:val="18"/>
      <w:szCs w:val="18"/>
    </w:rPr>
  </w:style>
  <w:style w:type="paragraph" w:customStyle="1" w:styleId="82">
    <w:name w:val="00.正文格式"/>
    <w:basedOn w:val="9"/>
    <w:qFormat/>
    <w:uiPriority w:val="0"/>
    <w:pPr>
      <w:widowControl/>
      <w:spacing w:line="360" w:lineRule="auto"/>
      <w:ind w:firstLine="200"/>
      <w:jc w:val="left"/>
    </w:pPr>
    <w:rPr>
      <w:rFonts w:hAnsi="宋体"/>
      <w:color w:val="000000"/>
      <w:kern w:val="0"/>
      <w:sz w:val="24"/>
      <w:szCs w:val="24"/>
    </w:rPr>
  </w:style>
  <w:style w:type="paragraph" w:customStyle="1" w:styleId="83">
    <w:name w:val="！正文"/>
    <w:basedOn w:val="1"/>
    <w:qFormat/>
    <w:uiPriority w:val="0"/>
    <w:pPr>
      <w:spacing w:line="360" w:lineRule="auto"/>
      <w:ind w:firstLine="643" w:firstLineChars="200"/>
    </w:pPr>
    <w:rPr>
      <w:rFonts w:ascii="Times New Roman" w:hAnsi="Times New Roman" w:eastAsia="Times New Roman" w:cs="Times New Roman"/>
      <w:kern w:val="0"/>
      <w:sz w:val="24"/>
    </w:rPr>
  </w:style>
  <w:style w:type="paragraph" w:customStyle="1" w:styleId="84">
    <w:name w:val="图表名称1"/>
    <w:basedOn w:val="1"/>
    <w:qFormat/>
    <w:uiPriority w:val="0"/>
    <w:pPr>
      <w:adjustRightInd w:val="0"/>
      <w:snapToGrid w:val="0"/>
      <w:spacing w:line="520" w:lineRule="exact"/>
      <w:jc w:val="center"/>
    </w:pPr>
    <w:rPr>
      <w:rFonts w:ascii="宋体" w:hAnsi="宋体" w:cs="宋体"/>
      <w:b/>
      <w:bCs/>
      <w:kern w:val="21"/>
      <w:sz w:val="24"/>
    </w:rPr>
  </w:style>
  <w:style w:type="paragraph" w:customStyle="1" w:styleId="85">
    <w:name w:val="表头"/>
    <w:basedOn w:val="86"/>
    <w:next w:val="1"/>
    <w:qFormat/>
    <w:uiPriority w:val="0"/>
    <w:pPr>
      <w:spacing w:before="156" w:beforeLines="50"/>
      <w:ind w:firstLine="602" w:firstLineChars="250"/>
      <w:jc w:val="both"/>
    </w:pPr>
    <w:rPr>
      <w:rFonts w:ascii="黑体" w:hAnsi="黑体" w:eastAsia="黑体" w:cs="Times New Roman"/>
      <w:b/>
      <w:snapToGrid w:val="0"/>
      <w:sz w:val="24"/>
      <w:szCs w:val="24"/>
      <w:lang w:val="en-US" w:eastAsia="zh-CN" w:bidi="ar-SA"/>
    </w:rPr>
  </w:style>
  <w:style w:type="paragraph" w:customStyle="1" w:styleId="86">
    <w:name w:val="报告正文"/>
    <w:basedOn w:val="1"/>
    <w:qFormat/>
    <w:uiPriority w:val="0"/>
    <w:pPr>
      <w:snapToGrid w:val="0"/>
      <w:ind w:firstLine="200"/>
    </w:pPr>
    <w:rPr>
      <w:szCs w:val="28"/>
    </w:rPr>
  </w:style>
  <w:style w:type="paragraph" w:customStyle="1" w:styleId="87">
    <w:name w:val="报告书正文"/>
    <w:basedOn w:val="17"/>
    <w:qFormat/>
    <w:uiPriority w:val="0"/>
    <w:pPr>
      <w:widowControl/>
      <w:spacing w:line="360" w:lineRule="auto"/>
      <w:ind w:firstLine="480" w:firstLineChars="200"/>
      <w:jc w:val="both"/>
    </w:pPr>
    <w:rPr>
      <w:rFonts w:ascii="Times New Roman" w:hAnsi="Times New Roman" w:cs="Times New Roman"/>
      <w:sz w:val="24"/>
      <w:szCs w:val="21"/>
    </w:rPr>
  </w:style>
  <w:style w:type="paragraph" w:customStyle="1" w:styleId="88">
    <w:name w:val="报告表正文"/>
    <w:basedOn w:val="87"/>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8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0">
    <w:name w:val="Table Paragraph"/>
    <w:basedOn w:val="1"/>
    <w:qFormat/>
    <w:uiPriority w:val="1"/>
    <w:rPr>
      <w:rFonts w:ascii="宋体" w:hAnsi="宋体" w:eastAsia="宋体" w:cs="宋体"/>
      <w:lang w:val="zh-CN" w:eastAsia="zh-CN" w:bidi="zh-CN"/>
    </w:rPr>
  </w:style>
  <w:style w:type="paragraph" w:customStyle="1" w:styleId="91">
    <w:name w:val="ZM 表内格式"/>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paragraph" w:customStyle="1" w:styleId="92">
    <w:name w:val="STC 正文"/>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2"/>
      <w:lang w:val="en-US" w:eastAsia="zh-CN" w:bidi="ar-SA"/>
    </w:rPr>
  </w:style>
  <w:style w:type="paragraph" w:customStyle="1" w:styleId="93">
    <w:name w:val="正文-首行缩进"/>
    <w:basedOn w:val="1"/>
    <w:qFormat/>
    <w:uiPriority w:val="0"/>
    <w:pPr>
      <w:adjustRightInd w:val="0"/>
      <w:snapToGrid w:val="0"/>
      <w:spacing w:line="360" w:lineRule="auto"/>
      <w:ind w:firstLine="200" w:firstLineChars="200"/>
    </w:pPr>
    <w:rPr>
      <w:rFonts w:ascii="宋体" w:hAnsi="宋体" w:eastAsia="宋体"/>
      <w:bCs/>
      <w:szCs w:val="25"/>
    </w:rPr>
  </w:style>
  <w:style w:type="paragraph" w:customStyle="1" w:styleId="94">
    <w:name w:val="表格2"/>
    <w:qFormat/>
    <w:uiPriority w:val="0"/>
    <w:pPr>
      <w:spacing w:line="400" w:lineRule="exact"/>
      <w:jc w:val="center"/>
    </w:pPr>
    <w:rPr>
      <w:rFonts w:ascii="Times New Roman" w:hAnsi="Times New Roman" w:eastAsia="宋体" w:cs="Times New Roman"/>
      <w:sz w:val="21"/>
      <w:lang w:val="en-US" w:eastAsia="zh-CN" w:bidi="ar-SA"/>
    </w:rPr>
  </w:style>
  <w:style w:type="paragraph" w:customStyle="1" w:styleId="95">
    <w:name w:val="STC 表格"/>
    <w:basedOn w:val="1"/>
    <w:qFormat/>
    <w:uiPriority w:val="0"/>
    <w:pPr>
      <w:widowControl w:val="0"/>
      <w:adjustRightInd w:val="0"/>
      <w:snapToGrid w:val="0"/>
      <w:jc w:val="center"/>
      <w:textAlignment w:val="center"/>
    </w:pPr>
    <w:rPr>
      <w:rFonts w:cs="Times New Roman"/>
      <w:kern w:val="2"/>
      <w:szCs w:val="20"/>
    </w:rPr>
  </w:style>
  <w:style w:type="table" w:customStyle="1" w:styleId="96">
    <w:name w:val="Table Normal"/>
    <w:unhideWhenUsed/>
    <w:qFormat/>
    <w:uiPriority w:val="0"/>
    <w:tblPr>
      <w:tblCellMar>
        <w:top w:w="0" w:type="dxa"/>
        <w:left w:w="0" w:type="dxa"/>
        <w:bottom w:w="0" w:type="dxa"/>
        <w:right w:w="0" w:type="dxa"/>
      </w:tblCellMar>
    </w:tblPr>
  </w:style>
  <w:style w:type="paragraph" w:customStyle="1" w:styleId="97">
    <w:name w:val="正文格式"/>
    <w:next w:val="98"/>
    <w:qFormat/>
    <w:uiPriority w:val="0"/>
    <w:pPr>
      <w:adjustRightInd w:val="0"/>
      <w:snapToGrid w:val="0"/>
      <w:spacing w:line="360" w:lineRule="auto"/>
      <w:ind w:firstLine="560"/>
    </w:pPr>
    <w:rPr>
      <w:rFonts w:ascii="Times New Roman" w:hAnsi="Times New Roman" w:eastAsia="宋体" w:cs="Times New Roman"/>
      <w:color w:val="000000"/>
      <w:lang w:val="zh-CN" w:eastAsia="zh-CN"/>
    </w:rPr>
  </w:style>
  <w:style w:type="paragraph" w:customStyle="1" w:styleId="98">
    <w:name w:val="_Style 5"/>
    <w:basedOn w:val="1"/>
    <w:qFormat/>
    <w:uiPriority w:val="0"/>
    <w:pPr>
      <w:ind w:firstLine="420"/>
    </w:pPr>
    <w:rPr>
      <w:rFonts w:ascii="Calibri" w:hAnsi="Calibri"/>
      <w:szCs w:val="22"/>
    </w:rPr>
  </w:style>
  <w:style w:type="paragraph" w:customStyle="1" w:styleId="99">
    <w:name w:val="WPSOffice手动目录 1"/>
    <w:qFormat/>
    <w:uiPriority w:val="0"/>
    <w:pPr>
      <w:ind w:leftChars="0"/>
    </w:pPr>
    <w:rPr>
      <w:rFonts w:ascii="Times New Roman" w:hAnsi="Times New Roman" w:eastAsia="宋体" w:cs="Times New Roman"/>
      <w:sz w:val="20"/>
      <w:szCs w:val="20"/>
    </w:rPr>
  </w:style>
  <w:style w:type="paragraph" w:customStyle="1" w:styleId="100">
    <w:name w:val="wyc-四级"/>
    <w:basedOn w:val="101"/>
    <w:qFormat/>
    <w:uiPriority w:val="0"/>
    <w:pPr>
      <w:ind w:firstLine="0" w:firstLineChars="0"/>
      <w:outlineLvl w:val="3"/>
    </w:pPr>
    <w:rPr>
      <w:rFonts w:eastAsia="宋体"/>
      <w:b w:val="0"/>
      <w:sz w:val="28"/>
      <w:szCs w:val="28"/>
    </w:rPr>
  </w:style>
  <w:style w:type="paragraph" w:customStyle="1" w:styleId="101">
    <w:name w:val="wyc-正文"/>
    <w:basedOn w:val="1"/>
    <w:qFormat/>
    <w:uiPriority w:val="0"/>
    <w:rPr>
      <w:rFonts w:ascii="Times New Roman" w:hAnsi="Times New Roman"/>
      <w:b/>
      <w:szCs w:val="24"/>
    </w:rPr>
  </w:style>
  <w:style w:type="paragraph" w:customStyle="1" w:styleId="102">
    <w:name w:val="L表内容       .."/>
    <w:basedOn w:val="1"/>
    <w:qFormat/>
    <w:uiPriority w:val="0"/>
    <w:pPr>
      <w:adjustRightInd w:val="0"/>
      <w:snapToGrid w:val="0"/>
      <w:spacing w:line="280" w:lineRule="exact"/>
      <w:jc w:val="center"/>
      <w:textAlignment w:val="baseline"/>
    </w:pPr>
    <w:rPr>
      <w:szCs w:val="18"/>
    </w:rPr>
  </w:style>
  <w:style w:type="paragraph" w:customStyle="1" w:styleId="103">
    <w:name w:val="MEL正文*"/>
    <w:basedOn w:val="1"/>
    <w:qFormat/>
    <w:uiPriority w:val="0"/>
    <w:pPr>
      <w:widowControl w:val="0"/>
      <w:spacing w:line="500" w:lineRule="exact"/>
      <w:ind w:firstLine="200" w:firstLineChars="200"/>
      <w:jc w:val="both"/>
    </w:pPr>
    <w:rPr>
      <w:rFonts w:ascii="宋体" w:hAnsi="宋体"/>
    </w:rPr>
  </w:style>
  <w:style w:type="paragraph" w:customStyle="1" w:styleId="104">
    <w:name w:val="标题4"/>
    <w:basedOn w:val="1"/>
    <w:qFormat/>
    <w:uiPriority w:val="0"/>
    <w:pPr>
      <w:keepLines/>
      <w:adjustRightInd w:val="0"/>
      <w:snapToGrid w:val="0"/>
      <w:spacing w:line="360" w:lineRule="auto"/>
      <w:outlineLvl w:val="3"/>
    </w:pPr>
    <w:rPr>
      <w:rFonts w:ascii="Times New Roman" w:hAnsi="Times New Roman" w:cs="Times New Roman"/>
      <w:b/>
      <w:szCs w:val="22"/>
    </w:rPr>
  </w:style>
  <w:style w:type="paragraph" w:customStyle="1" w:styleId="105">
    <w:name w:val="LSJ正文"/>
    <w:basedOn w:val="9"/>
    <w:qFormat/>
    <w:uiPriority w:val="0"/>
    <w:pPr>
      <w:widowControl/>
      <w:spacing w:line="360" w:lineRule="auto"/>
      <w:ind w:firstLine="480"/>
      <w:jc w:val="left"/>
    </w:pPr>
    <w:rPr>
      <w:color w:val="000000"/>
      <w:kern w:val="0"/>
      <w:sz w:val="24"/>
    </w:rPr>
  </w:style>
  <w:style w:type="paragraph" w:customStyle="1" w:styleId="106">
    <w:name w:val="样式 表内容 + 行距: 固定值 28 磅"/>
    <w:basedOn w:val="107"/>
    <w:qFormat/>
    <w:uiPriority w:val="0"/>
    <w:pPr>
      <w:spacing w:line="240" w:lineRule="auto"/>
    </w:pPr>
    <w:rPr>
      <w:rFonts w:cs="宋体"/>
      <w:szCs w:val="20"/>
    </w:rPr>
  </w:style>
  <w:style w:type="paragraph" w:customStyle="1" w:styleId="107">
    <w:name w:val="表内容"/>
    <w:basedOn w:val="108"/>
    <w:qFormat/>
    <w:uiPriority w:val="0"/>
    <w:pPr>
      <w:jc w:val="center"/>
    </w:pPr>
    <w:rPr>
      <w:rFonts w:ascii="宋体" w:hAnsi="宋体" w:eastAsia="宋体"/>
      <w:kern w:val="2"/>
      <w:sz w:val="21"/>
      <w:lang w:val="en-US" w:eastAsia="zh-CN" w:bidi="ar-SA"/>
    </w:rPr>
  </w:style>
  <w:style w:type="paragraph" w:customStyle="1" w:styleId="108">
    <w:name w:val="我的表格"/>
    <w:basedOn w:val="1"/>
    <w:qFormat/>
    <w:uiPriority w:val="0"/>
    <w:pPr>
      <w:adjustRightInd w:val="0"/>
      <w:spacing w:line="280" w:lineRule="exact"/>
      <w:jc w:val="center"/>
      <w:textAlignment w:val="baseline"/>
    </w:pPr>
    <w:rPr>
      <w:rFonts w:ascii="Times New Roman" w:hAnsi="Times New Roman" w:eastAsia="宋体"/>
      <w:sz w:val="21"/>
    </w:rPr>
  </w:style>
  <w:style w:type="paragraph" w:customStyle="1" w:styleId="109">
    <w:name w:val="表内文字"/>
    <w:basedOn w:val="110"/>
    <w:qFormat/>
    <w:uiPriority w:val="0"/>
    <w:pPr>
      <w:adjustRightInd w:val="0"/>
      <w:jc w:val="center"/>
    </w:pPr>
    <w:rPr>
      <w:rFonts w:ascii="宋体" w:cs="宋体"/>
      <w:szCs w:val="24"/>
    </w:rPr>
  </w:style>
  <w:style w:type="paragraph" w:customStyle="1" w:styleId="110">
    <w:name w:val="表内"/>
    <w:basedOn w:val="15"/>
    <w:qFormat/>
    <w:uiPriority w:val="99"/>
    <w:pPr>
      <w:widowControl/>
      <w:ind w:left="0" w:leftChars="0" w:firstLine="0" w:firstLineChars="0"/>
      <w:jc w:val="center"/>
    </w:pPr>
    <w:rPr>
      <w:rFonts w:ascii="宋体"/>
      <w:bCs/>
      <w:color w:val="000000"/>
      <w:szCs w:val="21"/>
    </w:rPr>
  </w:style>
  <w:style w:type="paragraph" w:customStyle="1" w:styleId="111">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12">
    <w:name w:val="图格式"/>
    <w:basedOn w:val="67"/>
    <w:qFormat/>
    <w:uiPriority w:val="0"/>
    <w:pPr>
      <w:spacing w:line="240" w:lineRule="auto"/>
      <w:ind w:firstLine="0" w:firstLineChars="0"/>
      <w:jc w:val="center"/>
    </w:pPr>
    <w:rPr>
      <w:rFonts w:hAnsi="宋体"/>
    </w:rPr>
  </w:style>
  <w:style w:type="paragraph" w:customStyle="1" w:styleId="113">
    <w:name w:val="样式 居中"/>
    <w:basedOn w:val="1"/>
    <w:qFormat/>
    <w:uiPriority w:val="0"/>
    <w:pPr>
      <w:adjustRightInd w:val="0"/>
      <w:snapToGrid w:val="0"/>
      <w:ind w:left="-9" w:leftChars="-12" w:hanging="16"/>
      <w:jc w:val="center"/>
    </w:pPr>
    <w:rPr>
      <w:rFonts w:ascii="宋体" w:hAnsi="宋体" w:cs="宋体"/>
      <w:szCs w:val="21"/>
    </w:rPr>
  </w:style>
  <w:style w:type="paragraph" w:customStyle="1" w:styleId="114">
    <w:name w:val="2"/>
    <w:basedOn w:val="1"/>
    <w:next w:val="27"/>
    <w:qFormat/>
    <w:uiPriority w:val="0"/>
    <w:pPr>
      <w:ind w:firstLine="527" w:firstLineChars="200"/>
    </w:pPr>
    <w:rPr>
      <w:spacing w:val="5"/>
    </w:rPr>
  </w:style>
  <w:style w:type="paragraph" w:customStyle="1" w:styleId="115">
    <w:name w:val="wyc正文"/>
    <w:basedOn w:val="1"/>
    <w:qFormat/>
    <w:uiPriority w:val="0"/>
    <w:pPr>
      <w:adjustRightInd w:val="0"/>
      <w:ind w:firstLine="480"/>
    </w:pPr>
    <w:rPr>
      <w:rFonts w:ascii="Times New Roman" w:hAnsi="Times New Roman" w:eastAsia="宋体"/>
      <w:bCs/>
      <w:szCs w:val="20"/>
    </w:rPr>
  </w:style>
  <w:style w:type="paragraph" w:customStyle="1" w:styleId="116">
    <w:name w:val="YJ正文*"/>
    <w:basedOn w:val="1"/>
    <w:qFormat/>
    <w:uiPriority w:val="0"/>
    <w:pPr>
      <w:spacing w:line="500" w:lineRule="exact"/>
      <w:ind w:firstLine="200" w:firstLineChars="200"/>
    </w:pPr>
    <w:rPr>
      <w:rFonts w:ascii="宋体" w:hAnsi="宋体"/>
      <w:kern w:val="0"/>
      <w:sz w:val="24"/>
      <w:szCs w:val="24"/>
    </w:rPr>
  </w:style>
  <w:style w:type="paragraph" w:customStyle="1" w:styleId="117">
    <w:name w:val="wyc-表头"/>
    <w:basedOn w:val="1"/>
    <w:qFormat/>
    <w:uiPriority w:val="0"/>
    <w:pPr>
      <w:spacing w:line="240" w:lineRule="auto"/>
      <w:ind w:firstLine="0" w:firstLineChars="0"/>
      <w:jc w:val="center"/>
    </w:pPr>
    <w:rPr>
      <w:rFonts w:ascii="Times New Roman" w:hAnsi="Times New Roman" w:eastAsia="宋体"/>
      <w:b/>
      <w:bCs/>
      <w:color w:val="000000"/>
      <w:szCs w:val="24"/>
    </w:rPr>
  </w:style>
  <w:style w:type="paragraph" w:customStyle="1" w:styleId="118">
    <w:name w:val="wyc-表文字"/>
    <w:basedOn w:val="117"/>
    <w:qFormat/>
    <w:uiPriority w:val="0"/>
    <w:pPr>
      <w:snapToGrid w:val="0"/>
    </w:pPr>
    <w:rPr>
      <w:b w:val="0"/>
      <w:bCs w:val="0"/>
      <w:sz w:val="21"/>
      <w:szCs w:val="21"/>
    </w:rPr>
  </w:style>
  <w:style w:type="paragraph" w:customStyle="1" w:styleId="119">
    <w:name w:val="L表名"/>
    <w:basedOn w:val="1"/>
    <w:qFormat/>
    <w:uiPriority w:val="0"/>
    <w:pPr>
      <w:adjustRightInd w:val="0"/>
      <w:snapToGrid w:val="0"/>
      <w:spacing w:before="240" w:after="120"/>
      <w:jc w:val="center"/>
    </w:pPr>
    <w:rPr>
      <w:rFonts w:eastAsia="黑体"/>
      <w:snapToGrid w:val="0"/>
    </w:rPr>
  </w:style>
  <w:style w:type="character" w:customStyle="1" w:styleId="120">
    <w:name w:val="图表名 Char"/>
    <w:link w:val="121"/>
    <w:qFormat/>
    <w:uiPriority w:val="0"/>
    <w:rPr>
      <w:rFonts w:ascii="Times New Roman" w:hAnsi="Times New Roman" w:eastAsia="宋体"/>
      <w:b/>
      <w:color w:val="000000"/>
      <w:sz w:val="21"/>
      <w:lang w:val="zh-CN"/>
    </w:rPr>
  </w:style>
  <w:style w:type="paragraph" w:customStyle="1" w:styleId="121">
    <w:name w:val="图表名"/>
    <w:basedOn w:val="1"/>
    <w:next w:val="1"/>
    <w:link w:val="120"/>
    <w:qFormat/>
    <w:uiPriority w:val="0"/>
    <w:pPr>
      <w:adjustRightInd w:val="0"/>
      <w:snapToGrid w:val="0"/>
      <w:spacing w:before="25" w:beforeLines="25" w:after="25" w:afterLines="25" w:line="240" w:lineRule="auto"/>
      <w:ind w:firstLine="0" w:firstLineChars="0"/>
      <w:jc w:val="center"/>
    </w:pPr>
    <w:rPr>
      <w:rFonts w:ascii="Times New Roman" w:hAnsi="Times New Roman" w:eastAsia="宋体"/>
      <w:b/>
      <w:color w:val="000000"/>
      <w:sz w:val="21"/>
      <w:lang w:val="zh-CN"/>
    </w:rPr>
  </w:style>
  <w:style w:type="paragraph" w:customStyle="1" w:styleId="122">
    <w:name w:val="MEL表字-书"/>
    <w:basedOn w:val="1"/>
    <w:qFormat/>
    <w:uiPriority w:val="0"/>
    <w:pPr>
      <w:widowControl w:val="0"/>
      <w:spacing w:line="300" w:lineRule="exact"/>
      <w:jc w:val="center"/>
    </w:pPr>
    <w:rPr>
      <w:rFonts w:ascii="宋体" w:hAnsi="宋体"/>
      <w:sz w:val="21"/>
      <w:szCs w:val="21"/>
    </w:rPr>
  </w:style>
  <w:style w:type="paragraph" w:customStyle="1" w:styleId="123">
    <w:name w:val="C表格"/>
    <w:next w:val="124"/>
    <w:qFormat/>
    <w:uiPriority w:val="0"/>
    <w:pPr>
      <w:keepNext w:val="0"/>
      <w:keepLines w:val="0"/>
      <w:widowControl w:val="0"/>
      <w:suppressLineNumbers w:val="0"/>
      <w:spacing w:before="0" w:beforeAutospacing="0" w:after="0" w:afterAutospacing="0"/>
      <w:ind w:left="0" w:right="0"/>
      <w:jc w:val="center"/>
    </w:pPr>
    <w:rPr>
      <w:rFonts w:hint="eastAsia" w:ascii="宋体" w:hAnsi="宋体" w:eastAsia="宋体" w:cs="Times New Roman"/>
      <w:kern w:val="0"/>
      <w:sz w:val="21"/>
      <w:szCs w:val="21"/>
      <w:lang w:val="en-US" w:eastAsia="zh-CN" w:bidi="ar"/>
    </w:rPr>
  </w:style>
  <w:style w:type="paragraph" w:customStyle="1" w:styleId="124">
    <w:name w:val="A正文*"/>
    <w:qFormat/>
    <w:uiPriority w:val="0"/>
    <w:pPr>
      <w:widowControl w:val="0"/>
      <w:spacing w:line="360" w:lineRule="auto"/>
      <w:ind w:firstLine="200" w:firstLineChars="200"/>
      <w:jc w:val="both"/>
    </w:pPr>
    <w:rPr>
      <w:rFonts w:ascii="宋体" w:hAnsi="宋体" w:eastAsia="宋体" w:cs="Times New Roman"/>
      <w:kern w:val="2"/>
      <w:sz w:val="24"/>
      <w:szCs w:val="24"/>
      <w:lang w:val="en-US" w:eastAsia="zh-CN" w:bidi="ar-SA"/>
    </w:rPr>
  </w:style>
  <w:style w:type="paragraph" w:customStyle="1" w:styleId="125">
    <w:name w:val="B表头1"/>
    <w:basedOn w:val="1"/>
    <w:qFormat/>
    <w:uiPriority w:val="0"/>
    <w:pPr>
      <w:spacing w:line="360" w:lineRule="auto"/>
      <w:jc w:val="center"/>
    </w:pPr>
    <w:rPr>
      <w:rFonts w:ascii="Times New Roman" w:hAnsi="Times New Roman" w:eastAsia="宋体" w:cs="Times New Roman"/>
      <w:b/>
      <w:kern w:val="0"/>
      <w:lang w:val="zh-CN"/>
    </w:rPr>
  </w:style>
  <w:style w:type="paragraph" w:customStyle="1" w:styleId="126">
    <w:name w:val="0图表名"/>
    <w:basedOn w:val="1"/>
    <w:qFormat/>
    <w:uiPriority w:val="0"/>
    <w:pPr>
      <w:spacing w:line="300" w:lineRule="auto"/>
      <w:ind w:left="238" w:right="238"/>
      <w:jc w:val="center"/>
    </w:pPr>
    <w:rPr>
      <w:rFonts w:eastAsia="黑体"/>
      <w:sz w:val="24"/>
      <w:szCs w:val="21"/>
    </w:rPr>
  </w:style>
  <w:style w:type="paragraph" w:customStyle="1" w:styleId="127">
    <w:name w:val="0表格"/>
    <w:basedOn w:val="1"/>
    <w:qFormat/>
    <w:uiPriority w:val="0"/>
    <w:pPr>
      <w:adjustRightInd w:val="0"/>
      <w:snapToGrid w:val="0"/>
      <w:spacing w:line="240" w:lineRule="auto"/>
      <w:ind w:firstLine="0" w:firstLineChars="0"/>
      <w:jc w:val="center"/>
    </w:pPr>
    <w:rPr>
      <w:rFonts w:cs="仿宋"/>
      <w:sz w:val="21"/>
      <w:szCs w:val="18"/>
    </w:rPr>
  </w:style>
  <w:style w:type="paragraph" w:styleId="128">
    <w:name w:val="Quote"/>
    <w:basedOn w:val="1"/>
    <w:next w:val="1"/>
    <w:qFormat/>
    <w:uiPriority w:val="0"/>
    <w:pPr>
      <w:spacing w:line="240" w:lineRule="auto"/>
      <w:ind w:firstLine="0" w:firstLineChars="0"/>
      <w:jc w:val="center"/>
    </w:pPr>
    <w:rPr>
      <w:iCs/>
      <w:color w:val="000000"/>
      <w:sz w:val="21"/>
    </w:rPr>
  </w:style>
  <w:style w:type="paragraph" w:customStyle="1" w:styleId="129">
    <w:name w:val="J表格文字"/>
    <w:qFormat/>
    <w:uiPriority w:val="0"/>
    <w:pPr>
      <w:widowControl w:val="0"/>
      <w:adjustRightInd w:val="0"/>
      <w:snapToGrid w:val="0"/>
      <w:spacing w:before="20" w:line="264" w:lineRule="auto"/>
      <w:jc w:val="center"/>
    </w:pPr>
    <w:rPr>
      <w:rFonts w:ascii="Times New Roman" w:hAnsi="Times New Roman" w:eastAsia="宋体" w:cs="Times New Roman"/>
      <w:snapToGrid w:val="0"/>
      <w:sz w:val="21"/>
      <w:szCs w:val="21"/>
      <w:lang w:val="en-US" w:eastAsia="zh-CN" w:bidi="ar-SA"/>
    </w:rPr>
  </w:style>
  <w:style w:type="paragraph" w:customStyle="1" w:styleId="130">
    <w:name w:val="1 表头"/>
    <w:basedOn w:val="1"/>
    <w:qFormat/>
    <w:uiPriority w:val="0"/>
    <w:pPr>
      <w:spacing w:line="240" w:lineRule="auto"/>
      <w:ind w:firstLine="0" w:firstLineChars="0"/>
      <w:jc w:val="center"/>
    </w:pPr>
    <w:rPr>
      <w:b/>
      <w:color w:val="000000"/>
      <w:sz w:val="21"/>
      <w:szCs w:val="21"/>
    </w:rPr>
  </w:style>
  <w:style w:type="paragraph" w:customStyle="1" w:styleId="131">
    <w:name w:val="Table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8"/>
      <w:szCs w:val="28"/>
      <w:lang w:val="en-US" w:eastAsia="en-US" w:bidi="ar-SA"/>
    </w:rPr>
  </w:style>
  <w:style w:type="paragraph" w:customStyle="1" w:styleId="132">
    <w:name w:val="表中小五"/>
    <w:basedOn w:val="1"/>
    <w:qFormat/>
    <w:uiPriority w:val="0"/>
    <w:pPr>
      <w:snapToGrid w:val="0"/>
      <w:jc w:val="center"/>
    </w:pPr>
    <w:rPr>
      <w:kern w:val="0"/>
      <w:sz w:val="18"/>
      <w:szCs w:val="20"/>
    </w:rPr>
  </w:style>
  <w:style w:type="character" w:customStyle="1" w:styleId="133">
    <w:name w:val="font12"/>
    <w:basedOn w:val="36"/>
    <w:qFormat/>
    <w:uiPriority w:val="0"/>
    <w:rPr>
      <w:rFonts w:hint="eastAsia" w:ascii="宋体" w:hAnsi="宋体" w:eastAsia="宋体" w:cs="宋体"/>
      <w:color w:val="000000"/>
      <w:sz w:val="18"/>
      <w:szCs w:val="18"/>
      <w:u w:val="none"/>
    </w:rPr>
  </w:style>
  <w:style w:type="character" w:customStyle="1" w:styleId="134">
    <w:name w:val="font41"/>
    <w:basedOn w:val="36"/>
    <w:qFormat/>
    <w:uiPriority w:val="0"/>
    <w:rPr>
      <w:rFonts w:hint="default" w:ascii="Times New Roman" w:hAnsi="Times New Roman" w:cs="Times New Roman"/>
      <w:color w:val="000000"/>
      <w:sz w:val="18"/>
      <w:szCs w:val="18"/>
      <w:u w:val="none"/>
    </w:rPr>
  </w:style>
  <w:style w:type="character" w:customStyle="1" w:styleId="135">
    <w:name w:val="font131"/>
    <w:basedOn w:val="36"/>
    <w:qFormat/>
    <w:uiPriority w:val="0"/>
    <w:rPr>
      <w:rFonts w:ascii="等线" w:hAnsi="等线" w:eastAsia="等线" w:cs="等线"/>
      <w:color w:val="000000"/>
      <w:sz w:val="18"/>
      <w:szCs w:val="18"/>
      <w:u w:val="none"/>
    </w:rPr>
  </w:style>
  <w:style w:type="paragraph" w:customStyle="1" w:styleId="136">
    <w:name w:val="表格仔"/>
    <w:basedOn w:val="1"/>
    <w:next w:val="1"/>
    <w:qFormat/>
    <w:uiPriority w:val="99"/>
    <w:pPr>
      <w:spacing w:line="240" w:lineRule="auto"/>
      <w:ind w:firstLine="0" w:firstLineChars="0"/>
      <w:jc w:val="center"/>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wmf"/><Relationship Id="rId13" Type="http://schemas.openxmlformats.org/officeDocument/2006/relationships/oleObject" Target="embeddings/oleObject2.bin"/><Relationship Id="rId12" Type="http://schemas.openxmlformats.org/officeDocument/2006/relationships/image" Target="media/image5.wmf"/><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ea6c80cb-b9e1-41c4-8c49-b7586253ed21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52AC79F4</paraID>
      <start>0</start>
      <end>2</end>
      <status>unmodified</status>
      <modifiedWord/>
      <trackRevisions>false</trackRevisions>
    </reviewItem>
    <reviewItem>
      <errorID>5498f884-2c49-4641-b1bf-55913bd8293b</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2C1DAC90</paraID>
      <start>0</start>
      <end>7</end>
      <status>unmodified</status>
      <modifiedWord/>
      <trackRevisions>false</trackRevisions>
    </reviewItem>
    <reviewItem>
      <errorID>70dd9029-1129-405b-90c8-c8096b1f1fe5</errorID>
      <errorWord>-</errorWord>
      <group>L1_Format</group>
      <groupName>格式问题</groupName>
      <ability>L2_HalfPunc_CN</ability>
      <abilityName>全半角问题</abilityName>
      <candidateList>
        <item>－</item>
      </candidateList>
      <explain>文本全半角错误。</explain>
      <paraID>2C1DAC90</paraID>
      <start>27</start>
      <end>28</end>
      <status>unmodified</status>
      <modifiedWord/>
      <trackRevisions>false</trackRevisions>
    </reviewItem>
    <reviewItem>
      <errorID>e4f89fe6-f4c6-4c56-ae9c-35c7fbec558d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1791A21D</paraID>
      <start>0</start>
      <end>2</end>
      <status>unmodified</status>
      <modifiedWord/>
      <trackRevisions>false</trackRevisions>
    </reviewItem>
    <reviewItem>
      <errorID>27573cd1-cc28-491d-85ca-c3f73943a034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4109F1E1</paraID>
      <start>0</start>
      <end>2</end>
      <status>unmodified</status>
      <modifiedWord/>
      <trackRevisions>false</trackRevisions>
    </reviewItem>
    <reviewItem>
      <errorID>9859d7bc-8783-4ce3-9a5c-5be23b4e6d40</errorID>
      <errorWord>生态红线</errorWord>
      <group>L1_Political</group>
      <groupName>政治性问题</groupName>
      <ability>L2_Unpolitical</ability>
      <abilityName>政治敏感错误</abilityName>
      <candidateList>
        <item>生态保护红线</item>
      </candidateList>
      <explain/>
      <paraID>10E3EB3C</paraID>
      <start>98</start>
      <end>102</end>
      <status>unmodified</status>
      <modifiedWord/>
      <trackRevisions>false</trackRevisions>
    </reviewItem>
    <reviewItem>
      <errorID>37be4c2b-2f05-423a-bb36-44a6fa197154</errorID>
      <errorWord>地下水协同防治</errorWord>
      <group>L1_Political</group>
      <groupName>政治性问题</groupName>
      <ability>L2_Keyword</ability>
      <abilityName>固定表述</abilityName>
      <candidateList>
        <item>地下水污染防治</item>
      </candidateList>
      <explain>词汇“地下水污染防治”在特定场景下为固定表述形式，请确认此处的“地下水协同防治”是否存在不当。</explain>
      <paraID> 24043C1</paraID>
      <start>14</start>
      <end>21</end>
      <status>unmodified</status>
      <modifiedWord/>
      <trackRevisions>false</trackRevisions>
    </reviewItem>
    <reviewItem>
      <errorID>80a1f01b-6151-4e69-a0c2-704bbfc92b48</errorID>
      <errorWord>万元国内生产总值能耗</errorWord>
      <group>L1_Political</group>
      <groupName>政治性问题</groupName>
      <ability>L2_Keyword</ability>
      <abilityName>固定表述</abilityName>
      <candidateList>
        <item>万元地区生产总值能耗</item>
      </candidateList>
      <explain>词汇“万元地区生产总值能耗”在特定场景下为固定表述形式，请确认此处的“万元国内生产总值能耗”是否存在不当。</explain>
      <paraID>611195B5</paraID>
      <start>18</start>
      <end>28</end>
      <status>unmodified</status>
      <modifiedWord/>
      <trackRevisions>false</trackRevisions>
    </reviewItem>
    <reviewItem>
      <errorID>5c2040d8-7488-454d-9946-7ffe2d53cd9f</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52AAB093</paraID>
      <start>25</start>
      <end>35</end>
      <status>unmodified</status>
      <modifiedWord/>
      <trackRevisions>false</trackRevisions>
    </reviewItem>
    <reviewItem>
      <errorID>28b95ff3-5df0-4a10-acb3-5f1c3538da2c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39F092EE</paraID>
      <start>0</start>
      <end>2</end>
      <status>unmodified</status>
      <modifiedWord/>
      <trackRevisions>false</trackRevisions>
    </reviewItem>
    <reviewItem>
      <errorID>dc1e8a15-2fbf-44af-a435-18f5014be315</errorID>
      <errorWord>绿色化、智能化、高端化</errorWord>
      <group>L1_Political</group>
      <groupName>政治性问题</groupName>
      <ability>L2_Keyword</ability>
      <abilityName>固定表述</abilityName>
      <candidateList>
        <item>高端化、智能化、绿色化</item>
      </candidateList>
      <explain>词汇“高端化、智能化、绿色化”在特定场景下为固定表述形式，请确认此处的“绿色化、智能化、高端化”是否存在不当。</explain>
      <paraID>76C89A90</paraID>
      <start>207</start>
      <end>218</end>
      <status>unmodified</status>
      <modifiedWord/>
      <trackRevisions>false</trackRevisions>
    </reviewItem>
    <reviewItem>
      <errorID>eb187a27-adc7-4d41-941b-f6ffb318d303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1630DBD</paraID>
      <start>105</start>
      <end>106</end>
      <status>unmodified</status>
      <modifiedWord/>
      <trackRevisions>false</trackRevisions>
    </reviewItem>
    <reviewItem>
      <errorID>db2d513c-6cc8-4346-bf69-627f7372acac</errorID>
      <errorWord>胶粘剂</errorWord>
      <group>L1_Word</group>
      <groupName>字词问题</groupName>
      <ability>L2_Typo</ability>
      <abilityName>字词错误</abilityName>
      <candidateList>
        <item>胶黏剂</item>
      </candidateList>
      <explain/>
      <paraID>1EBD6617</paraID>
      <start>53</start>
      <end>56</end>
      <status>unmodified</status>
      <modifiedWord/>
      <trackRevisions>false</trackRevisions>
    </reviewItem>
    <reviewItem>
      <errorID>ced6e31a-7903-41ba-95fb-3e4ed549edd6</errorID>
      <errorWord>程</errorWord>
      <group>L1_Word</group>
      <groupName>字词问题</groupName>
      <ability>L2_Typo</ability>
      <abilityName>字词错误</abilityName>
      <candidateList>
        <item>程中</item>
      </candidateList>
      <explain/>
      <paraID>2FAC00C2</paraID>
      <start>27</start>
      <end>28</end>
      <status>unmodified</status>
      <modifiedWord/>
      <trackRevisions>false</trackRevisions>
    </reviewItem>
    <reviewItem>
      <errorID>8d243c3e-9815-41b2-bd5a-2e44532f9a60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7F704D06</paraID>
      <start>23</start>
      <end>24</end>
      <status>unmodified</status>
      <modifiedWord/>
      <trackRevisions>false</trackRevisions>
    </reviewItem>
    <reviewItem>
      <errorID>fe4d43a5-389d-4748-b410-03587b721e82</errorID>
      <errorWord>道路及</errorWord>
      <group>L1_Word</group>
      <groupName>字词问题</groupName>
      <ability>L2_Typo</ability>
      <abilityName>字词错误</abilityName>
      <candidateList>
        <item>道路</item>
      </candidateList>
      <explain/>
      <paraID>12ECCCA0</paraID>
      <start>48</start>
      <end>51</end>
      <status>unmodified</status>
      <modifiedWord/>
      <trackRevisions>false</trackRevisions>
    </reviewItem>
    <reviewItem>
      <errorID>0c13e5eb-ce27-4ab9-aca9-c7b3bada65a7</errorID>
      <errorWord>，</errorWord>
      <group>L1_Word</group>
      <groupName>字词问题</groupName>
      <ability>L2_Typo</ability>
      <abilityName>字词错误</abilityName>
      <candidateList>
        <item>，在</item>
      </candidateList>
      <explain/>
      <paraID>173E58AA</paraID>
      <start>57</start>
      <end>58</end>
      <status>unmodified</status>
      <modifiedWord/>
      <trackRevisions>false</trackRevisions>
    </reviewItem>
    <reviewItem>
      <errorID>29cc303e-a2a5-46fb-8b01-6f5089d921d3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99879AC</paraID>
      <start>20</start>
      <end>21</end>
      <status>unmodified</status>
      <modifiedWord/>
      <trackRevisions>false</trackRevisions>
    </reviewItem>
    <reviewItem>
      <errorID>aa35b0db-0359-4ee3-8d59-8c66ab4c83ab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1A01FBA2</paraID>
      <start>16</start>
      <end>17</end>
      <status>unmodified</status>
      <modifiedWord/>
      <trackRevisions>false</trackRevisions>
    </reviewItem>
    <reviewItem>
      <errorID>a25809b0-ea53-4135-9783-8141493654bc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17702432</paraID>
      <start>0</start>
      <end>2</end>
      <status>unmodified</status>
      <modifiedWord/>
      <trackRevisions>false</trackRevisions>
    </reviewItem>
    <reviewItem>
      <errorID>de54095f-77c3-4210-8ea2-164b98460e44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48520776</paraID>
      <start>0</start>
      <end>2</end>
      <status>unmodified</status>
      <modifiedWord/>
      <trackRevisions>false</trackRevisions>
    </reviewItem>
    <reviewItem>
      <errorID>646f43b5-6955-4905-b2bf-a76dd8780cbe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4D01F374</paraID>
      <start>0</start>
      <end>2</end>
      <status>unmodified</status>
      <modifiedWord/>
      <trackRevisions>false</trackRevisions>
    </reviewItem>
    <reviewItem>
      <errorID>2699f712-05f9-4b2b-a376-06c056f4ac1b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501627EB</paraID>
      <start>23</start>
      <end>24</end>
      <status>unmodified</status>
      <modifiedWord/>
      <trackRevisions>false</trackRevisions>
    </reviewItem>
    <reviewItem>
      <errorID>67d85d83-6755-47a9-804a-d819aa970076</errorID>
      <errorWord>山水林田湖草沙协同治理</errorWord>
      <group>L1_Political</group>
      <groupName>政治性问题</groupName>
      <ability>L2_Keyword</ability>
      <abilityName>固定表述</abilityName>
      <candidateList>
        <item>山水林田湖草沙系统治理</item>
      </candidateList>
      <explain>词汇“山水林田湖草沙系统治理”在特定场景下为固定表述形式，请确认此处的“山水林田湖草沙协同治理”是否存在不当。</explain>
      <paraID>7623D5FD</paraID>
      <start>6</start>
      <end>17</end>
      <status>unmodified</status>
      <modifiedWord/>
      <trackRevisions>false</trackRevisions>
    </reviewItem>
    <reviewItem>
      <errorID>12caf48d-8798-4b14-9e1e-f8b6df80ee84</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7623D5FD</paraID>
      <start>222</start>
      <end>229</end>
      <status>unmodified</status>
      <modifiedWord/>
      <trackRevisions>false</trackRevisions>
    </reviewItem>
    <reviewItem>
      <errorID>f9a699d6-dfc3-468e-b336-dc3d195c6108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74E85C07</paraID>
      <start>0</start>
      <end>2</end>
      <status>unmodified</status>
      <modifiedWord/>
      <trackRevisions>false</trackRevisions>
    </reviewItem>
    <reviewItem>
      <errorID>75bf0d97-cae7-4236-b180-f67b01f5917e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74E85C07</paraID>
      <start>17</start>
      <end>18</end>
      <status>unmodified</status>
      <modifiedWord/>
      <trackRevisions>false</trackRevisions>
    </reviewItem>
    <reviewItem>
      <errorID>6ff79568-9454-4fed-bcc0-7b4d38ece420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47BAE697</paraID>
      <start>21</start>
      <end>22</end>
      <status>unmodified</status>
      <modifiedWord/>
      <trackRevisions>false</trackRevisions>
    </reviewItem>
    <reviewItem>
      <errorID>745e1274-a1e7-4d31-b2f7-c1e8732072c0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33FDE033</paraID>
      <start>127</start>
      <end>128</end>
      <status>unmodified</status>
      <modifiedWord/>
      <trackRevisions>false</trackRevisions>
    </reviewItem>
    <reviewItem>
      <errorID>c091817c-09cc-4743-aa2f-6911a6776f74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FB63E93</paraID>
      <start>0</start>
      <end>2</end>
      <status>unmodified</status>
      <modifiedWord/>
      <trackRevisions>false</trackRevisions>
    </reviewItem>
    <reviewItem>
      <errorID>7eb88bcc-6d27-46b5-b4a7-de3bfc9c2ad4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FB63E93</paraID>
      <start>25</start>
      <end>26</end>
      <status>unmodified</status>
      <modifiedWord/>
      <trackRevisions>false</trackRevisions>
    </reviewItem>
    <reviewItem>
      <errorID>ce189d0e-67ed-4da9-832d-06eb435d80f4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CD2CAB0</paraID>
      <start>22</start>
      <end>23</end>
      <status>unmodified</status>
      <modifiedWord/>
      <trackRevisions>false</trackRevisions>
    </reviewItem>
    <reviewItem>
      <errorID>74e23931-d5fd-48dd-b2c9-e88a9de740c1</errorID>
      <errorWord>勘察开发</errorWord>
      <group>L1_Knowledge</group>
      <groupName>知识性问题</groupName>
      <ability>L2_Knowledge</ability>
      <abilityName>其他知识</abilityName>
      <candidateList>
        <item>勘查开发</item>
      </candidateList>
      <explain/>
      <paraID> CD2CAB0</paraID>
      <start>41</start>
      <end>45</end>
      <status>unmodified</status>
      <modifiedWord/>
      <trackRevisions>false</trackRevisions>
    </reviewItem>
    <reviewItem>
      <errorID>d5c6304d-073d-47a6-8e59-6838256c32ed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D11C511</paraID>
      <start>0</start>
      <end>2</end>
      <status>unmodified</status>
      <modifiedWord/>
      <trackRevisions>false</trackRevisions>
    </reviewItem>
    <reviewItem>
      <errorID>f10082b8-df99-49af-ae6a-b9d7b9c4295c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D11C511</paraID>
      <start>19</start>
      <end>20</end>
      <status>unmodified</status>
      <modifiedWord/>
      <trackRevisions>false</trackRevisions>
    </reviewItem>
    <reviewItem>
      <errorID>2881e4f4-66d4-42c3-b53d-52a6875abc0d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7AEC623D</paraID>
      <start>31</start>
      <end>32</end>
      <status>unmodified</status>
      <modifiedWord/>
      <trackRevisions>false</trackRevisions>
    </reviewItem>
    <reviewItem>
      <errorID>2e6f237f-4df2-46df-9d46-90881ab270fa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7AEC623D</paraID>
      <start>95</start>
      <end>96</end>
      <status>unmodified</status>
      <modifiedWord/>
      <trackRevisions>false</trackRevisions>
    </reviewItem>
    <reviewItem>
      <errorID>bf6b01f0-c813-4578-8985-379ae24dfb6d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64D5C88A</paraID>
      <start>0</start>
      <end>3</end>
      <status>unmodified</status>
      <modifiedWord/>
      <trackRevisions>false</trackRevisions>
    </reviewItem>
    <reviewItem>
      <errorID>fdf014c3-23e3-470e-8873-f7c7a22e1f2d</errorID>
      <errorWord>-</errorWord>
      <group>L1_Format</group>
      <groupName>格式问题</groupName>
      <ability>L2_HalfPunc_CN</ability>
      <abilityName>全半角问题</abilityName>
      <candidateList>
        <item>－</item>
      </candidateList>
      <explain>文本全半角错误。</explain>
      <paraID>40FE341B</paraID>
      <start>9</start>
      <end>10</end>
      <status>unmodified</status>
      <modifiedWord/>
      <trackRevisions>false</trackRevisions>
    </reviewItem>
    <reviewItem>
      <errorID>74350391-f0f6-48b9-97b3-2288a7eba24b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323728E0</paraID>
      <start>0</start>
      <end>2</end>
      <status>unmodified</status>
      <modifiedWord/>
      <trackRevisions>false</trackRevisions>
    </reviewItem>
    <reviewItem>
      <errorID>93b23a22-465b-4012-8f51-b6eb5bd96188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96B1360</paraID>
      <start>0</start>
      <end>2</end>
      <status>unmodified</status>
      <modifiedWord/>
      <trackRevisions>false</trackRevisions>
    </reviewItem>
    <reviewItem>
      <errorID>8de9e55e-866f-4459-8d6e-fad55320f1b3</errorID>
      <errorWord>～</errorWord>
      <group>L1_Format</group>
      <groupName>格式问题</groupName>
      <ability>L2_HalfPunc_CN</ability>
      <abilityName>全半角问题</abilityName>
      <candidateList>
        <item>~</item>
      </candidateList>
      <explain>文本全半角错误。</explain>
      <paraID> 7C68FEF</paraID>
      <start>4</start>
      <end>5</end>
      <status>unmodified</status>
      <modifiedWord/>
      <trackRevisions>false</trackRevisions>
    </reviewItem>
    <reviewItem>
      <errorID>4e3b28e4-c875-41a1-b743-6cb06cd6e24b</errorID>
      <errorWord>～</errorWord>
      <group>L1_Format</group>
      <groupName>格式问题</groupName>
      <ability>L2_HalfPunc_CN</ability>
      <abilityName>全半角问题</abilityName>
      <candidateList>
        <item>~</item>
      </candidateList>
      <explain>文本全半角错误。</explain>
      <paraID>287003A3</paraID>
      <start>4</start>
      <end>5</end>
      <status>unmodified</status>
      <modifiedWord/>
      <trackRevisions>false</trackRevisions>
    </reviewItem>
    <reviewItem>
      <errorID>0509002e-1433-4adb-8711-3094992cd1ed</errorID>
      <errorWord>～</errorWord>
      <group>L1_Format</group>
      <groupName>格式问题</groupName>
      <ability>L2_HalfPunc_CN</ability>
      <abilityName>全半角问题</abilityName>
      <candidateList>
        <item>~</item>
      </candidateList>
      <explain>文本全半角错误。</explain>
      <paraID>50972BA6</paraID>
      <start>5</start>
      <end>6</end>
      <status>unmodified</status>
      <modifiedWord/>
      <trackRevisions>false</trackRevisions>
    </reviewItem>
    <reviewItem>
      <errorID>a0c95cc9-ba27-4593-9beb-e51a90be33af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7B7957F0</paraID>
      <start>0</start>
      <end>2</end>
      <status>unmodified</status>
      <modifiedWord/>
      <trackRevisions>false</trackRevisions>
    </reviewItem>
    <reviewItem>
      <errorID>e2fd63e0-7aed-4c70-a54e-4483ea3d1821</errorID>
      <errorWord>KW</errorWord>
      <group>L1_Word</group>
      <groupName>字词问题</groupName>
      <ability>L2_Typo</ability>
      <abilityName>字词错误</abilityName>
      <candidateList>
        <item>kW</item>
      </candidateList>
      <explain/>
      <paraID>43816587</paraID>
      <start>9</start>
      <end>11</end>
      <status>unmodified</status>
      <modifiedWord/>
      <trackRevisions>false</trackRevisions>
    </reviewItem>
    <reviewItem>
      <errorID>5cbdb079-919c-47cb-a06d-d22e1a4b64c7</errorID>
      <errorWord>KW</errorWord>
      <group>L1_Word</group>
      <groupName>字词问题</groupName>
      <ability>L2_Typo</ability>
      <abilityName>字词错误</abilityName>
      <candidateList>
        <item>kW</item>
      </candidateList>
      <explain/>
      <paraID>36A5E2A1</paraID>
      <start>12</start>
      <end>14</end>
      <status>unmodified</status>
      <modifiedWord/>
      <trackRevisions>false</trackRevisions>
    </reviewItem>
    <reviewItem>
      <errorID>1556e877-a08d-4b65-899b-10b73883b6e7</errorID>
      <errorWord>KW</errorWord>
      <group>L1_Word</group>
      <groupName>字词问题</groupName>
      <ability>L2_Typo</ability>
      <abilityName>字词错误</abilityName>
      <candidateList>
        <item>kW</item>
      </candidateList>
      <explain/>
      <paraID>57DAA6D0</paraID>
      <start>12</start>
      <end>14</end>
      <status>unmodified</status>
      <modifiedWord/>
      <trackRevisions>false</trackRevisions>
    </reviewItem>
    <reviewItem>
      <errorID>0c502958-b76a-44ba-9ad5-ca8b7d5f749d</errorID>
      <errorWord>KW</errorWord>
      <group>L1_Word</group>
      <groupName>字词问题</groupName>
      <ability>L2_Typo</ability>
      <abilityName>字词错误</abilityName>
      <candidateList>
        <item>kW</item>
      </candidateList>
      <explain/>
      <paraID>709AD1AD</paraID>
      <start>9</start>
      <end>11</end>
      <status>unmodified</status>
      <modifiedWord/>
      <trackRevisions>false</trackRevisions>
    </reviewItem>
    <reviewItem>
      <errorID>2487cf53-f878-4390-a22f-2b6e1377d9e6</errorID>
      <errorWord>天燃气</errorWord>
      <group>L1_Word</group>
      <groupName>字词问题</groupName>
      <ability>L2_Typo</ability>
      <abilityName>字词错误</abilityName>
      <candidateList>
        <item>天然气</item>
      </candidateList>
      <explain/>
      <paraID>5C75EB35</paraID>
      <start>0</start>
      <end>3</end>
      <status>unmodified</status>
      <modifiedWord/>
      <trackRevisions>false</trackRevisions>
    </reviewItem>
    <reviewItem>
      <errorID>30cb4319-db75-49d9-ac07-78ad9204af5e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51900E43</paraID>
      <start>0</start>
      <end>2</end>
      <status>unmodified</status>
      <modifiedWord/>
      <trackRevisions>false</trackRevisions>
    </reviewItem>
    <reviewItem>
      <errorID>89008836-9c8e-4a33-9009-5ea700fb8d13</errorID>
      <errorWord>粘稠</errorWord>
      <group>L1_Word</group>
      <groupName>字词问题</groupName>
      <ability>L2_Typo</ability>
      <abilityName>字词错误</abilityName>
      <candidateList>
        <item>黏稠</item>
      </candidateList>
      <explain>存在发音相同字词的误用。</explain>
      <paraID>3CE698D6</paraID>
      <start>142</start>
      <end>144</end>
      <status>unmodified</status>
      <modifiedWord/>
      <trackRevisions>false</trackRevisions>
    </reviewItem>
    <reviewItem>
      <errorID>e1da45f4-242f-4e73-8a62-181c7a951b27</errorID>
      <errorWord>用</errorWord>
      <group>L1_Word</group>
      <groupName>字词问题</groupName>
      <ability>L2_Typo</ability>
      <abilityName>字词错误</abilityName>
      <candidateList>
        <item>用天</item>
      </candidateList>
      <explain/>
      <paraID> 9FD2CE9</paraID>
      <start>1</start>
      <end>2</end>
      <status>unmodified</status>
      <modifiedWord/>
      <trackRevisions>false</trackRevisions>
    </reviewItem>
    <reviewItem>
      <errorID>307a49a4-409d-4d10-b84c-9119c673f7de</errorID>
      <errorWord>然气</errorWord>
      <group>L1_Word</group>
      <groupName>字词问题</groupName>
      <ability>L2_Typo</ability>
      <abilityName>字词错误</abilityName>
      <candidateList>
        <item>燃气</item>
      </candidateList>
      <explain/>
      <paraID> 9FD2CE9</paraID>
      <start>2</start>
      <end>4</end>
      <status>unmodified</status>
      <modifiedWord/>
      <trackRevisions>false</trackRevisions>
    </reviewItem>
    <reviewItem>
      <errorID>4a07bce4-11de-4895-9d81-21c6c78f3400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48106B19</paraID>
      <start>0</start>
      <end>2</end>
      <status>unmodified</status>
      <modifiedWord/>
      <trackRevisions>false</trackRevisions>
    </reviewItem>
    <reviewItem>
      <errorID>303cd8c4-cac4-4af7-a2ff-25f74a98be41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4BF8A226</paraID>
      <start>0</start>
      <end>2</end>
      <status>unmodified</status>
      <modifiedWord/>
      <trackRevisions>false</trackRevisions>
    </reviewItem>
    <reviewItem>
      <errorID>52f1ee65-5db8-4fd9-a118-f0090cd9d7fa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34F67484</paraID>
      <start>0</start>
      <end>2</end>
      <status>unmodified</status>
      <modifiedWord/>
      <trackRevisions>false</trackRevisions>
    </reviewItem>
    <reviewItem>
      <errorID>76bf557f-e5e4-48f5-ace5-6ab2fda7a932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BDFCEDC</paraID>
      <start>0</start>
      <end>2</end>
      <status>unmodified</status>
      <modifiedWord/>
      <trackRevisions>false</trackRevisions>
    </reviewItem>
    <reviewItem>
      <errorID>23f57315-d93b-48b2-8fe2-18c6f20f1949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7AC16DF2</paraID>
      <start>0</start>
      <end>2</end>
      <status>unmodified</status>
      <modifiedWord/>
      <trackRevisions>false</trackRevisions>
    </reviewItem>
    <reviewItem>
      <errorID>a2e3b813-7f7f-4aa8-8be3-f5040ddd878c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475703F6</paraID>
      <start>0</start>
      <end>2</end>
      <status>unmodified</status>
      <modifiedWord/>
      <trackRevisions>false</trackRevisions>
    </reviewItem>
    <reviewItem>
      <errorID>96a90dc3-95cb-4723-a87a-e9e95b449f30</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72516827</paraID>
      <start>25</start>
      <end>35</end>
      <status>unmodified</status>
      <modifiedWord/>
      <trackRevisions>false</trackRevisions>
    </reviewItem>
    <reviewItem>
      <errorID>2651f5f6-19a1-45bc-9922-e9b38363aca6</errorID>
      <errorWord>塔克拉玛干荒漠</errorWord>
      <group>L1_Knowledge</group>
      <groupName>知识性问题</groupName>
      <ability>L2_Knowledge</ability>
      <abilityName>其他知识</abilityName>
      <candidateList>
        <item>塔克拉玛干沙漠</item>
      </candidateList>
      <explain/>
      <paraID>15D62E43</paraID>
      <start>23</start>
      <end>30</end>
      <status>unmodified</status>
      <modifiedWord/>
      <trackRevisions>false</trackRevisions>
    </reviewItem>
    <reviewItem>
      <errorID>7320d05b-51aa-424c-a437-f6346e5b429a</errorID>
      <errorWord>入</errorWord>
      <group>L1_Word</group>
      <groupName>字词问题</groupName>
      <ability>L2_Typo</ability>
      <abilityName>字词错误</abilityName>
      <candidateList>
        <item>入在</item>
      </candidateList>
      <explain/>
      <paraID>577C94C8</paraID>
      <start>70</start>
      <end>71</end>
      <status>unmodified</status>
      <modifiedWord/>
      <trackRevisions>false</trackRevisions>
    </reviewItem>
    <reviewItem>
      <errorID>ffb1e9be-5369-4106-b7bc-eafc2ead5ccc</errorID>
      <errorWord>麻雀类</errorWord>
      <group>L1_Word</group>
      <groupName>字词问题</groupName>
      <ability>L2_Typo</ability>
      <abilityName>字词错误</abilityName>
      <candidateList>
        <item>麻雀</item>
      </candidateList>
      <explain/>
      <paraID>577C94C8</paraID>
      <start>159</start>
      <end>162</end>
      <status>unmodified</status>
      <modifiedWord/>
      <trackRevisions>false</trackRevisions>
    </reviewItem>
    <reviewItem>
      <errorID>11b4d70a-041a-4968-b70f-16643ee18f9b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14BCE82</paraID>
      <start>0</start>
      <end>2</end>
      <status>unmodified</status>
      <modifiedWord/>
      <trackRevisions>false</trackRevisions>
    </reviewItem>
    <reviewItem>
      <errorID>f3c65089-c566-4d4a-a98d-12dde5c8750a</errorID>
      <errorWord>（</errorWord>
      <group>L1_Format</group>
      <groupName>格式问题</groupName>
      <ability>L2_HalfPunc_CN</ability>
      <abilityName>全半角问题</abilityName>
      <candidateList>
        <item>(</item>
      </candidateList>
      <explain>文本全半角错误。</explain>
      <paraID>5A7C1686</paraID>
      <start>2</start>
      <end>3</end>
      <status>unmodified</status>
      <modifiedWord/>
      <trackRevisions>false</trackRevisions>
    </reviewItem>
    <reviewItem>
      <errorID>85fc9ad6-43c2-4c1f-880f-8c445c978dea</errorID>
      <errorWord>）</errorWord>
      <group>L1_Format</group>
      <groupName>格式问题</groupName>
      <ability>L2_HalfPunc_CN</ability>
      <abilityName>全半角问题</abilityName>
      <candidateList>
        <item>)</item>
      </candidateList>
      <explain>文本全半角错误。</explain>
      <paraID>5A7C1686</paraID>
      <start>8</start>
      <end>9</end>
      <status>unmodified</status>
      <modifiedWord/>
      <trackRevisions>false</trackRevisions>
    </reviewItem>
    <reviewItem>
      <errorID>52f58517-5449-4052-b13d-828e9a6f00d6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2CB79F43</paraID>
      <start>0</start>
      <end>2</end>
      <status>unmodified</status>
      <modifiedWord/>
      <trackRevisions>false</trackRevisions>
    </reviewItem>
    <reviewItem>
      <errorID>ef21a9dc-10ef-4b7f-96fd-cd5e7cdba5a3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8571284</paraID>
      <start>0</start>
      <end>2</end>
      <status>unmodified</status>
      <modifiedWord/>
      <trackRevisions>false</trackRevisions>
    </reviewItem>
    <reviewItem>
      <errorID>d2a0107a-14ff-45ef-bb36-5e00252f6ce2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2ED7F7BE</paraID>
      <start>0</start>
      <end>2</end>
      <status>unmodified</status>
      <modifiedWord/>
      <trackRevisions>false</trackRevisions>
    </reviewItem>
    <reviewItem>
      <errorID>8b96d492-de47-4241-92e1-c3d1e8f30a80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34EC31A8</paraID>
      <start>0</start>
      <end>2</end>
      <status>unmodified</status>
      <modifiedWord/>
      <trackRevisions>false</trackRevisions>
    </reviewItem>
    <reviewItem>
      <errorID>c6d85c8a-0239-4576-9856-69bdc5cdfb03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6ABAFF04</paraID>
      <start>0</start>
      <end>2</end>
      <status>unmodified</status>
      <modifiedWord/>
      <trackRevisions>false</trackRevisions>
    </reviewItem>
    <reviewItem>
      <errorID>4a1da2fd-5e24-44f2-a503-3a54e8b78919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2F6D7663</paraID>
      <start>0</start>
      <end>2</end>
      <status>unmodified</status>
      <modifiedWord/>
      <trackRevisions>false</trackRevisions>
    </reviewItem>
    <reviewItem>
      <errorID>85618dfe-9c72-4a6f-89d4-e70d7004e034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10642DE0</paraID>
      <start>0</start>
      <end>2</end>
      <status>unmodified</status>
      <modifiedWord/>
      <trackRevisions>false</trackRevisions>
    </reviewItem>
    <reviewItem>
      <errorID>2c52eb20-bd78-42f7-9ce3-fded83666c40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15BCFF9E</paraID>
      <start>0</start>
      <end>2</end>
      <status>unmodified</status>
      <modifiedWord/>
      <trackRevisions>false</trackRevisions>
    </reviewItem>
    <reviewItem>
      <errorID>cf3733fc-cba8-441f-99ca-af55c24a9592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5390F80B</paraID>
      <start>0</start>
      <end>2</end>
      <status>unmodified</status>
      <modifiedWord/>
      <trackRevisions>false</trackRevisions>
    </reviewItem>
    <reviewItem>
      <errorID>70b3c97e-5289-4ceb-8860-db5b69e52d5c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1325764</paraID>
      <start>0</start>
      <end>2</end>
      <status>unmodified</status>
      <modifiedWord/>
      <trackRevisions>false</trackRevisions>
    </reviewItem>
    <reviewItem>
      <errorID>b572b808-2dd0-41b3-b24b-2f2da3357aa1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4AD3E815</paraID>
      <start>0</start>
      <end>2</end>
      <status>unmodified</status>
      <modifiedWord/>
      <trackRevisions>false</trackRevisions>
    </reviewItem>
    <reviewItem>
      <errorID>29360ba7-7291-4b08-8a69-66b03cabe869</errorID>
      <errorWord>)</errorWord>
      <group>L1_Format</group>
      <groupName>格式问题</groupName>
      <ability>L2_HalfPunc_CN</ability>
      <abilityName>全半角问题</abilityName>
      <candidateList>
        <item>）</item>
      </candidateList>
      <explain>文本全半角错误。</explain>
      <paraID>55839A64</paraID>
      <start>25</start>
      <end>26</end>
      <status>unmodified</status>
      <modifiedWord/>
      <trackRevisions>false</trackRevisions>
    </reviewItem>
    <reviewItem>
      <errorID>03e73875-5f06-406f-8b87-a489141ee61a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6C953449</paraID>
      <start>0</start>
      <end>2</end>
      <status>unmodified</status>
      <modifiedWord/>
      <trackRevisions>false</trackRevisions>
    </reviewItem>
    <reviewItem>
      <errorID>da8f41ea-021a-475a-b09a-0797d8d67334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6B66809B</paraID>
      <start>0</start>
      <end>2</end>
      <status>unmodified</status>
      <modifiedWord/>
      <trackRevisions>false</trackRevisions>
    </reviewItem>
    <reviewItem>
      <errorID>2865a200-47ce-4089-9c00-f02e2875ff85</errorID>
      <errorWord>-</errorWord>
      <group>L1_Format</group>
      <groupName>格式问题</groupName>
      <ability>L2_HalfPunc_CN</ability>
      <abilityName>全半角问题</abilityName>
      <candidateList>
        <item>－</item>
      </candidateList>
      <explain>文本全半角错误。</explain>
      <paraID>1426ACCC</paraID>
      <start>6</start>
      <end>7</end>
      <status>unmodified</status>
      <modifiedWord/>
      <trackRevisions>false</trackRevisions>
    </reviewItem>
    <reviewItem>
      <errorID>157c29a6-eb00-4841-a02c-6e7365654ee3</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6A20F7CB</paraID>
      <start>0</start>
      <end>2</end>
      <status>unmodified</status>
      <modifiedWord/>
      <trackRevisions>false</trackRevisions>
    </reviewItem>
    <reviewItem>
      <errorID>038797da-aaed-4183-9bb8-30bb46211ccc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11357817</paraID>
      <start>0</start>
      <end>2</end>
      <status>unmodified</status>
      <modifiedWord/>
      <trackRevisions>false</trackRevisions>
    </reviewItem>
    <reviewItem>
      <errorID>0461db75-edf7-4884-878f-c93213a48de3</errorID>
      <errorWord>改造时</errorWord>
      <group>L1_Word</group>
      <groupName>字词问题</groupName>
      <ability>L2_Typo</ability>
      <abilityName>字词错误</abilityName>
      <candidateList>
        <item>改造</item>
      </candidateList>
      <explain/>
      <paraID>3A118427</paraID>
      <start>69</start>
      <end>72</end>
      <status>unmodified</status>
      <modifiedWord/>
      <trackRevisions>false</trackRevisions>
    </reviewItem>
    <reviewItem>
      <errorID>23f738e0-06b8-4f6e-9f8f-5e18a0660f04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44F5AB60</paraID>
      <start>0</start>
      <end>2</end>
      <status>unmodified</status>
      <modifiedWord/>
      <trackRevisions>false</trackRevisions>
    </reviewItem>
    <reviewItem>
      <errorID>ac01ca56-e1a0-4d3a-b9a5-6a545de3ef20</errorID>
      <errorWord>（</errorWord>
      <group>L1_Punc</group>
      <groupName>标点问题</groupName>
      <ability>L2_Punc_CN</ability>
      <abilityName>标点符号问题</abilityName>
      <candidateList/>
      <explain>同一形式括号套用。</explain>
      <paraID>4F94E467</paraID>
      <start>24</start>
      <end>25</end>
      <status>unmodified</status>
      <modifiedWord/>
      <trackRevisions>false</trackRevisions>
    </reviewItem>
    <reviewItem>
      <errorID>698b1277-7cd5-4fe2-b5e7-8b424726c126</errorID>
      <errorWord>）</errorWord>
      <group>L1_Punc</group>
      <groupName>标点问题</groupName>
      <ability>L2_Punc_CN</ability>
      <abilityName>标点符号问题</abilityName>
      <candidateList/>
      <explain>同一形式括号套用。</explain>
      <paraID>4F94E467</paraID>
      <start>26</start>
      <end>27</end>
      <status>unmodified</status>
      <modifiedWord/>
      <trackRevisions>false</trackRevisions>
    </reviewItem>
    <reviewItem>
      <errorID>8c40b785-9391-4247-a6f0-3b7289a7bdf2</errorID>
      <errorWord>)</errorWord>
      <group>L1_Format</group>
      <groupName>格式问题</groupName>
      <ability>L2_HalfPunc_CN</ability>
      <abilityName>全半角问题</abilityName>
      <candidateList>
        <item>）</item>
      </candidateList>
      <explain>文本全半角错误。</explain>
      <paraID>1F447B95</paraID>
      <start>57</start>
      <end>58</end>
      <status>unmodified</status>
      <modifiedWord/>
      <trackRevisions>false</trackRevisions>
    </reviewItem>
    <reviewItem>
      <errorID>703ce724-d23f-4047-b9f0-668aa610dfd6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1F5A53A9</paraID>
      <start>0</start>
      <end>2</end>
      <status>unmodified</status>
      <modifiedWord/>
      <trackRevisions>false</trackRevisions>
    </reviewItem>
    <reviewItem>
      <errorID>73e6a7e8-3c62-4309-ad6d-38c26017f629</errorID>
      <errorWord>（</errorWord>
      <group>L1_Format</group>
      <groupName>格式问题</groupName>
      <ability>L2_HalfPunc_CN</ability>
      <abilityName>全半角问题</abilityName>
      <candidateList>
        <item>(</item>
      </candidateList>
      <explain>文本全半角错误。</explain>
      <paraID> E0177BB</paraID>
      <start>0</start>
      <end>1</end>
      <status>unmodified</status>
      <modifiedWord/>
      <trackRevisions>false</trackRevisions>
    </reviewItem>
    <reviewItem>
      <errorID>c9c7d206-1d7f-4654-9242-1aa098ded317</errorID>
      <errorWord>，</errorWord>
      <group>L1_Format</group>
      <groupName>格式问题</groupName>
      <ability>L2_HalfPunc_CN</ability>
      <abilityName>全半角问题</abilityName>
      <candidateList>
        <item>,</item>
      </candidateList>
      <explain>文本全半角错误。</explain>
      <paraID> E0177BB</paraID>
      <start>5</start>
      <end>6</end>
      <status>unmodified</status>
      <modifiedWord/>
      <trackRevisions>false</trackRevisions>
    </reviewItem>
    <reviewItem>
      <errorID>7615b214-9716-412c-9f6c-d8485b1910b3</errorID>
      <errorWord>）</errorWord>
      <group>L1_Format</group>
      <groupName>格式问题</groupName>
      <ability>L2_HalfPunc_CN</ability>
      <abilityName>全半角问题</abilityName>
      <candidateList>
        <item>)</item>
      </candidateList>
      <explain>文本全半角错误。</explain>
      <paraID> E0177BB</paraID>
      <start>17</start>
      <end>18</end>
      <status>unmodified</status>
      <modifiedWord/>
      <trackRevisions>false</trackRevisions>
    </reviewItem>
    <reviewItem>
      <errorID>bbf48b19-e937-4f21-a32d-f33e8ea402f3</errorID>
      <errorWord>（</errorWord>
      <group>L1_Format</group>
      <groupName>格式问题</groupName>
      <ability>L2_HalfPunc_CN</ability>
      <abilityName>全半角问题</abilityName>
      <candidateList>
        <item>(</item>
      </candidateList>
      <explain>文本全半角错误。</explain>
      <paraID>163BB1C2</paraID>
      <start>0</start>
      <end>1</end>
      <status>unmodified</status>
      <modifiedWord/>
      <trackRevisions>false</trackRevisions>
    </reviewItem>
    <reviewItem>
      <errorID>b4d20ce5-2572-4f0c-b255-416c3d2cba77</errorID>
      <errorWord>，</errorWord>
      <group>L1_Format</group>
      <groupName>格式问题</groupName>
      <ability>L2_HalfPunc_CN</ability>
      <abilityName>全半角问题</abilityName>
      <candidateList>
        <item>,</item>
      </candidateList>
      <explain>文本全半角错误。</explain>
      <paraID>163BB1C2</paraID>
      <start>5</start>
      <end>6</end>
      <status>unmodified</status>
      <modifiedWord/>
      <trackRevisions>false</trackRevisions>
    </reviewItem>
    <reviewItem>
      <errorID>3854f8d4-eddb-4df2-bbd2-3b94f42524aa</errorID>
      <errorWord>）</errorWord>
      <group>L1_Format</group>
      <groupName>格式问题</groupName>
      <ability>L2_HalfPunc_CN</ability>
      <abilityName>全半角问题</abilityName>
      <candidateList>
        <item>)</item>
      </candidateList>
      <explain>文本全半角错误。</explain>
      <paraID>163BB1C2</paraID>
      <start>17</start>
      <end>18</end>
      <status>unmodified</status>
      <modifiedWord/>
      <trackRevisions>false</trackRevisions>
    </reviewItem>
    <reviewItem>
      <errorID>9747467a-4f44-47a5-9dd7-dfc78c846ed1</errorID>
      <errorWord>（</errorWord>
      <group>L1_Format</group>
      <groupName>格式问题</groupName>
      <ability>L2_HalfPunc_CN</ability>
      <abilityName>全半角问题</abilityName>
      <candidateList>
        <item>(</item>
      </candidateList>
      <explain>文本全半角错误。</explain>
      <paraID>23FAA83E</paraID>
      <start>0</start>
      <end>1</end>
      <status>unmodified</status>
      <modifiedWord/>
      <trackRevisions>false</trackRevisions>
    </reviewItem>
    <reviewItem>
      <errorID>208644ef-1157-4b65-a73c-8a4aa7f126f7</errorID>
      <errorWord>，</errorWord>
      <group>L1_Format</group>
      <groupName>格式问题</groupName>
      <ability>L2_HalfPunc_CN</ability>
      <abilityName>全半角问题</abilityName>
      <candidateList>
        <item>,</item>
      </candidateList>
      <explain>文本全半角错误。</explain>
      <paraID>23FAA83E</paraID>
      <start>5</start>
      <end>6</end>
      <status>unmodified</status>
      <modifiedWord/>
      <trackRevisions>false</trackRevisions>
    </reviewItem>
    <reviewItem>
      <errorID>6e4389ec-19e0-4156-aebe-868cbc33459e</errorID>
      <errorWord>）</errorWord>
      <group>L1_Format</group>
      <groupName>格式问题</groupName>
      <ability>L2_HalfPunc_CN</ability>
      <abilityName>全半角问题</abilityName>
      <candidateList>
        <item>)</item>
      </candidateList>
      <explain>文本全半角错误。</explain>
      <paraID>23FAA83E</paraID>
      <start>17</start>
      <end>18</end>
      <status>unmodified</status>
      <modifiedWord/>
      <trackRevisions>false</trackRevisions>
    </reviewItem>
    <reviewItem>
      <errorID>8858cb92-d09f-4a14-b28c-3e0fbcf3f2a6</errorID>
      <errorWord>（</errorWord>
      <group>L1_Format</group>
      <groupName>格式问题</groupName>
      <ability>L2_HalfPunc_CN</ability>
      <abilityName>全半角问题</abilityName>
      <candidateList>
        <item>(</item>
      </candidateList>
      <explain>文本全半角错误。</explain>
      <paraID> 8BBFEAA</paraID>
      <start>0</start>
      <end>1</end>
      <status>unmodified</status>
      <modifiedWord/>
      <trackRevisions>false</trackRevisions>
    </reviewItem>
    <reviewItem>
      <errorID>3a6a4d68-8183-4d61-af28-fc5d58ecd737</errorID>
      <errorWord>，</errorWord>
      <group>L1_Format</group>
      <groupName>格式问题</groupName>
      <ability>L2_HalfPunc_CN</ability>
      <abilityName>全半角问题</abilityName>
      <candidateList>
        <item>,</item>
      </candidateList>
      <explain>文本全半角错误。</explain>
      <paraID> 8BBFEAA</paraID>
      <start>5</start>
      <end>6</end>
      <status>unmodified</status>
      <modifiedWord/>
      <trackRevisions>false</trackRevisions>
    </reviewItem>
    <reviewItem>
      <errorID>b6e5504b-f29e-42b5-876e-639fb105fff1</errorID>
      <errorWord>）</errorWord>
      <group>L1_Format</group>
      <groupName>格式问题</groupName>
      <ability>L2_HalfPunc_CN</ability>
      <abilityName>全半角问题</abilityName>
      <candidateList>
        <item>)</item>
      </candidateList>
      <explain>文本全半角错误。</explain>
      <paraID> 8BBFEAA</paraID>
      <start>16</start>
      <end>17</end>
      <status>unmodified</status>
      <modifiedWord/>
      <trackRevisions>false</trackRevisions>
    </reviewItem>
    <reviewItem>
      <errorID>bf408f9b-ae3e-45d2-8b10-a970fc257538</errorID>
      <errorWord>（</errorWord>
      <group>L1_Format</group>
      <groupName>格式问题</groupName>
      <ability>L2_HalfPunc_CN</ability>
      <abilityName>全半角问题</abilityName>
      <candidateList>
        <item>(</item>
      </candidateList>
      <explain>文本全半角错误。</explain>
      <paraID>5B3189AB</paraID>
      <start>0</start>
      <end>1</end>
      <status>unmodified</status>
      <modifiedWord/>
      <trackRevisions>false</trackRevisions>
    </reviewItem>
    <reviewItem>
      <errorID>a0c30af7-1bdc-494f-8fac-cfdacd5a8909</errorID>
      <errorWord>，</errorWord>
      <group>L1_Format</group>
      <groupName>格式问题</groupName>
      <ability>L2_HalfPunc_CN</ability>
      <abilityName>全半角问题</abilityName>
      <candidateList>
        <item>,</item>
      </candidateList>
      <explain>文本全半角错误。</explain>
      <paraID>5B3189AB</paraID>
      <start>5</start>
      <end>6</end>
      <status>unmodified</status>
      <modifiedWord/>
      <trackRevisions>false</trackRevisions>
    </reviewItem>
    <reviewItem>
      <errorID>6086cd67-69ef-4e53-9e3d-69a35c15b723</errorID>
      <errorWord>）</errorWord>
      <group>L1_Format</group>
      <groupName>格式问题</groupName>
      <ability>L2_HalfPunc_CN</ability>
      <abilityName>全半角问题</abilityName>
      <candidateList>
        <item>)</item>
      </candidateList>
      <explain>文本全半角错误。</explain>
      <paraID>5B3189AB</paraID>
      <start>16</start>
      <end>17</end>
      <status>unmodified</status>
      <modifiedWord/>
      <trackRevisions>false</trackRevisions>
    </reviewItem>
    <reviewItem>
      <errorID>50a2bf27-5e7d-46c4-96b2-bff08bc90c68</errorID>
      <errorWord>（</errorWord>
      <group>L1_Format</group>
      <groupName>格式问题</groupName>
      <ability>L2_HalfPunc_CN</ability>
      <abilityName>全半角问题</abilityName>
      <candidateList>
        <item>(</item>
      </candidateList>
      <explain>文本全半角错误。</explain>
      <paraID>335BD447</paraID>
      <start>0</start>
      <end>1</end>
      <status>unmodified</status>
      <modifiedWord/>
      <trackRevisions>false</trackRevisions>
    </reviewItem>
    <reviewItem>
      <errorID>d893f567-e6e6-4e9c-90e4-7174cb931fac</errorID>
      <errorWord>，</errorWord>
      <group>L1_Format</group>
      <groupName>格式问题</groupName>
      <ability>L2_HalfPunc_CN</ability>
      <abilityName>全半角问题</abilityName>
      <candidateList>
        <item>,</item>
      </candidateList>
      <explain>文本全半角错误。</explain>
      <paraID>335BD447</paraID>
      <start>5</start>
      <end>6</end>
      <status>unmodified</status>
      <modifiedWord/>
      <trackRevisions>false</trackRevisions>
    </reviewItem>
    <reviewItem>
      <errorID>56868efb-3240-4d80-893c-de354ca08efc</errorID>
      <errorWord>）</errorWord>
      <group>L1_Format</group>
      <groupName>格式问题</groupName>
      <ability>L2_HalfPunc_CN</ability>
      <abilityName>全半角问题</abilityName>
      <candidateList>
        <item>)</item>
      </candidateList>
      <explain>文本全半角错误。</explain>
      <paraID>335BD447</paraID>
      <start>16</start>
      <end>17</end>
      <status>unmodified</status>
      <modifiedWord/>
      <trackRevisions>false</trackRevisions>
    </reviewItem>
    <reviewItem>
      <errorID>cb7c2655-181d-40ad-a47d-a02137e22796</errorID>
      <errorWord>-</errorWord>
      <group>L1_Format</group>
      <groupName>格式问题</groupName>
      <ability>L2_HalfPunc_CN</ability>
      <abilityName>全半角问题</abilityName>
      <candidateList>
        <item>－</item>
      </candidateList>
      <explain>文本全半角错误。</explain>
      <paraID>392A70E8</paraID>
      <start>103</start>
      <end>104</end>
      <status>unmodified</status>
      <modifiedWord/>
      <trackRevisions>false</trackRevisions>
    </reviewItem>
    <reviewItem>
      <errorID>44963245-8b4c-4a48-8841-28ba2c1556cb</errorID>
      <errorWord>-</errorWord>
      <group>L1_Format</group>
      <groupName>格式问题</groupName>
      <ability>L2_HalfPunc_CN</ability>
      <abilityName>全半角问题</abilityName>
      <candidateList>
        <item>－</item>
      </candidateList>
      <explain>文本全半角错误。</explain>
      <paraID>392A70E8</paraID>
      <start>104</start>
      <end>105</end>
      <status>unmodified</status>
      <modifiedWord/>
      <trackRevisions>false</trackRevisions>
    </reviewItem>
    <reviewItem>
      <errorID>496037ab-1d37-40ea-a885-2b3490bd2721</errorID>
      <errorWord>详实</errorWord>
      <group>L1_Word</group>
      <groupName>字词问题</groupName>
      <ability>L2_Typo</ability>
      <abilityName>字词错误</abilityName>
      <candidateList>
        <item>翔实</item>
      </candidateList>
      <explain>存在发音相同字词的误用。</explain>
      <paraID>4B927142</paraID>
      <start>42</start>
      <end>44</end>
      <status>unmodified</status>
      <modifiedWord/>
      <trackRevisions>false</trackRevisions>
    </reviewItem>
    <reviewItem>
      <errorID>362c6b2b-d2ff-4d89-b03a-44fe358fdfdb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1D63C632</paraID>
      <start>0</start>
      <end>2</end>
      <status>unmodified</status>
      <modifiedWord/>
      <trackRevisions>false</trackRevisions>
    </reviewItem>
    <reviewItem>
      <errorID>072cfa40-5ad5-441d-bcaf-24c8e477061c</errorID>
      <errorWord>泄露</errorWord>
      <group>L1_Word</group>
      <groupName>字词问题</groupName>
      <ability>L2_Typo</ability>
      <abilityName>字词错误</abilityName>
      <candidateList>
        <item>泄漏</item>
      </candidateList>
      <explain/>
      <paraID>13CC803B</paraID>
      <start>210</start>
      <end>212</end>
      <status>unmodified</status>
      <modifiedWord/>
      <trackRevisions>false</trackRevisions>
    </reviewItem>
    <reviewItem>
      <errorID>3e69a859-8236-4148-bf9d-ed4240e95070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59860381</paraID>
      <start>0</start>
      <end>2</end>
      <status>unmodified</status>
      <modifiedWord/>
      <trackRevisions>false</trackRevisions>
    </reviewItem>
    <reviewItem>
      <errorID>df23590a-3c6b-456d-9ed0-c1315b15881c</errorID>
      <errorWord>粘附</errorWord>
      <group>L1_Word</group>
      <groupName>字词问题</groupName>
      <ability>L2_Alias</ability>
      <abilityName>也作/曾用词</abilityName>
      <candidateList>
        <item>黏附</item>
      </candidateList>
      <explain>词汇[粘附]为不规范表述或旧称，其规范书面表述为[黏附]。</explain>
      <paraID>79035280</paraID>
      <start>12</start>
      <end>14</end>
      <status>unmodified</status>
      <modifiedWord/>
      <trackRevisions>false</trackRevisions>
    </reviewItem>
    <reviewItem>
      <errorID>a94ab024-1b80-4861-bfa2-b3e08bc7632d</errorID>
      <errorWord>提高</errorWord>
      <group>L1_Grammar</group>
      <groupName>语法问题</groupName>
      <ability>L2_Grammar</ability>
      <abilityName>语法错误</abilityName>
      <candidateList>
        <item>增强</item>
      </candidateList>
      <explain>“提高～意识”搭配不当，建议修改为“增强～意识”。</explain>
      <paraID>6E0531EC</paraID>
      <start>0</start>
      <end>2</end>
      <status>unmodified</status>
      <modifiedWord/>
      <trackRevisions>false</trackRevisions>
    </reviewItem>
    <reviewItem>
      <errorID>55e0ece1-3800-4b41-ac1b-eb31b6068f2a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71782FDB</paraID>
      <start>0</start>
      <end>2</end>
      <status>unmodified</status>
      <modifiedWord/>
      <trackRevisions>false</trackRevisions>
    </reviewItem>
    <reviewItem>
      <errorID>46e73971-25a8-455e-a52e-84295cd891d0</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C09A8CF</paraID>
      <start>52</start>
      <end>55</end>
      <status>unmodified</status>
      <modifiedWord/>
      <trackRevisions>false</trackRevisions>
    </reviewItem>
    <reviewItem>
      <errorID>6e045d66-59f4-479a-8ebe-6fb774eb8ed9</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4C10AAA1</paraID>
      <start>71</start>
      <end>74</end>
      <status>unmodified</status>
      <modifiedWord/>
      <trackRevisions>false</trackRevisions>
    </reviewItem>
    <reviewItem>
      <errorID>756999a3-0511-40b0-a141-843a6f7de75b</errorID>
      <errorWord>：</errorWord>
      <group>L1_Format</group>
      <groupName>格式问题</groupName>
      <ability>L2_HalfPunc_CN</ability>
      <abilityName>全半角问题</abilityName>
      <candidateList>
        <item>:</item>
      </candidateList>
      <explain>文本全半角错误。</explain>
      <paraID>7C053740</paraID>
      <start>9</start>
      <end>10</end>
      <status>unmodified</status>
      <modifiedWord/>
      <trackRevisions>false</trackRevisions>
    </reviewItem>
    <reviewItem>
      <errorID>f0f2bba4-9ea2-4b3d-8f56-4312a4ae013e</errorID>
      <errorWord>交由有</errorWord>
      <group>L1_Word</group>
      <groupName>字词问题</groupName>
      <ability>L2_Typo</ability>
      <abilityName>字词错误</abilityName>
      <candidateList>
        <item>交由</item>
      </candidateList>
      <explain/>
      <paraID>5B8A7CFF</paraID>
      <start>97</start>
      <end>100</end>
      <status>unmodified</status>
      <modifiedWord/>
      <trackRevisions>false</trackRevisions>
    </reviewItem>
    <reviewItem>
      <errorID>47126098-95f2-4614-a277-e4d7239a6840</errorID>
      <errorWord>人员则</errorWord>
      <group>L1_Word</group>
      <groupName>字词问题</groupName>
      <ability>L2_Typo</ability>
      <abilityName>字词错误</abilityName>
      <candidateList>
        <item>人员</item>
      </candidateList>
      <explain/>
      <paraID>526E1AE2</paraID>
      <start>81</start>
      <end>84</end>
      <status>unmodified</status>
      <modifiedWord/>
      <trackRevisions>false</trackRevisions>
    </reviewItem>
    <reviewItem>
      <errorID>8bfdde89-51e1-4373-80a3-c7c02ddb7816</errorID>
      <errorWord>人</errorWord>
      <group>L1_Word</group>
      <groupName>字词问题</groupName>
      <ability>L2_Typo</ability>
      <abilityName>字词错误</abilityName>
      <candidateList>
        <item>人员</item>
      </candidateList>
      <explain/>
      <paraID>7C354276</paraID>
      <start>26</start>
      <end>27</end>
      <status>unmodified</status>
      <modifiedWord/>
      <trackRevisions>false</trackRevisions>
    </reviewItem>
    <reviewItem>
      <errorID>ce7c7ea6-0a35-4314-8a13-cb4f6dc2c9cd</errorID>
      <errorWord>提高</errorWord>
      <group>L1_Grammar</group>
      <groupName>语法问题</groupName>
      <ability>L2_Grammar</ability>
      <abilityName>语法错误</abilityName>
      <candidateList>
        <item>增强</item>
      </candidateList>
      <explain>“提高～意识”搭配不当，建议修改为“增强～意识”。</explain>
      <paraID>2962E181</paraID>
      <start>74</start>
      <end>76</end>
      <status>unmodified</status>
      <modifiedWord/>
      <trackRevisions>false</trackRevisions>
    </reviewItem>
    <reviewItem>
      <errorID>99c93533-226e-4a9d-af73-ac981ab6a975</errorID>
      <errorWord>交有</errorWord>
      <group>L1_Word</group>
      <groupName>字词问题</groupName>
      <ability>L2_Typo</ability>
      <abilityName>字词错误</abilityName>
      <candidateList>
        <item>交由</item>
      </candidateList>
      <explain/>
      <paraID>63B32FD3</paraID>
      <start>48</start>
      <end>50</end>
      <status>unmodified</status>
      <modifiedWord/>
      <trackRevisions>false</trackRevisions>
    </reviewItem>
    <reviewItem>
      <errorID>e91fd6a2-0b2a-4746-9e84-c5b72e05c22d</errorID>
      <errorWord>交有</errorWord>
      <group>L1_Word</group>
      <groupName>字词问题</groupName>
      <ability>L2_Typo</ability>
      <abilityName>字词错误</abilityName>
      <candidateList>
        <item>交由</item>
      </candidateList>
      <explain/>
      <paraID>56C72B46</paraID>
      <start>55</start>
      <end>57</end>
      <status>unmodified</status>
      <modifiedWord/>
      <trackRevisions>false</trackRevisions>
    </reviewItem>
    <reviewItem>
      <errorID>77a0223a-060a-4107-a9a1-3b23ecdf80b7</errorID>
      <errorWord>须</errorWord>
      <group>L1_Word</group>
      <groupName>字词问题</groupName>
      <ability>L2_Typo</ability>
      <abilityName>字词错误</abilityName>
      <candidateList>
        <item>需</item>
      </candidateList>
      <explain>存在发音相同字词的误用。</explain>
      <paraID>1D2C1EBA</paraID>
      <start>11</start>
      <end>12</end>
      <status>unmodified</status>
      <modifiedWord/>
      <trackRevisions>false</trackRevisions>
    </reviewItem>
    <reviewItem>
      <errorID>df46a767-5b2c-432b-80cf-d76c95b60271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6C5B55E</paraID>
      <start>42</start>
      <end>43</end>
      <status>unmodified</status>
      <modifiedWord/>
      <trackRevisions>false</trackRevisions>
    </reviewItem>
    <reviewItem>
      <errorID>9c4e9e0e-fc5d-46e2-8d65-001bb73ac420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270448AE</paraID>
      <start>22</start>
      <end>23</end>
      <status>unmodified</status>
      <modifiedWord/>
      <trackRevisions>false</trackRevisions>
    </reviewItem>
    <reviewItem>
      <errorID>2d12de97-5182-443a-a0b3-d26d718af57d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270448AE</paraID>
      <start>61</start>
      <end>62</end>
      <status>unmodified</status>
      <modifiedWord/>
      <trackRevisions>false</trackRevisions>
    </reviewItem>
    <reviewItem>
      <errorID>f6a5487f-5f72-42b4-bf6d-fa2f9ab9cb60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7BA03A83</paraID>
      <start>26</start>
      <end>27</end>
      <status>unmodified</status>
      <modifiedWord/>
      <trackRevisions>false</trackRevisions>
    </reviewItem>
    <reviewItem>
      <errorID>826b9d45-177e-4774-aa14-80e6c4ab0b3e</errorID>
      <errorWord>繁琐</errorWord>
      <group>L1_Word</group>
      <groupName>字词问题</groupName>
      <ability>L2_Typo</ability>
      <abilityName>字词错误</abilityName>
      <candidateList>
        <item>烦琐</item>
      </candidateList>
      <explain/>
      <paraID>46498E20</paraID>
      <start>48</start>
      <end>50</end>
      <status>unmodified</status>
      <modifiedWord/>
      <trackRevisions>false</trackRevisions>
    </reviewItem>
    <reviewItem>
      <errorID>068f62a0-3f82-4b02-bc8a-a9e946e665af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2ADDFCBB</paraID>
      <start>14</start>
      <end>15</end>
      <status>unmodified</status>
      <modifiedWord/>
      <trackRevisions>false</trackRevisions>
    </reviewItem>
    <reviewItem>
      <errorID>d784fd2e-77eb-42c8-a09b-0d10c29c4868</errorID>
      <errorWord>对于</errorWord>
      <group>L1_Word</group>
      <groupName>字词问题</groupName>
      <ability>L2_Typo</ability>
      <abilityName>字词错误</abilityName>
      <candidateList>
        <item>对</item>
      </candidateList>
      <explain/>
      <paraID> 4D2329E</paraID>
      <start>20</start>
      <end>22</end>
      <status>unmodified</status>
      <modifiedWord/>
      <trackRevisions>false</trackRevisions>
    </reviewItem>
    <reviewItem>
      <errorID>5e974c5e-8096-4f6b-8711-4db494fba097</errorID>
      <errorWord>》</errorWord>
      <group>L1_Word</group>
      <groupName>字词问题</groupName>
      <ability>L2_Typo</ability>
      <abilityName>字词错误</abilityName>
      <candidateList>
        <item>》和</item>
      </candidateList>
      <explain/>
      <paraID> 4D2329E</paraID>
      <start>64</start>
      <end>65</end>
      <status>unmodified</status>
      <modifiedWord/>
      <trackRevisions>false</trackRevisions>
    </reviewItem>
    <reviewItem>
      <errorID>7e46596e-1354-48d8-bfd7-45b3224fbb0f</errorID>
      <errorWord>)</errorWord>
      <group>L1_Format</group>
      <groupName>格式问题</groupName>
      <ability>L2_HalfPunc_CN</ability>
      <abilityName>全半角问题</abilityName>
      <candidateList>
        <item>）</item>
      </candidateList>
      <explain>文本全半角错误。</explain>
      <paraID> C885778</paraID>
      <start>27</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2a5f74-9a25-4113-8234-8aec3dacd647}">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94</Pages>
  <Words>30572</Words>
  <Characters>32898</Characters>
  <Lines>9</Lines>
  <Paragraphs>2</Paragraphs>
  <TotalTime>6</TotalTime>
  <ScaleCrop>false</ScaleCrop>
  <LinksUpToDate>false</LinksUpToDate>
  <CharactersWithSpaces>33067</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Administrator</cp:lastModifiedBy>
  <cp:lastPrinted>2021-07-30T07:53:00Z</cp:lastPrinted>
  <dcterms:modified xsi:type="dcterms:W3CDTF">2026-10-15T09:18:57Z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KSOSaveFontToCloudKey">
    <vt:lpwstr>11535323_btnclosed</vt:lpwstr>
  </property>
  <property fmtid="{D5CDD505-2E9C-101B-9397-08002B2CF9AE}" pid="4" name="ICV">
    <vt:lpwstr>EF308479DAD649D79089036D63E022EE_13</vt:lpwstr>
  </property>
  <property fmtid="{D5CDD505-2E9C-101B-9397-08002B2CF9AE}" pid="5" name="KSOTemplateDocerSaveRecord">
    <vt:lpwstr>eyJoZGlkIjoiNDU2MDM5YmZmYjM1YWVjZWY0NTc1OGZjZWFhZDc5Y2QiLCJ1c2VySWQiOiI1Mjc0MDY4NTEifQ==</vt:lpwstr>
  </property>
</Properties>
</file>