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rPr>
          <w:rFonts w:hint="eastAsia" w:ascii="Times New Roman" w:hAnsi="Times New Roman" w:eastAsia="方正小标宋_GBK" w:cs="方正小标宋_GBK"/>
          <w:snapToGrid w:val="0"/>
          <w:kern w:val="0"/>
          <w:sz w:val="44"/>
          <w:szCs w:val="44"/>
          <w:lang w:eastAsia="zh-CN"/>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rPr>
          <w:rFonts w:hint="eastAsia" w:ascii="Times New Roman" w:hAnsi="Times New Roman" w:eastAsia="方正小标宋_GBK" w:cs="方正小标宋_GBK"/>
          <w:snapToGrid w:val="0"/>
          <w:w w:val="98"/>
          <w:kern w:val="0"/>
          <w:sz w:val="44"/>
          <w:szCs w:val="44"/>
        </w:rPr>
      </w:pPr>
      <w:r>
        <w:rPr>
          <w:rFonts w:hint="eastAsia" w:ascii="Times New Roman" w:hAnsi="Times New Roman" w:eastAsia="方正小标宋_GBK" w:cs="方正小标宋_GBK"/>
          <w:snapToGrid w:val="0"/>
          <w:w w:val="98"/>
          <w:kern w:val="0"/>
          <w:sz w:val="44"/>
          <w:szCs w:val="44"/>
          <w:lang w:val="en-US" w:eastAsia="zh-CN"/>
        </w:rPr>
        <w:t>关于对</w:t>
      </w:r>
      <w:r>
        <w:rPr>
          <w:rFonts w:hint="eastAsia" w:ascii="Times New Roman" w:hAnsi="Times New Roman" w:eastAsia="方正小标宋_GBK" w:cs="方正小标宋_GBK"/>
          <w:snapToGrid w:val="0"/>
          <w:w w:val="98"/>
          <w:kern w:val="0"/>
          <w:sz w:val="44"/>
          <w:szCs w:val="44"/>
        </w:rPr>
        <w:t>《巴州长期护理保险实施细则（征</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rPr>
          <w:rFonts w:hint="eastAsia" w:ascii="Times New Roman" w:hAnsi="Times New Roman" w:eastAsia="方正小标宋_GBK" w:cs="方正小标宋_GBK"/>
          <w:snapToGrid w:val="0"/>
          <w:w w:val="98"/>
          <w:kern w:val="0"/>
          <w:sz w:val="44"/>
          <w:szCs w:val="44"/>
          <w:lang w:eastAsia="zh-CN"/>
        </w:rPr>
      </w:pPr>
      <w:r>
        <w:rPr>
          <w:rFonts w:hint="eastAsia" w:ascii="Times New Roman" w:hAnsi="Times New Roman" w:eastAsia="方正小标宋_GBK" w:cs="方正小标宋_GBK"/>
          <w:snapToGrid w:val="0"/>
          <w:w w:val="98"/>
          <w:kern w:val="0"/>
          <w:sz w:val="44"/>
          <w:szCs w:val="44"/>
        </w:rPr>
        <w:t>求意见稿）》</w:t>
      </w:r>
      <w:r>
        <w:rPr>
          <w:rFonts w:hint="eastAsia" w:ascii="Times New Roman" w:hAnsi="Times New Roman" w:eastAsia="方正小标宋_GBK" w:cs="方正小标宋_GBK"/>
          <w:snapToGrid w:val="0"/>
          <w:w w:val="98"/>
          <w:kern w:val="0"/>
          <w:sz w:val="44"/>
          <w:szCs w:val="44"/>
          <w:lang w:eastAsia="zh-CN"/>
        </w:rPr>
        <w:t>公开征求意见</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rPr>
          <w:rFonts w:hint="eastAsia" w:ascii="Times New Roman" w:hAnsi="Times New Roman" w:eastAsia="方正小标宋_GBK" w:cs="方正小标宋_GBK"/>
          <w:snapToGrid w:val="0"/>
          <w:kern w:val="0"/>
          <w:sz w:val="44"/>
          <w:szCs w:val="44"/>
          <w:lang w:eastAsia="zh-CN"/>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20" w:firstLineChars="200"/>
        <w:jc w:val="both"/>
        <w:textAlignment w:val="auto"/>
        <w:rPr>
          <w:rFonts w:hint="eastAsia" w:ascii="Times New Roman" w:hAnsi="Times New Roman" w:eastAsia="方正仿宋_GBK" w:cs="Times New Roman"/>
          <w:snapToGrid w:val="0"/>
          <w:kern w:val="0"/>
          <w:sz w:val="31"/>
          <w:szCs w:val="31"/>
          <w:lang w:eastAsia="zh-CN"/>
        </w:rPr>
      </w:pPr>
      <w:r>
        <w:rPr>
          <w:rFonts w:hint="default" w:ascii="Times New Roman" w:hAnsi="Times New Roman" w:eastAsia="方正仿宋_GBK" w:cs="Times New Roman"/>
          <w:snapToGrid w:val="0"/>
          <w:kern w:val="0"/>
          <w:sz w:val="31"/>
          <w:szCs w:val="31"/>
          <w:lang w:eastAsia="zh-CN"/>
        </w:rPr>
        <w:t>根据《</w:t>
      </w:r>
      <w:r>
        <w:rPr>
          <w:rFonts w:hint="eastAsia" w:ascii="Times New Roman" w:hAnsi="Times New Roman" w:eastAsia="方正仿宋_GBK" w:cs="Times New Roman"/>
          <w:snapToGrid w:val="0"/>
          <w:kern w:val="0"/>
          <w:sz w:val="31"/>
          <w:szCs w:val="31"/>
          <w:lang w:val="en-US" w:eastAsia="zh-CN"/>
        </w:rPr>
        <w:t>关于印发&lt;</w:t>
      </w:r>
      <w:r>
        <w:rPr>
          <w:rFonts w:hint="default" w:ascii="Times New Roman" w:hAnsi="Times New Roman" w:eastAsia="方正仿宋_GBK" w:cs="Times New Roman"/>
          <w:snapToGrid w:val="0"/>
          <w:kern w:val="0"/>
          <w:sz w:val="31"/>
          <w:szCs w:val="31"/>
          <w:lang w:eastAsia="zh-CN"/>
        </w:rPr>
        <w:t>新疆维</w:t>
      </w:r>
      <w:bookmarkStart w:id="0" w:name="_GoBack"/>
      <w:bookmarkEnd w:id="0"/>
      <w:r>
        <w:rPr>
          <w:rFonts w:hint="default" w:ascii="Times New Roman" w:hAnsi="Times New Roman" w:eastAsia="方正仿宋_GBK" w:cs="Times New Roman"/>
          <w:snapToGrid w:val="0"/>
          <w:kern w:val="0"/>
          <w:sz w:val="31"/>
          <w:szCs w:val="31"/>
          <w:lang w:eastAsia="zh-CN"/>
        </w:rPr>
        <w:t>吾尔自治区建立长期护理保险制度实施方案</w:t>
      </w:r>
      <w:r>
        <w:rPr>
          <w:rFonts w:hint="eastAsia" w:ascii="Times New Roman" w:hAnsi="Times New Roman" w:eastAsia="方正仿宋_GBK" w:cs="Times New Roman"/>
          <w:snapToGrid w:val="0"/>
          <w:kern w:val="0"/>
          <w:sz w:val="31"/>
          <w:szCs w:val="31"/>
          <w:lang w:val="en-US" w:eastAsia="zh-CN"/>
        </w:rPr>
        <w:t>&gt;的通知</w:t>
      </w:r>
      <w:r>
        <w:rPr>
          <w:rFonts w:hint="default" w:ascii="Times New Roman" w:hAnsi="Times New Roman" w:eastAsia="方正仿宋_GBK" w:cs="Times New Roman"/>
          <w:snapToGrid w:val="0"/>
          <w:kern w:val="0"/>
          <w:sz w:val="31"/>
          <w:szCs w:val="31"/>
          <w:lang w:eastAsia="zh-CN"/>
        </w:rPr>
        <w:t>》（新政办发〔2026〕39号）文件精神</w:t>
      </w:r>
      <w:r>
        <w:rPr>
          <w:rFonts w:hint="eastAsia" w:ascii="Times New Roman" w:hAnsi="Times New Roman" w:eastAsia="方正仿宋_GBK" w:cs="Times New Roman"/>
          <w:snapToGrid w:val="0"/>
          <w:kern w:val="0"/>
          <w:sz w:val="31"/>
          <w:szCs w:val="31"/>
          <w:lang w:eastAsia="zh-CN"/>
        </w:rPr>
        <w:t>，我局研究起草了《巴州长期护理保险实施细则（征求意见稿）》，现向社会公开征求意见。公众可在</w:t>
      </w:r>
      <w:r>
        <w:rPr>
          <w:rFonts w:hint="eastAsia" w:ascii="Times New Roman" w:hAnsi="Times New Roman" w:eastAsia="方正仿宋_GBK" w:cs="Times New Roman"/>
          <w:snapToGrid w:val="0"/>
          <w:kern w:val="0"/>
          <w:sz w:val="31"/>
          <w:szCs w:val="31"/>
          <w:lang w:val="en-US" w:eastAsia="zh-CN"/>
        </w:rPr>
        <w:t>2026年8</w:t>
      </w:r>
      <w:r>
        <w:rPr>
          <w:rFonts w:hint="eastAsia" w:ascii="Times New Roman" w:hAnsi="Times New Roman" w:eastAsia="方正仿宋_GBK" w:cs="Times New Roman"/>
          <w:snapToGrid w:val="0"/>
          <w:kern w:val="0"/>
          <w:sz w:val="31"/>
          <w:szCs w:val="31"/>
          <w:lang w:eastAsia="zh-CN"/>
        </w:rPr>
        <w:t>月</w:t>
      </w:r>
      <w:r>
        <w:rPr>
          <w:rFonts w:hint="eastAsia" w:ascii="Times New Roman" w:hAnsi="Times New Roman" w:eastAsia="方正仿宋_GBK" w:cs="Times New Roman"/>
          <w:snapToGrid w:val="0"/>
          <w:kern w:val="0"/>
          <w:sz w:val="31"/>
          <w:szCs w:val="31"/>
          <w:lang w:val="en-US" w:eastAsia="zh-CN"/>
        </w:rPr>
        <w:t>6</w:t>
      </w:r>
      <w:r>
        <w:rPr>
          <w:rFonts w:hint="eastAsia" w:ascii="Times New Roman" w:hAnsi="Times New Roman" w:eastAsia="方正仿宋_GBK" w:cs="Times New Roman"/>
          <w:snapToGrid w:val="0"/>
          <w:kern w:val="0"/>
          <w:sz w:val="31"/>
          <w:szCs w:val="31"/>
          <w:lang w:eastAsia="zh-CN"/>
        </w:rPr>
        <w:t>日前提出意见。</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20" w:firstLineChars="200"/>
        <w:jc w:val="both"/>
        <w:textAlignment w:val="auto"/>
        <w:rPr>
          <w:rFonts w:hint="eastAsia" w:ascii="Times New Roman" w:hAnsi="Times New Roman" w:eastAsia="方正仿宋_GBK" w:cs="Times New Roman"/>
          <w:snapToGrid w:val="0"/>
          <w:kern w:val="0"/>
          <w:sz w:val="31"/>
          <w:szCs w:val="31"/>
          <w:lang w:eastAsia="zh-CN"/>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20" w:firstLineChars="200"/>
        <w:jc w:val="both"/>
        <w:textAlignment w:val="auto"/>
        <w:rPr>
          <w:rFonts w:hint="eastAsia" w:ascii="Times New Roman" w:hAnsi="Times New Roman" w:eastAsia="方正仿宋_GBK" w:cs="Times New Roman"/>
          <w:snapToGrid w:val="0"/>
          <w:kern w:val="0"/>
          <w:sz w:val="31"/>
          <w:szCs w:val="31"/>
          <w:lang w:val="en-US" w:eastAsia="zh-CN"/>
        </w:rPr>
      </w:pPr>
      <w:r>
        <w:rPr>
          <w:rFonts w:hint="eastAsia" w:ascii="Times New Roman" w:hAnsi="Times New Roman" w:eastAsia="方正仿宋_GBK" w:cs="Times New Roman"/>
          <w:snapToGrid w:val="0"/>
          <w:kern w:val="0"/>
          <w:sz w:val="31"/>
          <w:szCs w:val="31"/>
          <w:lang w:val="en-US" w:eastAsia="zh-CN"/>
        </w:rPr>
        <w:t>电子</w:t>
      </w:r>
      <w:r>
        <w:rPr>
          <w:rFonts w:hint="eastAsia" w:ascii="Times New Roman" w:hAnsi="Times New Roman" w:eastAsia="方正仿宋_GBK" w:cs="Times New Roman"/>
          <w:snapToGrid w:val="0"/>
          <w:kern w:val="0"/>
          <w:sz w:val="31"/>
          <w:szCs w:val="31"/>
          <w:lang w:eastAsia="zh-CN"/>
        </w:rPr>
        <w:t>邮箱：</w:t>
      </w:r>
      <w:r>
        <w:rPr>
          <w:rFonts w:hint="eastAsia" w:ascii="Times New Roman" w:hAnsi="Times New Roman" w:eastAsia="方正仿宋_GBK" w:cs="Times New Roman"/>
          <w:snapToGrid w:val="0"/>
          <w:kern w:val="0"/>
          <w:sz w:val="31"/>
          <w:szCs w:val="31"/>
          <w:lang w:val="en-US" w:eastAsia="zh-CN"/>
        </w:rPr>
        <w:fldChar w:fldCharType="begin"/>
      </w:r>
      <w:r>
        <w:rPr>
          <w:rFonts w:hint="eastAsia" w:ascii="Times New Roman" w:hAnsi="Times New Roman" w:eastAsia="方正仿宋_GBK" w:cs="Times New Roman"/>
          <w:snapToGrid w:val="0"/>
          <w:kern w:val="0"/>
          <w:sz w:val="31"/>
          <w:szCs w:val="31"/>
          <w:lang w:val="en-US" w:eastAsia="zh-CN"/>
        </w:rPr>
        <w:instrText xml:space="preserve"> HYPERLINK "mailto:1505863558@qq.com" </w:instrText>
      </w:r>
      <w:r>
        <w:rPr>
          <w:rFonts w:hint="eastAsia" w:ascii="Times New Roman" w:hAnsi="Times New Roman" w:eastAsia="方正仿宋_GBK" w:cs="Times New Roman"/>
          <w:snapToGrid w:val="0"/>
          <w:kern w:val="0"/>
          <w:sz w:val="31"/>
          <w:szCs w:val="31"/>
          <w:lang w:val="en-US" w:eastAsia="zh-CN"/>
        </w:rPr>
        <w:fldChar w:fldCharType="separate"/>
      </w:r>
      <w:r>
        <w:rPr>
          <w:rFonts w:hint="eastAsia" w:ascii="Times New Roman" w:hAnsi="Times New Roman" w:eastAsia="方正仿宋_GBK" w:cs="Times New Roman"/>
          <w:snapToGrid w:val="0"/>
          <w:kern w:val="0"/>
          <w:sz w:val="31"/>
          <w:szCs w:val="31"/>
          <w:lang w:val="en-US" w:eastAsia="zh-CN"/>
        </w:rPr>
        <w:t>1505863558@qq.com</w:t>
      </w:r>
      <w:r>
        <w:rPr>
          <w:rFonts w:hint="eastAsia" w:ascii="Times New Roman" w:hAnsi="Times New Roman" w:eastAsia="方正仿宋_GBK" w:cs="Times New Roman"/>
          <w:snapToGrid w:val="0"/>
          <w:kern w:val="0"/>
          <w:sz w:val="31"/>
          <w:szCs w:val="31"/>
          <w:lang w:val="en-US" w:eastAsia="zh-CN"/>
        </w:rPr>
        <w:fldChar w:fldCharType="end"/>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20" w:firstLineChars="200"/>
        <w:jc w:val="both"/>
        <w:textAlignment w:val="auto"/>
        <w:rPr>
          <w:rFonts w:hint="eastAsia" w:ascii="Times New Roman" w:hAnsi="Times New Roman" w:eastAsia="方正仿宋_GBK" w:cs="Times New Roman"/>
          <w:snapToGrid w:val="0"/>
          <w:kern w:val="0"/>
          <w:sz w:val="31"/>
          <w:szCs w:val="31"/>
          <w:lang w:val="en-US" w:eastAsia="zh-CN"/>
        </w:rPr>
      </w:pPr>
      <w:r>
        <w:rPr>
          <w:rFonts w:hint="eastAsia" w:ascii="Times New Roman" w:hAnsi="Times New Roman" w:eastAsia="方正仿宋_GBK" w:cs="Times New Roman"/>
          <w:snapToGrid w:val="0"/>
          <w:kern w:val="0"/>
          <w:sz w:val="31"/>
          <w:szCs w:val="31"/>
          <w:lang w:val="en-US" w:eastAsia="zh-CN"/>
        </w:rPr>
        <w:t>通讯地址：新疆库尔勒市人民东路54号，巴州医疗保障局；</w:t>
      </w:r>
      <w:r>
        <w:rPr>
          <w:rFonts w:hint="default" w:ascii="Times New Roman" w:hAnsi="Times New Roman" w:eastAsia="方正仿宋_GBK" w:cs="Times New Roman"/>
          <w:snapToGrid w:val="0"/>
          <w:kern w:val="0"/>
          <w:sz w:val="31"/>
          <w:szCs w:val="31"/>
          <w:lang w:eastAsia="zh-CN"/>
        </w:rPr>
        <w:t>邮编：</w:t>
      </w:r>
      <w:r>
        <w:rPr>
          <w:rFonts w:hint="eastAsia" w:ascii="Times New Roman" w:hAnsi="Times New Roman" w:eastAsia="方正仿宋_GBK" w:cs="Times New Roman"/>
          <w:snapToGrid w:val="0"/>
          <w:kern w:val="0"/>
          <w:sz w:val="31"/>
          <w:szCs w:val="31"/>
          <w:lang w:val="en-US" w:eastAsia="zh-CN"/>
        </w:rPr>
        <w:t>841000</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20" w:firstLineChars="200"/>
        <w:jc w:val="both"/>
        <w:textAlignment w:val="auto"/>
        <w:rPr>
          <w:rFonts w:hint="eastAsia" w:ascii="Times New Roman" w:hAnsi="Times New Roman" w:eastAsia="方正仿宋_GBK" w:cs="Times New Roman"/>
          <w:snapToGrid w:val="0"/>
          <w:kern w:val="0"/>
          <w:sz w:val="31"/>
          <w:szCs w:val="31"/>
          <w:lang w:val="en-US" w:eastAsia="zh-CN"/>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20" w:firstLineChars="200"/>
        <w:jc w:val="both"/>
        <w:textAlignment w:val="auto"/>
        <w:rPr>
          <w:rFonts w:hint="eastAsia" w:ascii="Times New Roman" w:hAnsi="Times New Roman" w:eastAsia="方正仿宋_GBK" w:cs="Times New Roman"/>
          <w:snapToGrid w:val="0"/>
          <w:kern w:val="0"/>
          <w:sz w:val="31"/>
          <w:szCs w:val="31"/>
          <w:lang w:val="en-US" w:eastAsia="zh-CN"/>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20" w:firstLineChars="200"/>
        <w:jc w:val="center"/>
        <w:textAlignment w:val="auto"/>
        <w:rPr>
          <w:rFonts w:hint="eastAsia" w:ascii="Times New Roman" w:hAnsi="Times New Roman" w:eastAsia="方正仿宋_GBK" w:cs="Times New Roman"/>
          <w:snapToGrid w:val="0"/>
          <w:kern w:val="0"/>
          <w:sz w:val="31"/>
          <w:szCs w:val="31"/>
          <w:lang w:val="en-US" w:eastAsia="zh-CN"/>
        </w:rPr>
      </w:pPr>
      <w:r>
        <w:rPr>
          <w:rFonts w:hint="eastAsia" w:ascii="Times New Roman" w:hAnsi="Times New Roman" w:eastAsia="方正仿宋_GBK" w:cs="Times New Roman"/>
          <w:snapToGrid w:val="0"/>
          <w:kern w:val="0"/>
          <w:sz w:val="31"/>
          <w:szCs w:val="31"/>
          <w:lang w:val="en-US" w:eastAsia="zh-CN"/>
        </w:rPr>
        <w:t xml:space="preserve">                    巴州医疗保障局</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20" w:firstLineChars="200"/>
        <w:jc w:val="center"/>
        <w:textAlignment w:val="auto"/>
        <w:rPr>
          <w:rFonts w:hint="eastAsia" w:ascii="Times New Roman" w:hAnsi="Times New Roman" w:eastAsia="方正仿宋_GBK" w:cs="Times New Roman"/>
          <w:snapToGrid w:val="0"/>
          <w:kern w:val="0"/>
          <w:sz w:val="31"/>
          <w:szCs w:val="31"/>
          <w:lang w:val="en-US" w:eastAsia="zh-CN"/>
        </w:rPr>
      </w:pPr>
      <w:r>
        <w:rPr>
          <w:rFonts w:hint="eastAsia" w:ascii="Times New Roman" w:hAnsi="Times New Roman" w:eastAsia="方正仿宋_GBK" w:cs="Times New Roman"/>
          <w:snapToGrid w:val="0"/>
          <w:kern w:val="0"/>
          <w:sz w:val="31"/>
          <w:szCs w:val="31"/>
          <w:lang w:val="en-US" w:eastAsia="zh-CN"/>
        </w:rPr>
        <w:t xml:space="preserve">                     2026年7月27日</w:t>
      </w:r>
    </w:p>
    <w:p>
      <w:pPr>
        <w:pStyle w:val="4"/>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textAlignment w:val="auto"/>
        <w:rPr>
          <w:rFonts w:hint="eastAsia" w:ascii="Times New Roman" w:hAnsi="Times New Roman" w:eastAsia="方正仿宋_GBK" w:cs="Times New Roman"/>
          <w:snapToGrid w:val="0"/>
          <w:kern w:val="0"/>
          <w:sz w:val="31"/>
          <w:szCs w:val="31"/>
          <w:lang w:val="en-US" w:eastAsia="zh-CN"/>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textAlignment w:val="auto"/>
        <w:rPr>
          <w:rFonts w:hint="eastAsia" w:ascii="Times New Roman" w:hAnsi="Times New Roman" w:eastAsia="方正仿宋_GBK" w:cs="Times New Roman"/>
          <w:snapToGrid w:val="0"/>
          <w:kern w:val="0"/>
          <w:sz w:val="31"/>
          <w:szCs w:val="31"/>
          <w:lang w:val="en-US" w:eastAsia="zh-CN"/>
        </w:rPr>
      </w:pPr>
    </w:p>
    <w:p>
      <w:pPr>
        <w:pStyle w:val="5"/>
        <w:rPr>
          <w:rFonts w:hint="eastAsia" w:ascii="Times New Roman" w:hAnsi="Times New Roman" w:eastAsia="方正仿宋_GBK" w:cs="Times New Roman"/>
          <w:snapToGrid w:val="0"/>
          <w:kern w:val="0"/>
          <w:sz w:val="31"/>
          <w:szCs w:val="31"/>
          <w:lang w:val="en-US" w:eastAsia="zh-CN"/>
        </w:rPr>
      </w:pPr>
    </w:p>
    <w:p>
      <w:pPr>
        <w:rPr>
          <w:rFonts w:hint="eastAsia" w:ascii="Times New Roman" w:hAnsi="Times New Roman" w:eastAsia="方正仿宋_GBK" w:cs="Times New Roman"/>
          <w:snapToGrid w:val="0"/>
          <w:kern w:val="0"/>
          <w:sz w:val="31"/>
          <w:szCs w:val="31"/>
          <w:lang w:val="en-US" w:eastAsia="zh-CN"/>
        </w:rPr>
      </w:pPr>
    </w:p>
    <w:p>
      <w:pPr>
        <w:pStyle w:val="5"/>
        <w:rPr>
          <w:rFonts w:hint="eastAsia"/>
          <w:lang w:val="en-US" w:eastAsia="zh-CN"/>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textAlignment w:val="auto"/>
        <w:rPr>
          <w:rFonts w:hint="eastAsia" w:ascii="Times New Roman" w:hAnsi="Times New Roman" w:eastAsia="方正仿宋_GBK" w:cs="Times New Roman"/>
          <w:snapToGrid w:val="0"/>
          <w:kern w:val="0"/>
          <w:sz w:val="31"/>
          <w:szCs w:val="31"/>
          <w:lang w:val="en-US" w:eastAsia="zh-CN"/>
        </w:rPr>
      </w:pPr>
    </w:p>
    <w:p>
      <w:pPr>
        <w:pStyle w:val="5"/>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textAlignment w:val="auto"/>
        <w:rPr>
          <w:rFonts w:hint="eastAsia" w:ascii="Times New Roman" w:hAnsi="Times New Roman"/>
          <w:snapToGrid w:val="0"/>
          <w:kern w:val="0"/>
          <w:lang w:val="en-US" w:eastAsia="zh-CN"/>
        </w:rPr>
        <w:sectPr>
          <w:pgSz w:w="11906" w:h="16838"/>
          <w:pgMar w:top="2098" w:right="1474" w:bottom="1984" w:left="1587" w:header="851" w:footer="992" w:gutter="0"/>
          <w:cols w:space="425" w:num="1"/>
          <w:docGrid w:type="lines" w:linePitch="312" w:charSpace="0"/>
        </w:sectPr>
      </w:pPr>
    </w:p>
    <w:p>
      <w:pPr>
        <w:rPr>
          <w:rFonts w:hint="eastAsia"/>
          <w:lang w:val="en-US" w:eastAsia="zh-CN"/>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0" w:firstLineChars="0"/>
        <w:jc w:val="center"/>
        <w:textAlignment w:val="auto"/>
        <w:outlineLvl w:val="0"/>
        <w:rPr>
          <w:rFonts w:hint="eastAsia" w:ascii="Times New Roman" w:hAnsi="Times New Roman" w:eastAsia="方正小标宋_GBK" w:cs="方正小标宋_GBK"/>
          <w:b w:val="0"/>
          <w:bCs w:val="0"/>
          <w:snapToGrid w:val="0"/>
          <w:color w:val="auto"/>
          <w:spacing w:val="0"/>
          <w:kern w:val="0"/>
          <w:sz w:val="44"/>
          <w:szCs w:val="44"/>
          <w:lang w:val="zh-TW" w:eastAsia="zh-CN"/>
        </w:rPr>
      </w:pPr>
      <w:r>
        <w:rPr>
          <w:rFonts w:hint="eastAsia" w:ascii="Times New Roman" w:hAnsi="Times New Roman" w:eastAsia="方正小标宋_GBK" w:cs="方正小标宋_GBK"/>
          <w:b w:val="0"/>
          <w:bCs w:val="0"/>
          <w:snapToGrid w:val="0"/>
          <w:color w:val="auto"/>
          <w:spacing w:val="0"/>
          <w:kern w:val="0"/>
          <w:sz w:val="44"/>
          <w:szCs w:val="44"/>
          <w:lang w:val="zh-TW" w:eastAsia="zh-CN"/>
        </w:rPr>
        <w:t>巴州</w:t>
      </w:r>
      <w:r>
        <w:rPr>
          <w:rFonts w:hint="eastAsia" w:ascii="Times New Roman" w:hAnsi="Times New Roman" w:eastAsia="方正小标宋_GBK" w:cs="方正小标宋_GBK"/>
          <w:b w:val="0"/>
          <w:bCs w:val="0"/>
          <w:snapToGrid w:val="0"/>
          <w:color w:val="auto"/>
          <w:spacing w:val="0"/>
          <w:kern w:val="0"/>
          <w:sz w:val="44"/>
          <w:szCs w:val="44"/>
          <w:lang w:val="zh-TW"/>
        </w:rPr>
        <w:t>长期护理保险实施细则</w:t>
      </w:r>
      <w:r>
        <w:rPr>
          <w:rFonts w:hint="eastAsia" w:ascii="Times New Roman" w:hAnsi="Times New Roman" w:eastAsia="方正小标宋_GBK" w:cs="方正小标宋_GBK"/>
          <w:b w:val="0"/>
          <w:bCs w:val="0"/>
          <w:snapToGrid w:val="0"/>
          <w:color w:val="auto"/>
          <w:spacing w:val="0"/>
          <w:kern w:val="0"/>
          <w:sz w:val="44"/>
          <w:szCs w:val="44"/>
          <w:lang w:val="zh-TW" w:eastAsia="zh-CN"/>
        </w:rPr>
        <w:t>（征求意见稿）</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bidi="ar-SA"/>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outlineLvl w:val="0"/>
        <w:rPr>
          <w:rFonts w:hint="eastAsia" w:ascii="Times New Roman" w:hAnsi="Times New Roman" w:eastAsia="方正黑体_GBK" w:cs="方正黑体_GBK"/>
          <w:b w:val="0"/>
          <w:bCs w:val="0"/>
          <w:snapToGrid w:val="0"/>
          <w:color w:val="auto"/>
          <w:spacing w:val="0"/>
          <w:kern w:val="0"/>
          <w:sz w:val="32"/>
          <w:szCs w:val="32"/>
          <w:highlight w:val="none"/>
          <w:lang w:val="zh-TW"/>
        </w:rPr>
      </w:pPr>
      <w:r>
        <w:rPr>
          <w:rFonts w:hint="eastAsia" w:ascii="Times New Roman" w:hAnsi="Times New Roman" w:eastAsia="方正黑体_GBK" w:cs="方正黑体_GBK"/>
          <w:b w:val="0"/>
          <w:bCs w:val="0"/>
          <w:snapToGrid w:val="0"/>
          <w:color w:val="auto"/>
          <w:spacing w:val="0"/>
          <w:kern w:val="0"/>
          <w:sz w:val="32"/>
          <w:szCs w:val="32"/>
          <w:highlight w:val="none"/>
        </w:rPr>
        <w:t>第一章</w:t>
      </w:r>
      <w:r>
        <w:rPr>
          <w:rFonts w:hint="eastAsia" w:ascii="Times New Roman" w:hAnsi="Times New Roman" w:eastAsia="方正黑体_GBK" w:cs="方正黑体_GBK"/>
          <w:b w:val="0"/>
          <w:bCs w:val="0"/>
          <w:snapToGrid w:val="0"/>
          <w:color w:val="auto"/>
          <w:spacing w:val="0"/>
          <w:kern w:val="0"/>
          <w:sz w:val="32"/>
          <w:szCs w:val="32"/>
          <w:highlight w:val="none"/>
          <w:lang w:val="en-US" w:eastAsia="zh-CN"/>
        </w:rPr>
        <w:t xml:space="preserve"> </w:t>
      </w:r>
      <w:r>
        <w:rPr>
          <w:rFonts w:hint="eastAsia" w:ascii="Times New Roman" w:hAnsi="Times New Roman" w:eastAsia="方正黑体_GBK" w:cs="方正黑体_GBK"/>
          <w:b w:val="0"/>
          <w:bCs w:val="0"/>
          <w:snapToGrid w:val="0"/>
          <w:color w:val="auto"/>
          <w:spacing w:val="0"/>
          <w:kern w:val="0"/>
          <w:sz w:val="32"/>
          <w:szCs w:val="32"/>
          <w:highlight w:val="none"/>
        </w:rPr>
        <w:t xml:space="preserve"> </w:t>
      </w:r>
      <w:r>
        <w:rPr>
          <w:rFonts w:hint="eastAsia" w:ascii="Times New Roman" w:hAnsi="Times New Roman" w:eastAsia="方正黑体_GBK" w:cs="方正黑体_GBK"/>
          <w:b w:val="0"/>
          <w:bCs w:val="0"/>
          <w:snapToGrid w:val="0"/>
          <w:color w:val="auto"/>
          <w:spacing w:val="0"/>
          <w:kern w:val="0"/>
          <w:sz w:val="32"/>
          <w:szCs w:val="32"/>
          <w:highlight w:val="none"/>
          <w:lang w:val="zh-TW"/>
        </w:rPr>
        <w:t>总则</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rPr>
          <w:rFonts w:hint="default" w:ascii="Times New Roman" w:hAnsi="Times New Roman" w:eastAsia="方正仿宋_GBK" w:cs="Times New Roman"/>
          <w:snapToGrid w:val="0"/>
          <w:color w:val="auto"/>
          <w:spacing w:val="0"/>
          <w:kern w:val="0"/>
          <w:sz w:val="32"/>
          <w:szCs w:val="32"/>
          <w:lang w:val="zh-TW" w:eastAsia="zh-CN" w:bidi="ar-SA"/>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eastAsia" w:ascii="方正楷体_GBK" w:hAnsi="方正楷体_GBK" w:eastAsia="方正楷体_GBK" w:cs="方正楷体_GBK"/>
          <w:b w:val="0"/>
          <w:bCs w:val="0"/>
          <w:snapToGrid w:val="0"/>
          <w:color w:val="auto"/>
          <w:spacing w:val="0"/>
          <w:kern w:val="0"/>
          <w:sz w:val="32"/>
          <w:szCs w:val="32"/>
          <w:lang w:val="zh-TW"/>
        </w:rPr>
        <w:t>第一条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highlight w:val="none"/>
        </w:rPr>
        <w:t>为进一步健全社会保障体系，积极应对人口老龄化，妥善解决失能人员长期护理保障问题，根</w:t>
      </w:r>
      <w:r>
        <w:rPr>
          <w:rFonts w:hint="default" w:ascii="Times New Roman" w:hAnsi="Times New Roman" w:eastAsia="方正仿宋_GBK" w:cs="Times New Roman"/>
          <w:snapToGrid w:val="0"/>
          <w:color w:val="auto"/>
          <w:spacing w:val="0"/>
          <w:kern w:val="0"/>
          <w:sz w:val="32"/>
          <w:szCs w:val="32"/>
        </w:rPr>
        <w:t>据《</w:t>
      </w:r>
      <w:r>
        <w:rPr>
          <w:rFonts w:hint="default" w:ascii="Times New Roman" w:hAnsi="Times New Roman" w:eastAsia="方正仿宋_GBK" w:cs="Times New Roman"/>
          <w:snapToGrid w:val="0"/>
          <w:color w:val="auto"/>
          <w:spacing w:val="0"/>
          <w:kern w:val="0"/>
          <w:sz w:val="32"/>
          <w:szCs w:val="32"/>
          <w:lang w:val="en-US" w:eastAsia="zh-CN"/>
        </w:rPr>
        <w:t>新疆维吾尔自治区建立长期护理保险制度实施方案</w:t>
      </w:r>
      <w:r>
        <w:rPr>
          <w:rFonts w:hint="default" w:ascii="Times New Roman" w:hAnsi="Times New Roman" w:eastAsia="方正仿宋_GBK" w:cs="Times New Roman"/>
          <w:snapToGrid w:val="0"/>
          <w:color w:val="auto"/>
          <w:spacing w:val="0"/>
          <w:kern w:val="0"/>
          <w:sz w:val="32"/>
          <w:szCs w:val="32"/>
        </w:rPr>
        <w:t>》（</w:t>
      </w:r>
      <w:r>
        <w:rPr>
          <w:rFonts w:hint="default" w:ascii="Times New Roman" w:hAnsi="Times New Roman" w:eastAsia="方正仿宋_GBK" w:cs="Times New Roman"/>
          <w:snapToGrid w:val="0"/>
          <w:color w:val="auto"/>
          <w:spacing w:val="0"/>
          <w:kern w:val="0"/>
          <w:sz w:val="32"/>
          <w:szCs w:val="32"/>
          <w:lang w:val="en-US" w:eastAsia="zh-CN"/>
        </w:rPr>
        <w:t>新政办发</w:t>
      </w:r>
      <w:r>
        <w:rPr>
          <w:rFonts w:hint="default" w:ascii="Times New Roman" w:hAnsi="Times New Roman" w:eastAsia="方正仿宋_GBK" w:cs="Times New Roman"/>
          <w:snapToGrid w:val="0"/>
          <w:color w:val="auto"/>
          <w:spacing w:val="0"/>
          <w:kern w:val="0"/>
          <w:sz w:val="32"/>
          <w:szCs w:val="32"/>
        </w:rPr>
        <w:t>〔202</w:t>
      </w:r>
      <w:r>
        <w:rPr>
          <w:rFonts w:hint="default" w:ascii="Times New Roman" w:hAnsi="Times New Roman" w:eastAsia="方正仿宋_GBK" w:cs="Times New Roman"/>
          <w:snapToGrid w:val="0"/>
          <w:color w:val="auto"/>
          <w:spacing w:val="0"/>
          <w:kern w:val="0"/>
          <w:sz w:val="32"/>
          <w:szCs w:val="32"/>
          <w:lang w:val="en-US" w:eastAsia="zh-CN"/>
        </w:rPr>
        <w:t>6</w:t>
      </w:r>
      <w:r>
        <w:rPr>
          <w:rFonts w:hint="default" w:ascii="Times New Roman" w:hAnsi="Times New Roman" w:eastAsia="方正仿宋_GBK" w:cs="Times New Roman"/>
          <w:snapToGrid w:val="0"/>
          <w:color w:val="auto"/>
          <w:spacing w:val="0"/>
          <w:kern w:val="0"/>
          <w:sz w:val="32"/>
          <w:szCs w:val="32"/>
        </w:rPr>
        <w:t>〕</w:t>
      </w:r>
      <w:r>
        <w:rPr>
          <w:rFonts w:hint="default" w:ascii="Times New Roman" w:hAnsi="Times New Roman" w:eastAsia="方正仿宋_GBK" w:cs="Times New Roman"/>
          <w:snapToGrid w:val="0"/>
          <w:color w:val="auto"/>
          <w:spacing w:val="0"/>
          <w:kern w:val="0"/>
          <w:sz w:val="32"/>
          <w:szCs w:val="32"/>
          <w:lang w:val="en-US" w:eastAsia="zh-CN"/>
        </w:rPr>
        <w:t>39</w:t>
      </w:r>
      <w:r>
        <w:rPr>
          <w:rFonts w:hint="default" w:ascii="Times New Roman" w:hAnsi="Times New Roman" w:eastAsia="方正仿宋_GBK" w:cs="Times New Roman"/>
          <w:snapToGrid w:val="0"/>
          <w:color w:val="auto"/>
          <w:spacing w:val="0"/>
          <w:kern w:val="0"/>
          <w:sz w:val="32"/>
          <w:szCs w:val="32"/>
        </w:rPr>
        <w:t>号）有关规定，</w:t>
      </w:r>
      <w:r>
        <w:rPr>
          <w:rFonts w:hint="default" w:ascii="Times New Roman" w:hAnsi="Times New Roman" w:eastAsia="方正仿宋_GBK" w:cs="Times New Roman"/>
          <w:snapToGrid w:val="0"/>
          <w:color w:val="auto"/>
          <w:spacing w:val="0"/>
          <w:kern w:val="0"/>
          <w:sz w:val="32"/>
          <w:szCs w:val="32"/>
          <w:lang w:eastAsia="zh-CN"/>
        </w:rPr>
        <w:t>结合我州实际，</w:t>
      </w:r>
      <w:r>
        <w:rPr>
          <w:rFonts w:hint="default" w:ascii="Times New Roman" w:hAnsi="Times New Roman" w:eastAsia="方正仿宋_GBK" w:cs="Times New Roman"/>
          <w:snapToGrid w:val="0"/>
          <w:color w:val="auto"/>
          <w:spacing w:val="0"/>
          <w:kern w:val="0"/>
          <w:sz w:val="32"/>
          <w:szCs w:val="32"/>
        </w:rPr>
        <w:t>制定本实施细则。</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rPr>
      </w:pPr>
      <w:r>
        <w:rPr>
          <w:rFonts w:hint="default" w:ascii="方正楷体_GBK" w:hAnsi="方正楷体_GBK" w:eastAsia="方正楷体_GBK" w:cs="方正楷体_GBK"/>
          <w:b w:val="0"/>
          <w:bCs w:val="0"/>
          <w:snapToGrid w:val="0"/>
          <w:color w:val="auto"/>
          <w:spacing w:val="0"/>
          <w:kern w:val="0"/>
          <w:sz w:val="32"/>
          <w:szCs w:val="32"/>
          <w:lang w:val="zh-TW"/>
        </w:rPr>
        <w:t>第二条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highlight w:val="none"/>
        </w:rPr>
        <w:t>本实施细则所称长期护理保险（以下简称“长护险”）是指为失能人员的基本生活照料和与之密切相关的医疗护理提供服务或资金保障的社会保险。</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yellow"/>
        </w:rPr>
      </w:pPr>
      <w:r>
        <w:rPr>
          <w:rFonts w:hint="default" w:ascii="方正楷体_GBK" w:hAnsi="方正楷体_GBK" w:eastAsia="方正楷体_GBK" w:cs="方正楷体_GBK"/>
          <w:b w:val="0"/>
          <w:bCs w:val="0"/>
          <w:snapToGrid w:val="0"/>
          <w:color w:val="auto"/>
          <w:spacing w:val="0"/>
          <w:kern w:val="0"/>
          <w:sz w:val="32"/>
          <w:szCs w:val="32"/>
          <w:lang w:val="zh-TW"/>
        </w:rPr>
        <w:t>第三条</w:t>
      </w:r>
      <w:r>
        <w:rPr>
          <w:rFonts w:hint="default" w:ascii="Times New Roman" w:hAnsi="Times New Roman" w:eastAsia="方正仿宋_GBK" w:cs="Times New Roman"/>
          <w:b/>
          <w:bCs/>
          <w:snapToGrid w:val="0"/>
          <w:color w:val="auto"/>
          <w:spacing w:val="0"/>
          <w:kern w:val="0"/>
          <w:sz w:val="32"/>
          <w:szCs w:val="32"/>
          <w:highlight w:val="none"/>
        </w:rPr>
        <w:t xml:space="preserve">  </w:t>
      </w:r>
      <w:r>
        <w:rPr>
          <w:rFonts w:hint="default" w:ascii="Times New Roman" w:hAnsi="Times New Roman" w:eastAsia="方正仿宋_GBK" w:cs="Times New Roman"/>
          <w:snapToGrid w:val="0"/>
          <w:color w:val="auto"/>
          <w:spacing w:val="0"/>
          <w:kern w:val="0"/>
          <w:sz w:val="32"/>
          <w:szCs w:val="32"/>
        </w:rPr>
        <w:t>长护险实行</w:t>
      </w:r>
      <w:r>
        <w:rPr>
          <w:rFonts w:hint="default" w:ascii="Times New Roman" w:hAnsi="Times New Roman" w:eastAsia="方正仿宋_GBK" w:cs="Times New Roman"/>
          <w:snapToGrid w:val="0"/>
          <w:color w:val="auto"/>
          <w:spacing w:val="0"/>
          <w:kern w:val="0"/>
          <w:sz w:val="32"/>
          <w:szCs w:val="32"/>
          <w:lang w:val="en-US" w:eastAsia="zh-CN"/>
        </w:rPr>
        <w:t>州</w:t>
      </w:r>
      <w:r>
        <w:rPr>
          <w:rFonts w:hint="default" w:ascii="Times New Roman" w:hAnsi="Times New Roman" w:eastAsia="方正仿宋_GBK" w:cs="Times New Roman"/>
          <w:snapToGrid w:val="0"/>
          <w:color w:val="auto"/>
          <w:spacing w:val="0"/>
          <w:kern w:val="0"/>
          <w:sz w:val="32"/>
          <w:szCs w:val="32"/>
        </w:rPr>
        <w:t>级统筹，</w:t>
      </w:r>
      <w:r>
        <w:rPr>
          <w:rFonts w:hint="default" w:ascii="Times New Roman" w:hAnsi="Times New Roman" w:eastAsia="方正仿宋_GBK" w:cs="Times New Roman"/>
          <w:snapToGrid w:val="0"/>
          <w:color w:val="auto"/>
          <w:spacing w:val="0"/>
          <w:kern w:val="0"/>
          <w:sz w:val="32"/>
          <w:szCs w:val="32"/>
          <w:highlight w:val="none"/>
          <w:lang w:eastAsia="zh-CN"/>
        </w:rPr>
        <w:t>基金统一</w:t>
      </w:r>
      <w:r>
        <w:rPr>
          <w:rFonts w:hint="default" w:ascii="Times New Roman" w:hAnsi="Times New Roman" w:eastAsia="方正仿宋_GBK" w:cs="Times New Roman"/>
          <w:snapToGrid w:val="0"/>
          <w:color w:val="auto"/>
          <w:spacing w:val="0"/>
          <w:kern w:val="0"/>
          <w:sz w:val="32"/>
          <w:szCs w:val="32"/>
          <w:highlight w:val="none"/>
          <w:lang w:val="en" w:eastAsia="zh-CN"/>
        </w:rPr>
        <w:t>建账</w:t>
      </w:r>
      <w:r>
        <w:rPr>
          <w:rFonts w:hint="default" w:ascii="Times New Roman" w:hAnsi="Times New Roman" w:eastAsia="方正仿宋_GBK" w:cs="Times New Roman"/>
          <w:snapToGrid w:val="0"/>
          <w:color w:val="auto"/>
          <w:spacing w:val="0"/>
          <w:kern w:val="0"/>
          <w:sz w:val="32"/>
          <w:szCs w:val="32"/>
          <w:highlight w:val="none"/>
          <w:lang w:eastAsia="zh-CN"/>
        </w:rPr>
        <w:t>，资金统筹使用。全州</w:t>
      </w:r>
      <w:r>
        <w:rPr>
          <w:rFonts w:hint="default" w:ascii="Times New Roman" w:hAnsi="Times New Roman" w:eastAsia="方正仿宋_GBK" w:cs="Times New Roman"/>
          <w:snapToGrid w:val="0"/>
          <w:color w:val="auto"/>
          <w:spacing w:val="0"/>
          <w:kern w:val="0"/>
          <w:sz w:val="32"/>
          <w:szCs w:val="32"/>
          <w:highlight w:val="none"/>
        </w:rPr>
        <w:t>统一</w:t>
      </w:r>
      <w:r>
        <w:rPr>
          <w:rFonts w:hint="default" w:ascii="Times New Roman" w:hAnsi="Times New Roman" w:eastAsia="方正仿宋_GBK" w:cs="Times New Roman"/>
          <w:snapToGrid w:val="0"/>
          <w:color w:val="auto"/>
          <w:spacing w:val="0"/>
          <w:kern w:val="0"/>
          <w:sz w:val="32"/>
          <w:szCs w:val="32"/>
          <w:highlight w:val="none"/>
          <w:lang w:eastAsia="zh-CN"/>
        </w:rPr>
        <w:t>政策标准</w:t>
      </w:r>
      <w:r>
        <w:rPr>
          <w:rFonts w:hint="default" w:ascii="Times New Roman" w:hAnsi="Times New Roman" w:eastAsia="方正仿宋_GBK" w:cs="Times New Roman"/>
          <w:snapToGrid w:val="0"/>
          <w:color w:val="auto"/>
          <w:spacing w:val="0"/>
          <w:kern w:val="0"/>
          <w:sz w:val="32"/>
          <w:szCs w:val="32"/>
          <w:highlight w:val="none"/>
        </w:rPr>
        <w:t>、</w:t>
      </w:r>
      <w:r>
        <w:rPr>
          <w:rFonts w:hint="default" w:ascii="Times New Roman" w:hAnsi="Times New Roman" w:eastAsia="方正仿宋_GBK" w:cs="Times New Roman"/>
          <w:snapToGrid w:val="0"/>
          <w:color w:val="auto"/>
          <w:spacing w:val="0"/>
          <w:kern w:val="0"/>
          <w:sz w:val="32"/>
          <w:szCs w:val="32"/>
          <w:highlight w:val="none"/>
          <w:lang w:eastAsia="zh-CN"/>
        </w:rPr>
        <w:t>运行模式</w:t>
      </w:r>
      <w:r>
        <w:rPr>
          <w:rFonts w:hint="default" w:ascii="Times New Roman" w:hAnsi="Times New Roman" w:eastAsia="方正仿宋_GBK" w:cs="Times New Roman"/>
          <w:snapToGrid w:val="0"/>
          <w:color w:val="auto"/>
          <w:spacing w:val="0"/>
          <w:kern w:val="0"/>
          <w:sz w:val="32"/>
          <w:szCs w:val="32"/>
          <w:highlight w:val="none"/>
        </w:rPr>
        <w:t>、</w:t>
      </w:r>
      <w:r>
        <w:rPr>
          <w:rFonts w:hint="default" w:ascii="Times New Roman" w:hAnsi="Times New Roman" w:eastAsia="方正仿宋_GBK" w:cs="Times New Roman"/>
          <w:snapToGrid w:val="0"/>
          <w:color w:val="auto"/>
          <w:spacing w:val="0"/>
          <w:kern w:val="0"/>
          <w:sz w:val="32"/>
          <w:szCs w:val="32"/>
          <w:highlight w:val="none"/>
          <w:lang w:eastAsia="zh-CN"/>
        </w:rPr>
        <w:t>经办流程</w:t>
      </w:r>
      <w:r>
        <w:rPr>
          <w:rFonts w:hint="default" w:ascii="Times New Roman" w:hAnsi="Times New Roman" w:eastAsia="方正仿宋_GBK" w:cs="Times New Roman"/>
          <w:snapToGrid w:val="0"/>
          <w:color w:val="auto"/>
          <w:spacing w:val="0"/>
          <w:kern w:val="0"/>
          <w:sz w:val="32"/>
          <w:szCs w:val="32"/>
          <w:highlight w:val="none"/>
        </w:rPr>
        <w:t>、基金管理。</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default" w:ascii="方正楷体_GBK" w:hAnsi="方正楷体_GBK" w:eastAsia="方正楷体_GBK" w:cs="方正楷体_GBK"/>
          <w:b w:val="0"/>
          <w:bCs w:val="0"/>
          <w:snapToGrid w:val="0"/>
          <w:color w:val="auto"/>
          <w:spacing w:val="0"/>
          <w:kern w:val="0"/>
          <w:sz w:val="32"/>
          <w:szCs w:val="32"/>
          <w:lang w:val="en-US" w:eastAsia="zh-CN"/>
        </w:rPr>
        <w:t>四</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highlight w:val="none"/>
        </w:rPr>
        <w:t xml:space="preserve">  </w:t>
      </w:r>
      <w:r>
        <w:rPr>
          <w:rFonts w:hint="default" w:ascii="Times New Roman" w:hAnsi="Times New Roman" w:eastAsia="方正仿宋_GBK" w:cs="Times New Roman"/>
          <w:snapToGrid w:val="0"/>
          <w:color w:val="auto"/>
          <w:spacing w:val="0"/>
          <w:kern w:val="0"/>
          <w:sz w:val="32"/>
          <w:szCs w:val="32"/>
          <w:lang w:eastAsia="zh-CN"/>
        </w:rPr>
        <w:t>自治州</w:t>
      </w:r>
      <w:r>
        <w:rPr>
          <w:rFonts w:hint="default" w:ascii="Times New Roman" w:hAnsi="Times New Roman" w:eastAsia="方正仿宋_GBK" w:cs="Times New Roman"/>
          <w:snapToGrid w:val="0"/>
          <w:color w:val="auto"/>
          <w:spacing w:val="0"/>
          <w:kern w:val="0"/>
          <w:sz w:val="32"/>
          <w:szCs w:val="32"/>
        </w:rPr>
        <w:t>医疗保障部门牵头负责</w:t>
      </w:r>
      <w:r>
        <w:rPr>
          <w:rFonts w:hint="default" w:ascii="Times New Roman" w:hAnsi="Times New Roman" w:eastAsia="方正仿宋_GBK" w:cs="Times New Roman"/>
          <w:snapToGrid w:val="0"/>
          <w:color w:val="auto"/>
          <w:spacing w:val="0"/>
          <w:kern w:val="0"/>
          <w:sz w:val="32"/>
          <w:szCs w:val="32"/>
          <w:lang w:eastAsia="zh-CN"/>
        </w:rPr>
        <w:t>全州</w:t>
      </w:r>
      <w:r>
        <w:rPr>
          <w:rFonts w:hint="default" w:ascii="Times New Roman" w:hAnsi="Times New Roman" w:eastAsia="方正仿宋_GBK" w:cs="Times New Roman"/>
          <w:snapToGrid w:val="0"/>
          <w:color w:val="auto"/>
          <w:spacing w:val="0"/>
          <w:kern w:val="0"/>
          <w:sz w:val="32"/>
          <w:szCs w:val="32"/>
        </w:rPr>
        <w:t>长护险工作，</w:t>
      </w:r>
      <w:r>
        <w:rPr>
          <w:rFonts w:hint="default" w:ascii="Times New Roman" w:hAnsi="Times New Roman" w:eastAsia="方正仿宋_GBK" w:cs="Times New Roman"/>
          <w:snapToGrid w:val="0"/>
          <w:color w:val="auto"/>
          <w:spacing w:val="0"/>
          <w:kern w:val="0"/>
          <w:sz w:val="32"/>
          <w:szCs w:val="32"/>
          <w:lang w:eastAsia="zh-CN"/>
        </w:rPr>
        <w:t>执行国家、自治区</w:t>
      </w:r>
      <w:r>
        <w:rPr>
          <w:rFonts w:hint="default" w:ascii="Times New Roman" w:hAnsi="Times New Roman" w:eastAsia="方正仿宋_GBK" w:cs="Times New Roman"/>
          <w:snapToGrid w:val="0"/>
          <w:color w:val="auto"/>
          <w:spacing w:val="0"/>
          <w:kern w:val="0"/>
          <w:sz w:val="32"/>
          <w:szCs w:val="32"/>
          <w:highlight w:val="none"/>
          <w:u w:val="none"/>
        </w:rPr>
        <w:t>长护险基金筹集、待遇标准、</w:t>
      </w:r>
      <w:r>
        <w:rPr>
          <w:rFonts w:hint="default" w:ascii="Times New Roman" w:hAnsi="Times New Roman" w:eastAsia="方正仿宋_GBK" w:cs="Times New Roman"/>
          <w:snapToGrid w:val="0"/>
          <w:color w:val="auto"/>
          <w:spacing w:val="0"/>
          <w:kern w:val="0"/>
          <w:sz w:val="32"/>
          <w:szCs w:val="32"/>
          <w:lang w:eastAsia="zh-CN"/>
        </w:rPr>
        <w:t>基金管理等政策措施</w:t>
      </w:r>
      <w:r>
        <w:rPr>
          <w:rFonts w:hint="eastAsia" w:ascii="Times New Roman" w:hAnsi="Times New Roman" w:eastAsia="方正仿宋_GBK" w:cs="Times New Roman"/>
          <w:snapToGrid w:val="0"/>
          <w:color w:val="auto"/>
          <w:spacing w:val="0"/>
          <w:kern w:val="0"/>
          <w:sz w:val="32"/>
          <w:szCs w:val="32"/>
          <w:lang w:val="en-US" w:eastAsia="zh-CN"/>
        </w:rPr>
        <w:t>，</w:t>
      </w:r>
      <w:r>
        <w:rPr>
          <w:rFonts w:hint="default" w:ascii="Times New Roman" w:hAnsi="Times New Roman" w:eastAsia="方正仿宋_GBK" w:cs="Times New Roman"/>
          <w:snapToGrid w:val="0"/>
          <w:color w:val="auto"/>
          <w:spacing w:val="0"/>
          <w:kern w:val="0"/>
          <w:sz w:val="32"/>
          <w:szCs w:val="32"/>
        </w:rPr>
        <w:t>协同有关部门建立信息共享联动机制。</w:t>
      </w:r>
    </w:p>
    <w:p>
      <w:pPr>
        <w:pStyle w:val="5"/>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u w:val="none"/>
        </w:rPr>
      </w:pPr>
      <w:r>
        <w:rPr>
          <w:rFonts w:hint="default" w:ascii="Times New Roman" w:hAnsi="Times New Roman" w:eastAsia="方正仿宋_GBK" w:cs="Times New Roman"/>
          <w:snapToGrid w:val="0"/>
          <w:color w:val="auto"/>
          <w:spacing w:val="0"/>
          <w:kern w:val="0"/>
          <w:sz w:val="32"/>
          <w:szCs w:val="32"/>
        </w:rPr>
        <w:t>各</w:t>
      </w:r>
      <w:r>
        <w:rPr>
          <w:rFonts w:hint="default" w:ascii="Times New Roman" w:hAnsi="Times New Roman" w:eastAsia="方正仿宋_GBK" w:cs="Times New Roman"/>
          <w:snapToGrid w:val="0"/>
          <w:color w:val="auto"/>
          <w:spacing w:val="0"/>
          <w:kern w:val="0"/>
          <w:sz w:val="32"/>
          <w:szCs w:val="32"/>
          <w:lang w:eastAsia="zh-CN"/>
        </w:rPr>
        <w:t>县（</w:t>
      </w:r>
      <w:r>
        <w:rPr>
          <w:rFonts w:hint="default" w:ascii="Times New Roman" w:hAnsi="Times New Roman" w:eastAsia="方正仿宋_GBK" w:cs="Times New Roman"/>
          <w:snapToGrid w:val="0"/>
          <w:color w:val="auto"/>
          <w:spacing w:val="0"/>
          <w:kern w:val="0"/>
          <w:sz w:val="32"/>
          <w:szCs w:val="32"/>
          <w:lang w:val="en-US" w:eastAsia="zh-CN"/>
        </w:rPr>
        <w:t>市</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医疗保障部门负责</w:t>
      </w:r>
      <w:r>
        <w:rPr>
          <w:rFonts w:hint="default" w:ascii="Times New Roman" w:hAnsi="Times New Roman" w:eastAsia="方正仿宋_GBK" w:cs="Times New Roman"/>
          <w:snapToGrid w:val="0"/>
          <w:color w:val="auto"/>
          <w:spacing w:val="0"/>
          <w:kern w:val="0"/>
          <w:sz w:val="32"/>
          <w:szCs w:val="32"/>
          <w:highlight w:val="none"/>
          <w:u w:val="none"/>
        </w:rPr>
        <w:t>本</w:t>
      </w:r>
      <w:r>
        <w:rPr>
          <w:rFonts w:hint="default" w:ascii="Times New Roman" w:hAnsi="Times New Roman" w:eastAsia="方正仿宋_GBK" w:cs="Times New Roman"/>
          <w:snapToGrid w:val="0"/>
          <w:color w:val="auto"/>
          <w:spacing w:val="0"/>
          <w:kern w:val="0"/>
          <w:sz w:val="32"/>
          <w:szCs w:val="32"/>
          <w:highlight w:val="none"/>
          <w:u w:val="none"/>
          <w:lang w:eastAsia="zh-CN"/>
        </w:rPr>
        <w:t>县</w:t>
      </w:r>
      <w:r>
        <w:rPr>
          <w:rFonts w:hint="default" w:ascii="Times New Roman" w:hAnsi="Times New Roman" w:eastAsia="方正仿宋_GBK" w:cs="Times New Roman"/>
          <w:snapToGrid w:val="0"/>
          <w:color w:val="auto"/>
          <w:spacing w:val="0"/>
          <w:kern w:val="0"/>
          <w:sz w:val="32"/>
          <w:szCs w:val="32"/>
          <w:highlight w:val="none"/>
          <w:u w:val="none"/>
        </w:rPr>
        <w:t>域内</w:t>
      </w:r>
      <w:r>
        <w:rPr>
          <w:rFonts w:hint="default" w:ascii="Times New Roman" w:hAnsi="Times New Roman" w:eastAsia="方正仿宋_GBK" w:cs="Times New Roman"/>
          <w:snapToGrid w:val="0"/>
          <w:color w:val="auto"/>
          <w:spacing w:val="0"/>
          <w:kern w:val="0"/>
          <w:sz w:val="32"/>
          <w:szCs w:val="32"/>
          <w:highlight w:val="none"/>
          <w:u w:val="none"/>
          <w:lang w:eastAsia="zh-CN"/>
        </w:rPr>
        <w:t>长护险</w:t>
      </w:r>
      <w:r>
        <w:rPr>
          <w:rFonts w:hint="default" w:ascii="Times New Roman" w:hAnsi="Times New Roman" w:eastAsia="方正仿宋_GBK" w:cs="Times New Roman"/>
          <w:snapToGrid w:val="0"/>
          <w:color w:val="auto"/>
          <w:spacing w:val="0"/>
          <w:kern w:val="0"/>
          <w:sz w:val="32"/>
          <w:szCs w:val="32"/>
          <w:highlight w:val="none"/>
          <w:u w:val="none"/>
        </w:rPr>
        <w:t>工作组织实施和管理</w:t>
      </w:r>
      <w:r>
        <w:rPr>
          <w:rFonts w:hint="default" w:ascii="Times New Roman" w:hAnsi="Times New Roman" w:eastAsia="方正仿宋_GBK" w:cs="Times New Roman"/>
          <w:snapToGrid w:val="0"/>
          <w:color w:val="auto"/>
          <w:spacing w:val="0"/>
          <w:kern w:val="0"/>
          <w:sz w:val="32"/>
          <w:szCs w:val="32"/>
          <w:highlight w:val="none"/>
          <w:u w:val="none"/>
          <w:lang w:eastAsia="zh-CN"/>
        </w:rPr>
        <w:t>工作</w:t>
      </w:r>
      <w:r>
        <w:rPr>
          <w:rFonts w:hint="default" w:ascii="Times New Roman" w:hAnsi="Times New Roman" w:eastAsia="方正仿宋_GBK" w:cs="Times New Roman"/>
          <w:snapToGrid w:val="0"/>
          <w:color w:val="auto"/>
          <w:spacing w:val="0"/>
          <w:kern w:val="0"/>
          <w:sz w:val="32"/>
          <w:szCs w:val="32"/>
          <w:highlight w:val="none"/>
          <w:u w:val="none"/>
        </w:rPr>
        <w:t>。</w:t>
      </w:r>
    </w:p>
    <w:p>
      <w:pPr>
        <w:pStyle w:val="5"/>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i w:val="0"/>
          <w:iCs w:val="0"/>
          <w:caps w:val="0"/>
          <w:snapToGrid w:val="0"/>
          <w:color w:val="auto"/>
          <w:spacing w:val="0"/>
          <w:kern w:val="0"/>
          <w:sz w:val="32"/>
          <w:szCs w:val="32"/>
          <w:shd w:val="clear" w:color="auto" w:fill="FFFFFF"/>
        </w:rPr>
      </w:pP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财政部门负责及时足额安排财政补助资金、配合医保部门做好基金测算</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lang w:eastAsia="zh-CN"/>
        </w:rPr>
        <w:t>，以及</w:t>
      </w:r>
      <w:r>
        <w:rPr>
          <w:rFonts w:hint="default" w:ascii="Times New Roman" w:hAnsi="Times New Roman" w:eastAsia="方正仿宋_GBK" w:cs="Times New Roman"/>
          <w:snapToGrid w:val="0"/>
          <w:color w:val="auto"/>
          <w:spacing w:val="0"/>
          <w:kern w:val="0"/>
          <w:sz w:val="32"/>
          <w:szCs w:val="32"/>
        </w:rPr>
        <w:t>对资金筹集、管理和使用</w:t>
      </w:r>
      <w:r>
        <w:rPr>
          <w:rFonts w:hint="default" w:ascii="Times New Roman" w:hAnsi="Times New Roman" w:eastAsia="方正仿宋_GBK" w:cs="Times New Roman"/>
          <w:snapToGrid w:val="0"/>
          <w:color w:val="auto"/>
          <w:spacing w:val="0"/>
          <w:kern w:val="0"/>
          <w:sz w:val="32"/>
          <w:szCs w:val="32"/>
          <w:lang w:eastAsia="zh-CN"/>
        </w:rPr>
        <w:t>进行</w:t>
      </w:r>
      <w:r>
        <w:rPr>
          <w:rFonts w:hint="default" w:ascii="Times New Roman" w:hAnsi="Times New Roman" w:eastAsia="方正仿宋_GBK" w:cs="Times New Roman"/>
          <w:snapToGrid w:val="0"/>
          <w:color w:val="auto"/>
          <w:spacing w:val="0"/>
          <w:kern w:val="0"/>
          <w:sz w:val="32"/>
          <w:szCs w:val="32"/>
        </w:rPr>
        <w:t>监督</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i w:val="0"/>
          <w:iCs w:val="0"/>
          <w:caps w:val="0"/>
          <w:snapToGrid w:val="0"/>
          <w:color w:val="auto"/>
          <w:spacing w:val="0"/>
          <w:kern w:val="0"/>
          <w:sz w:val="32"/>
          <w:szCs w:val="32"/>
          <w:shd w:val="clear" w:color="auto" w:fill="FFFFFF"/>
        </w:rPr>
      </w:pP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税务部门负责做好</w:t>
      </w:r>
      <w:r>
        <w:rPr>
          <w:rFonts w:hint="default" w:ascii="Times New Roman" w:hAnsi="Times New Roman" w:eastAsia="方正仿宋_GBK" w:cs="Times New Roman"/>
          <w:snapToGrid w:val="0"/>
          <w:color w:val="auto"/>
          <w:spacing w:val="0"/>
          <w:kern w:val="0"/>
          <w:sz w:val="32"/>
          <w:szCs w:val="32"/>
        </w:rPr>
        <w:t>长护险</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保费征收工作。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i w:val="0"/>
          <w:iCs w:val="0"/>
          <w:caps w:val="0"/>
          <w:snapToGrid w:val="0"/>
          <w:color w:val="auto"/>
          <w:spacing w:val="0"/>
          <w:kern w:val="0"/>
          <w:sz w:val="32"/>
          <w:szCs w:val="32"/>
          <w:shd w:val="clear" w:color="auto" w:fill="FFFFFF"/>
          <w:lang w:eastAsia="zh-CN"/>
        </w:rPr>
      </w:pP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民政部门</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lang w:eastAsia="zh-CN"/>
        </w:rPr>
        <w:t>负责做好</w:t>
      </w:r>
      <w:r>
        <w:rPr>
          <w:rFonts w:hint="default" w:ascii="Times New Roman" w:hAnsi="Times New Roman" w:eastAsia="方正仿宋_GBK" w:cs="Times New Roman"/>
          <w:snapToGrid w:val="0"/>
          <w:color w:val="auto"/>
          <w:spacing w:val="0"/>
          <w:kern w:val="0"/>
          <w:sz w:val="32"/>
          <w:szCs w:val="32"/>
        </w:rPr>
        <w:t>养老服务与长护险衔接，规范养老服务机构行业管理</w:t>
      </w:r>
      <w:r>
        <w:rPr>
          <w:rFonts w:hint="default" w:ascii="Times New Roman" w:hAnsi="Times New Roman" w:eastAsia="方正仿宋_GBK" w:cs="Times New Roman"/>
          <w:snapToGrid w:val="0"/>
          <w:color w:val="auto"/>
          <w:spacing w:val="0"/>
          <w:kern w:val="0"/>
          <w:sz w:val="32"/>
          <w:szCs w:val="32"/>
          <w:lang w:eastAsia="zh-CN"/>
        </w:rPr>
        <w:t>。</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i w:val="0"/>
          <w:iCs w:val="0"/>
          <w:caps w:val="0"/>
          <w:snapToGrid w:val="0"/>
          <w:color w:val="auto"/>
          <w:spacing w:val="0"/>
          <w:kern w:val="0"/>
          <w:sz w:val="32"/>
          <w:szCs w:val="32"/>
          <w:shd w:val="clear" w:color="auto" w:fill="FFFFFF"/>
        </w:rPr>
      </w:pP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卫生健康部门负责</w:t>
      </w:r>
      <w:r>
        <w:rPr>
          <w:rFonts w:hint="default" w:ascii="Times New Roman" w:hAnsi="Times New Roman" w:eastAsia="方正仿宋_GBK" w:cs="Times New Roman"/>
          <w:snapToGrid w:val="0"/>
          <w:color w:val="auto"/>
          <w:spacing w:val="0"/>
          <w:kern w:val="0"/>
          <w:sz w:val="32"/>
          <w:szCs w:val="32"/>
        </w:rPr>
        <w:t>加强医疗机构管理，规范医疗护理服务</w:t>
      </w:r>
      <w:r>
        <w:rPr>
          <w:rFonts w:hint="default" w:ascii="Times New Roman" w:hAnsi="Times New Roman" w:eastAsia="方正仿宋_GBK" w:cs="Times New Roman"/>
          <w:snapToGrid w:val="0"/>
          <w:color w:val="auto"/>
          <w:spacing w:val="0"/>
          <w:kern w:val="0"/>
          <w:sz w:val="32"/>
          <w:szCs w:val="32"/>
          <w:lang w:eastAsia="zh-CN"/>
        </w:rPr>
        <w:t>行为</w:t>
      </w:r>
      <w:r>
        <w:rPr>
          <w:rFonts w:hint="default" w:ascii="Times New Roman" w:hAnsi="Times New Roman" w:eastAsia="方正仿宋_GBK" w:cs="Times New Roman"/>
          <w:snapToGrid w:val="0"/>
          <w:color w:val="auto"/>
          <w:spacing w:val="0"/>
          <w:kern w:val="0"/>
          <w:sz w:val="32"/>
          <w:szCs w:val="32"/>
        </w:rPr>
        <w:t>，</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鼓励基层医疗卫生机构提供长期护理服务、探索发挥家庭医生在失能等级评估中的作用等。</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i w:val="0"/>
          <w:iCs w:val="0"/>
          <w:caps w:val="0"/>
          <w:snapToGrid w:val="0"/>
          <w:color w:val="auto"/>
          <w:spacing w:val="0"/>
          <w:kern w:val="0"/>
          <w:sz w:val="32"/>
          <w:szCs w:val="32"/>
          <w:shd w:val="clear" w:color="auto" w:fill="FFFFFF"/>
        </w:rPr>
      </w:pP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人社部门负责</w:t>
      </w:r>
      <w:r>
        <w:rPr>
          <w:rFonts w:hint="default" w:ascii="Times New Roman" w:hAnsi="Times New Roman" w:eastAsia="方正仿宋_GBK" w:cs="Times New Roman"/>
          <w:snapToGrid w:val="0"/>
          <w:color w:val="auto"/>
          <w:spacing w:val="0"/>
          <w:kern w:val="0"/>
          <w:sz w:val="32"/>
          <w:szCs w:val="32"/>
          <w:highlight w:val="none"/>
          <w:u w:val="none"/>
        </w:rPr>
        <w:t>配合</w:t>
      </w:r>
      <w:r>
        <w:rPr>
          <w:rFonts w:hint="default" w:ascii="Times New Roman" w:hAnsi="Times New Roman" w:eastAsia="方正仿宋_GBK" w:cs="Times New Roman"/>
          <w:i w:val="0"/>
          <w:iCs w:val="0"/>
          <w:caps w:val="0"/>
          <w:snapToGrid w:val="0"/>
          <w:color w:val="auto"/>
          <w:spacing w:val="0"/>
          <w:kern w:val="0"/>
          <w:sz w:val="32"/>
          <w:szCs w:val="32"/>
          <w:highlight w:val="none"/>
          <w:shd w:val="clear" w:color="auto" w:fill="FFFFFF"/>
        </w:rPr>
        <w:t>做好</w:t>
      </w:r>
      <w:r>
        <w:rPr>
          <w:rFonts w:hint="default" w:ascii="Times New Roman" w:hAnsi="Times New Roman" w:eastAsia="方正仿宋_GBK" w:cs="Times New Roman"/>
          <w:snapToGrid w:val="0"/>
          <w:color w:val="auto"/>
          <w:spacing w:val="0"/>
          <w:kern w:val="0"/>
          <w:sz w:val="32"/>
          <w:szCs w:val="32"/>
          <w:highlight w:val="none"/>
        </w:rPr>
        <w:t>长期照护师培养培训、</w:t>
      </w:r>
      <w:r>
        <w:rPr>
          <w:rFonts w:hint="default" w:ascii="Times New Roman" w:hAnsi="Times New Roman" w:eastAsia="方正仿宋_GBK" w:cs="Times New Roman"/>
          <w:i w:val="0"/>
          <w:iCs w:val="0"/>
          <w:caps w:val="0"/>
          <w:snapToGrid w:val="0"/>
          <w:color w:val="auto"/>
          <w:spacing w:val="0"/>
          <w:kern w:val="0"/>
          <w:sz w:val="32"/>
          <w:szCs w:val="32"/>
          <w:highlight w:val="none"/>
          <w:shd w:val="clear" w:color="auto" w:fill="FFFFFF"/>
          <w:lang w:eastAsia="zh-CN"/>
        </w:rPr>
        <w:t>长护险</w:t>
      </w:r>
      <w:r>
        <w:rPr>
          <w:rFonts w:hint="default" w:ascii="Times New Roman" w:hAnsi="Times New Roman" w:eastAsia="方正仿宋_GBK" w:cs="Times New Roman"/>
          <w:i w:val="0"/>
          <w:iCs w:val="0"/>
          <w:caps w:val="0"/>
          <w:snapToGrid w:val="0"/>
          <w:color w:val="auto"/>
          <w:spacing w:val="0"/>
          <w:kern w:val="0"/>
          <w:sz w:val="32"/>
          <w:szCs w:val="32"/>
          <w:highlight w:val="none"/>
          <w:shd w:val="clear" w:color="auto" w:fill="FFFFFF"/>
        </w:rPr>
        <w:t>与工伤保险衔接等</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工作。</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农业农村部门负责做好防止返贫致贫对象认定</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lang w:eastAsia="zh-CN"/>
        </w:rPr>
        <w:t>、</w:t>
      </w:r>
      <w:r>
        <w:rPr>
          <w:rFonts w:hint="default" w:ascii="Times New Roman" w:hAnsi="Times New Roman" w:eastAsia="方正仿宋_GBK" w:cs="Times New Roman"/>
          <w:snapToGrid w:val="0"/>
          <w:color w:val="auto"/>
          <w:spacing w:val="0"/>
          <w:kern w:val="0"/>
          <w:sz w:val="32"/>
          <w:szCs w:val="32"/>
        </w:rPr>
        <w:t>动态管理和信息共享工作，协同做好</w:t>
      </w:r>
      <w:r>
        <w:rPr>
          <w:rFonts w:hint="default" w:ascii="Times New Roman" w:hAnsi="Times New Roman" w:eastAsia="方正仿宋_GBK" w:cs="Times New Roman"/>
          <w:snapToGrid w:val="0"/>
          <w:color w:val="auto"/>
          <w:spacing w:val="0"/>
          <w:kern w:val="0"/>
          <w:sz w:val="32"/>
          <w:szCs w:val="32"/>
          <w:lang w:eastAsia="zh-CN"/>
        </w:rPr>
        <w:t>乡村</w:t>
      </w:r>
      <w:r>
        <w:rPr>
          <w:rFonts w:hint="default" w:ascii="Times New Roman" w:hAnsi="Times New Roman" w:eastAsia="方正仿宋_GBK" w:cs="Times New Roman"/>
          <w:snapToGrid w:val="0"/>
          <w:color w:val="auto"/>
          <w:spacing w:val="0"/>
          <w:kern w:val="0"/>
          <w:sz w:val="32"/>
          <w:szCs w:val="32"/>
        </w:rPr>
        <w:t>参保动员工作。</w:t>
      </w:r>
    </w:p>
    <w:p>
      <w:pPr>
        <w:pStyle w:val="13"/>
        <w:keepNext w:val="0"/>
        <w:keepLines w:val="0"/>
        <w:pageBreakBefore w:val="0"/>
        <w:widowControl w:val="0"/>
        <w:kinsoku/>
        <w:wordWrap/>
        <w:overflowPunct w:val="0"/>
        <w:topLinePunct w:val="0"/>
        <w:autoSpaceDE/>
        <w:autoSpaceDN/>
        <w:bidi w:val="0"/>
        <w:adjustRightInd w:val="0"/>
        <w:snapToGrid w:val="0"/>
        <w:spacing w:beforeAutospacing="0" w:after="0" w:afterLines="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bidi="ar-SA"/>
        </w:rPr>
      </w:pPr>
      <w:r>
        <w:rPr>
          <w:rFonts w:hint="default" w:ascii="Times New Roman" w:hAnsi="Times New Roman" w:eastAsia="方正仿宋_GBK" w:cs="Times New Roman"/>
          <w:snapToGrid w:val="0"/>
          <w:color w:val="auto"/>
          <w:spacing w:val="0"/>
          <w:kern w:val="0"/>
          <w:sz w:val="32"/>
          <w:szCs w:val="32"/>
          <w:lang w:val="en-US" w:eastAsia="zh-CN" w:bidi="ar-SA"/>
        </w:rPr>
        <w:t>市场监督管理部门负责配合做好长期护理服务市场价格监督检查工作。</w:t>
      </w:r>
    </w:p>
    <w:p>
      <w:pPr>
        <w:pStyle w:val="13"/>
        <w:keepNext w:val="0"/>
        <w:keepLines w:val="0"/>
        <w:pageBreakBefore w:val="0"/>
        <w:widowControl w:val="0"/>
        <w:kinsoku/>
        <w:wordWrap/>
        <w:overflowPunct w:val="0"/>
        <w:topLinePunct w:val="0"/>
        <w:autoSpaceDE/>
        <w:autoSpaceDN/>
        <w:bidi w:val="0"/>
        <w:adjustRightInd w:val="0"/>
        <w:snapToGrid w:val="0"/>
        <w:spacing w:beforeAutospacing="0" w:after="0" w:afterLines="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eastAsia="zh-CN"/>
        </w:rPr>
      </w:pPr>
      <w:r>
        <w:rPr>
          <w:rFonts w:hint="default" w:ascii="Times New Roman" w:hAnsi="Times New Roman" w:eastAsia="方正仿宋_GBK" w:cs="Times New Roman"/>
          <w:snapToGrid w:val="0"/>
          <w:color w:val="auto"/>
          <w:spacing w:val="0"/>
          <w:kern w:val="0"/>
          <w:sz w:val="32"/>
          <w:szCs w:val="32"/>
        </w:rPr>
        <w:t>金融监督管理部门</w:t>
      </w:r>
      <w:r>
        <w:rPr>
          <w:rFonts w:hint="default" w:ascii="Times New Roman" w:hAnsi="Times New Roman" w:eastAsia="方正仿宋_GBK" w:cs="Times New Roman"/>
          <w:snapToGrid w:val="0"/>
          <w:color w:val="auto"/>
          <w:spacing w:val="0"/>
          <w:kern w:val="0"/>
          <w:sz w:val="32"/>
          <w:szCs w:val="32"/>
          <w:lang w:eastAsia="zh-CN"/>
        </w:rPr>
        <w:t>负责</w:t>
      </w:r>
      <w:r>
        <w:rPr>
          <w:rFonts w:hint="default" w:ascii="Times New Roman" w:hAnsi="Times New Roman" w:eastAsia="方正仿宋_GBK" w:cs="Times New Roman"/>
          <w:snapToGrid w:val="0"/>
          <w:color w:val="auto"/>
          <w:spacing w:val="0"/>
          <w:kern w:val="0"/>
          <w:sz w:val="32"/>
          <w:szCs w:val="32"/>
        </w:rPr>
        <w:t>做好</w:t>
      </w:r>
      <w:r>
        <w:rPr>
          <w:rFonts w:hint="default" w:ascii="Times New Roman" w:hAnsi="Times New Roman" w:eastAsia="方正仿宋_GBK" w:cs="Times New Roman"/>
          <w:snapToGrid w:val="0"/>
          <w:color w:val="auto"/>
          <w:spacing w:val="0"/>
          <w:kern w:val="0"/>
          <w:sz w:val="32"/>
          <w:szCs w:val="32"/>
          <w:lang w:eastAsia="zh-CN"/>
        </w:rPr>
        <w:t>参与长护险的</w:t>
      </w:r>
      <w:r>
        <w:rPr>
          <w:rFonts w:hint="default" w:ascii="Times New Roman" w:hAnsi="Times New Roman" w:eastAsia="方正仿宋_GBK" w:cs="Times New Roman"/>
          <w:snapToGrid w:val="0"/>
          <w:color w:val="auto"/>
          <w:spacing w:val="0"/>
          <w:kern w:val="0"/>
          <w:sz w:val="32"/>
          <w:szCs w:val="32"/>
          <w:u w:val="none"/>
        </w:rPr>
        <w:t>商业保险机构</w:t>
      </w:r>
      <w:r>
        <w:rPr>
          <w:rFonts w:hint="default" w:ascii="Times New Roman" w:hAnsi="Times New Roman" w:eastAsia="方正仿宋_GBK" w:cs="Times New Roman"/>
          <w:snapToGrid w:val="0"/>
          <w:color w:val="auto"/>
          <w:spacing w:val="0"/>
          <w:kern w:val="0"/>
          <w:sz w:val="32"/>
          <w:szCs w:val="32"/>
          <w:lang w:eastAsia="zh-CN"/>
        </w:rPr>
        <w:t>的</w:t>
      </w:r>
      <w:r>
        <w:rPr>
          <w:rFonts w:hint="default" w:ascii="Times New Roman" w:hAnsi="Times New Roman" w:eastAsia="方正仿宋_GBK" w:cs="Times New Roman"/>
          <w:snapToGrid w:val="0"/>
          <w:color w:val="auto"/>
          <w:spacing w:val="0"/>
          <w:kern w:val="0"/>
          <w:sz w:val="32"/>
          <w:szCs w:val="32"/>
        </w:rPr>
        <w:t>监管</w:t>
      </w:r>
      <w:r>
        <w:rPr>
          <w:rFonts w:hint="default" w:ascii="Times New Roman" w:hAnsi="Times New Roman" w:eastAsia="方正仿宋_GBK" w:cs="Times New Roman"/>
          <w:snapToGrid w:val="0"/>
          <w:color w:val="auto"/>
          <w:spacing w:val="0"/>
          <w:kern w:val="0"/>
          <w:sz w:val="32"/>
          <w:szCs w:val="32"/>
          <w:lang w:eastAsia="zh-CN"/>
        </w:rPr>
        <w:t>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i w:val="0"/>
          <w:iCs w:val="0"/>
          <w:caps w:val="0"/>
          <w:snapToGrid w:val="0"/>
          <w:color w:val="auto"/>
          <w:spacing w:val="0"/>
          <w:kern w:val="0"/>
          <w:sz w:val="32"/>
          <w:szCs w:val="32"/>
          <w:shd w:val="clear" w:color="auto" w:fill="FFFFFF"/>
        </w:rPr>
      </w:pP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残联</w:t>
      </w:r>
      <w:r>
        <w:rPr>
          <w:rFonts w:hint="default" w:ascii="Times New Roman" w:hAnsi="Times New Roman" w:eastAsia="方正仿宋_GBK" w:cs="Times New Roman"/>
          <w:i w:val="0"/>
          <w:iCs w:val="0"/>
          <w:caps w:val="0"/>
          <w:snapToGrid w:val="0"/>
          <w:color w:val="auto"/>
          <w:spacing w:val="0"/>
          <w:kern w:val="0"/>
          <w:sz w:val="32"/>
          <w:szCs w:val="32"/>
          <w:highlight w:val="none"/>
          <w:u w:val="none"/>
          <w:shd w:val="clear" w:color="auto" w:fill="FFFFFF"/>
          <w:lang w:eastAsia="zh-CN"/>
        </w:rPr>
        <w:t>协同</w:t>
      </w:r>
      <w:r>
        <w:rPr>
          <w:rFonts w:hint="default" w:ascii="Times New Roman" w:hAnsi="Times New Roman" w:eastAsia="方正仿宋_GBK" w:cs="Times New Roman"/>
          <w:i w:val="0"/>
          <w:iCs w:val="0"/>
          <w:caps w:val="0"/>
          <w:snapToGrid w:val="0"/>
          <w:color w:val="auto"/>
          <w:spacing w:val="0"/>
          <w:kern w:val="0"/>
          <w:sz w:val="32"/>
          <w:szCs w:val="32"/>
          <w:highlight w:val="none"/>
          <w:u w:val="none"/>
          <w:shd w:val="clear" w:color="auto" w:fill="FFFFFF"/>
        </w:rPr>
        <w:t>做好</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残疾人参保工作。</w:t>
      </w:r>
    </w:p>
    <w:p>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民政部门、卫生健康部门、残联与医保部门共同负责加强保险体系和服务体系协同联动</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lang w:eastAsia="zh-CN"/>
        </w:rPr>
        <w:t>，</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探索失能等级评估结果跨部门互认机制等。</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default" w:ascii="方正楷体_GBK" w:hAnsi="方正楷体_GBK" w:eastAsia="方正楷体_GBK" w:cs="方正楷体_GBK"/>
          <w:b w:val="0"/>
          <w:bCs w:val="0"/>
          <w:snapToGrid w:val="0"/>
          <w:color w:val="auto"/>
          <w:spacing w:val="0"/>
          <w:kern w:val="0"/>
          <w:sz w:val="32"/>
          <w:szCs w:val="32"/>
          <w:lang w:val="en-US" w:eastAsia="zh-CN"/>
        </w:rPr>
        <w:t>五</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lang w:eastAsia="zh-CN"/>
        </w:rPr>
        <w:t>自治州</w:t>
      </w:r>
      <w:r>
        <w:rPr>
          <w:rFonts w:hint="default" w:ascii="Times New Roman" w:hAnsi="Times New Roman" w:eastAsia="方正仿宋_GBK" w:cs="Times New Roman"/>
          <w:snapToGrid w:val="0"/>
          <w:color w:val="auto"/>
          <w:spacing w:val="0"/>
          <w:kern w:val="0"/>
          <w:sz w:val="32"/>
          <w:szCs w:val="32"/>
        </w:rPr>
        <w:t>医疗保障部门按照政府采购的相关规定，</w:t>
      </w:r>
      <w:r>
        <w:rPr>
          <w:rFonts w:hint="default" w:ascii="Times New Roman" w:hAnsi="Times New Roman" w:eastAsia="方正仿宋_GBK" w:cs="Times New Roman"/>
          <w:snapToGrid w:val="0"/>
          <w:color w:val="auto"/>
          <w:spacing w:val="0"/>
          <w:kern w:val="0"/>
          <w:sz w:val="32"/>
          <w:szCs w:val="32"/>
          <w:lang w:eastAsia="zh-CN"/>
        </w:rPr>
        <w:t>通过公开招标等方式选择</w:t>
      </w:r>
      <w:r>
        <w:rPr>
          <w:rFonts w:hint="default" w:ascii="Times New Roman" w:hAnsi="Times New Roman" w:eastAsia="方正仿宋_GBK" w:cs="Times New Roman"/>
          <w:snapToGrid w:val="0"/>
          <w:color w:val="auto"/>
          <w:spacing w:val="0"/>
          <w:kern w:val="0"/>
          <w:sz w:val="32"/>
          <w:szCs w:val="32"/>
          <w:u w:val="none"/>
          <w:lang w:eastAsia="zh-CN"/>
        </w:rPr>
        <w:t>第三方机构等社会力量</w:t>
      </w:r>
      <w:r>
        <w:rPr>
          <w:rFonts w:hint="default" w:ascii="Times New Roman" w:hAnsi="Times New Roman" w:eastAsia="方正仿宋_GBK" w:cs="Times New Roman"/>
          <w:snapToGrid w:val="0"/>
          <w:color w:val="auto"/>
          <w:spacing w:val="0"/>
          <w:kern w:val="0"/>
          <w:sz w:val="32"/>
          <w:szCs w:val="32"/>
          <w:lang w:eastAsia="zh-CN"/>
        </w:rPr>
        <w:t>参与长护险经办服务，</w:t>
      </w:r>
      <w:r>
        <w:rPr>
          <w:rFonts w:hint="default" w:ascii="Times New Roman" w:hAnsi="Times New Roman" w:eastAsia="方正仿宋_GBK" w:cs="Times New Roman"/>
          <w:snapToGrid w:val="0"/>
          <w:color w:val="auto"/>
          <w:spacing w:val="0"/>
          <w:kern w:val="0"/>
          <w:sz w:val="32"/>
          <w:szCs w:val="32"/>
          <w:highlight w:val="none"/>
          <w:lang w:eastAsia="zh-CN"/>
        </w:rPr>
        <w:t>相关费用依协议约定从长护险基金中支付。</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bidi="ar-SA"/>
        </w:rPr>
      </w:pPr>
      <w:r>
        <w:rPr>
          <w:rFonts w:hint="default" w:ascii="方正楷体_GBK" w:hAnsi="方正楷体_GBK" w:eastAsia="方正楷体_GBK" w:cs="方正楷体_GBK"/>
          <w:b w:val="0"/>
          <w:bCs w:val="0"/>
          <w:snapToGrid w:val="0"/>
          <w:color w:val="auto"/>
          <w:spacing w:val="0"/>
          <w:kern w:val="0"/>
          <w:sz w:val="32"/>
          <w:szCs w:val="32"/>
          <w:lang w:val="zh-TW" w:eastAsia="zh-CN"/>
        </w:rPr>
        <w:t>第</w:t>
      </w:r>
      <w:r>
        <w:rPr>
          <w:rFonts w:hint="default" w:ascii="方正楷体_GBK" w:hAnsi="方正楷体_GBK" w:eastAsia="方正楷体_GBK" w:cs="方正楷体_GBK"/>
          <w:b w:val="0"/>
          <w:bCs w:val="0"/>
          <w:snapToGrid w:val="0"/>
          <w:color w:val="auto"/>
          <w:spacing w:val="0"/>
          <w:kern w:val="0"/>
          <w:sz w:val="32"/>
          <w:szCs w:val="32"/>
          <w:lang w:val="en-US" w:eastAsia="zh-CN"/>
        </w:rPr>
        <w:t>六</w:t>
      </w:r>
      <w:r>
        <w:rPr>
          <w:rFonts w:hint="default" w:ascii="方正楷体_GBK" w:hAnsi="方正楷体_GBK" w:eastAsia="方正楷体_GBK" w:cs="方正楷体_GBK"/>
          <w:b w:val="0"/>
          <w:bCs w:val="0"/>
          <w:snapToGrid w:val="0"/>
          <w:color w:val="auto"/>
          <w:spacing w:val="0"/>
          <w:kern w:val="0"/>
          <w:sz w:val="32"/>
          <w:szCs w:val="32"/>
          <w:lang w:val="zh-TW" w:eastAsia="zh-CN"/>
        </w:rPr>
        <w:t>条</w:t>
      </w:r>
      <w:r>
        <w:rPr>
          <w:rFonts w:hint="default" w:ascii="Times New Roman" w:hAnsi="Times New Roman" w:eastAsia="方正仿宋_GBK" w:cs="Times New Roman"/>
          <w:b/>
          <w:bCs/>
          <w:snapToGrid w:val="0"/>
          <w:color w:val="auto"/>
          <w:spacing w:val="0"/>
          <w:kern w:val="0"/>
          <w:sz w:val="32"/>
          <w:szCs w:val="32"/>
          <w:lang w:val="en-US" w:eastAsia="zh-CN" w:bidi="ar-SA"/>
        </w:rPr>
        <w:t xml:space="preserve">  </w:t>
      </w:r>
      <w:r>
        <w:rPr>
          <w:rFonts w:hint="default" w:ascii="Times New Roman" w:hAnsi="Times New Roman" w:eastAsia="方正仿宋_GBK" w:cs="Times New Roman"/>
          <w:snapToGrid w:val="0"/>
          <w:color w:val="auto"/>
          <w:spacing w:val="0"/>
          <w:kern w:val="0"/>
          <w:sz w:val="32"/>
          <w:szCs w:val="32"/>
          <w:lang w:val="en-US" w:eastAsia="zh-CN" w:bidi="ar-SA"/>
        </w:rPr>
        <w:t>长护险制度运行期间根据我州经济社会发展水平、基金收支结余、护理服务成本变化等因素，</w:t>
      </w:r>
      <w:r>
        <w:rPr>
          <w:rFonts w:hint="default" w:ascii="Times New Roman" w:hAnsi="Times New Roman" w:eastAsia="方正仿宋_GBK" w:cs="Times New Roman"/>
          <w:snapToGrid w:val="0"/>
          <w:color w:val="auto"/>
          <w:spacing w:val="0"/>
          <w:kern w:val="0"/>
          <w:sz w:val="32"/>
          <w:szCs w:val="32"/>
          <w:highlight w:val="none"/>
          <w:u w:val="none"/>
          <w:lang w:val="en-US" w:eastAsia="zh-CN" w:bidi="ar-SA"/>
        </w:rPr>
        <w:t>由自治州</w:t>
      </w:r>
      <w:r>
        <w:rPr>
          <w:rFonts w:hint="default" w:ascii="Times New Roman" w:hAnsi="Times New Roman" w:eastAsia="方正仿宋_GBK" w:cs="Times New Roman"/>
          <w:snapToGrid w:val="0"/>
          <w:color w:val="auto"/>
          <w:spacing w:val="0"/>
          <w:kern w:val="0"/>
          <w:sz w:val="32"/>
          <w:szCs w:val="32"/>
          <w:highlight w:val="none"/>
          <w:u w:val="none"/>
        </w:rPr>
        <w:t>医疗保障部门</w:t>
      </w:r>
      <w:r>
        <w:rPr>
          <w:rFonts w:hint="default" w:ascii="Times New Roman" w:hAnsi="Times New Roman" w:eastAsia="方正仿宋_GBK" w:cs="Times New Roman"/>
          <w:snapToGrid w:val="0"/>
          <w:color w:val="auto"/>
          <w:spacing w:val="0"/>
          <w:kern w:val="0"/>
          <w:sz w:val="32"/>
          <w:szCs w:val="32"/>
          <w:lang w:val="en-US" w:eastAsia="zh-CN" w:bidi="ar-SA"/>
        </w:rPr>
        <w:t>会同财政、税务、民政、卫健部门</w:t>
      </w:r>
      <w:r>
        <w:rPr>
          <w:rFonts w:hint="default" w:ascii="Times New Roman" w:hAnsi="Times New Roman" w:eastAsia="方正仿宋_GBK" w:cs="Times New Roman"/>
          <w:snapToGrid w:val="0"/>
          <w:color w:val="auto"/>
          <w:spacing w:val="0"/>
          <w:kern w:val="0"/>
          <w:sz w:val="32"/>
          <w:szCs w:val="32"/>
          <w:highlight w:val="none"/>
          <w:u w:val="none"/>
          <w:lang w:val="en-US" w:eastAsia="zh-CN" w:bidi="ar-SA"/>
        </w:rPr>
        <w:t>对长护险</w:t>
      </w:r>
      <w:r>
        <w:rPr>
          <w:rFonts w:hint="default" w:ascii="Times New Roman" w:hAnsi="Times New Roman" w:eastAsia="方正仿宋_GBK" w:cs="Times New Roman"/>
          <w:snapToGrid w:val="0"/>
          <w:color w:val="auto"/>
          <w:spacing w:val="0"/>
          <w:kern w:val="0"/>
          <w:sz w:val="32"/>
          <w:szCs w:val="32"/>
          <w:lang w:val="en-US" w:eastAsia="zh-CN" w:bidi="ar-SA"/>
        </w:rPr>
        <w:t>进行测算和评估，报自治州人民政府批准后</w:t>
      </w:r>
      <w:r>
        <w:rPr>
          <w:rFonts w:hint="default" w:ascii="Times New Roman" w:hAnsi="Times New Roman" w:eastAsia="方正仿宋_GBK" w:cs="Times New Roman"/>
          <w:snapToGrid w:val="0"/>
          <w:color w:val="auto"/>
          <w:spacing w:val="0"/>
          <w:kern w:val="0"/>
          <w:sz w:val="32"/>
          <w:szCs w:val="32"/>
          <w:highlight w:val="none"/>
          <w:u w:val="none"/>
          <w:lang w:val="en-US" w:eastAsia="zh-CN" w:bidi="ar-SA"/>
        </w:rPr>
        <w:t>调整</w:t>
      </w:r>
      <w:r>
        <w:rPr>
          <w:rFonts w:hint="default" w:ascii="Times New Roman" w:hAnsi="Times New Roman" w:eastAsia="方正仿宋_GBK" w:cs="Times New Roman"/>
          <w:snapToGrid w:val="0"/>
          <w:color w:val="auto"/>
          <w:spacing w:val="0"/>
          <w:kern w:val="0"/>
          <w:sz w:val="32"/>
          <w:szCs w:val="32"/>
          <w:u w:val="none"/>
          <w:lang w:val="en-US" w:eastAsia="zh-CN" w:bidi="ar-SA"/>
        </w:rPr>
        <w:t>。</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bidi="ar-SA"/>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outlineLvl w:val="0"/>
        <w:rPr>
          <w:rFonts w:hint="eastAsia" w:ascii="Times New Roman" w:hAnsi="Times New Roman" w:eastAsia="方正黑体_GBK" w:cs="方正黑体_GBK"/>
          <w:b w:val="0"/>
          <w:bCs w:val="0"/>
          <w:snapToGrid w:val="0"/>
          <w:color w:val="auto"/>
          <w:spacing w:val="0"/>
          <w:kern w:val="0"/>
          <w:sz w:val="32"/>
          <w:szCs w:val="32"/>
          <w:highlight w:val="none"/>
          <w:lang w:val="en-US" w:eastAsia="zh-CN"/>
        </w:rPr>
      </w:pPr>
      <w:r>
        <w:rPr>
          <w:rFonts w:hint="eastAsia" w:ascii="Times New Roman" w:hAnsi="Times New Roman" w:eastAsia="方正黑体_GBK" w:cs="方正黑体_GBK"/>
          <w:b w:val="0"/>
          <w:bCs w:val="0"/>
          <w:snapToGrid w:val="0"/>
          <w:color w:val="auto"/>
          <w:spacing w:val="0"/>
          <w:kern w:val="0"/>
          <w:sz w:val="32"/>
          <w:szCs w:val="32"/>
          <w:highlight w:val="none"/>
        </w:rPr>
        <w:t xml:space="preserve">第二章 </w:t>
      </w:r>
      <w:r>
        <w:rPr>
          <w:rFonts w:hint="eastAsia" w:ascii="Times New Roman" w:hAnsi="Times New Roman" w:eastAsia="方正黑体_GBK" w:cs="方正黑体_GBK"/>
          <w:b w:val="0"/>
          <w:bCs w:val="0"/>
          <w:snapToGrid w:val="0"/>
          <w:color w:val="auto"/>
          <w:spacing w:val="0"/>
          <w:kern w:val="0"/>
          <w:sz w:val="32"/>
          <w:szCs w:val="32"/>
          <w:highlight w:val="none"/>
          <w:lang w:val="en-US" w:eastAsia="zh-CN"/>
        </w:rPr>
        <w:t xml:space="preserve"> 参保筹资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rPr>
          <w:rFonts w:hint="default" w:ascii="Times New Roman" w:hAnsi="Times New Roman" w:eastAsia="方正仿宋_GBK" w:cs="Times New Roman"/>
          <w:snapToGrid w:val="0"/>
          <w:color w:val="auto"/>
          <w:spacing w:val="0"/>
          <w:kern w:val="0"/>
          <w:sz w:val="32"/>
          <w:szCs w:val="32"/>
          <w:lang w:val="zh-TW" w:eastAsia="zh-CN" w:bidi="ar-SA"/>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yellow"/>
          <w:lang w:val="zh-TW"/>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default" w:ascii="方正楷体_GBK" w:hAnsi="方正楷体_GBK" w:eastAsia="方正楷体_GBK" w:cs="方正楷体_GBK"/>
          <w:b w:val="0"/>
          <w:bCs w:val="0"/>
          <w:snapToGrid w:val="0"/>
          <w:color w:val="auto"/>
          <w:spacing w:val="0"/>
          <w:kern w:val="0"/>
          <w:sz w:val="32"/>
          <w:szCs w:val="32"/>
          <w:lang w:val="en-US" w:eastAsia="zh-CN"/>
        </w:rPr>
        <w:t>七</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长护险</w:t>
      </w:r>
      <w:r>
        <w:rPr>
          <w:rFonts w:hint="default" w:ascii="Times New Roman" w:hAnsi="Times New Roman" w:eastAsia="方正仿宋_GBK" w:cs="Times New Roman"/>
          <w:snapToGrid w:val="0"/>
          <w:color w:val="auto"/>
          <w:spacing w:val="0"/>
          <w:kern w:val="0"/>
          <w:sz w:val="32"/>
          <w:szCs w:val="32"/>
          <w:lang w:val="zh-TW"/>
        </w:rPr>
        <w:t>参保对象为</w:t>
      </w:r>
      <w:r>
        <w:rPr>
          <w:rFonts w:hint="default" w:ascii="Times New Roman" w:hAnsi="Times New Roman" w:eastAsia="方正仿宋_GBK" w:cs="Times New Roman"/>
          <w:snapToGrid w:val="0"/>
          <w:color w:val="auto"/>
          <w:spacing w:val="0"/>
          <w:kern w:val="0"/>
          <w:sz w:val="32"/>
          <w:szCs w:val="32"/>
          <w:lang w:val="zh-TW" w:eastAsia="zh-CN"/>
        </w:rPr>
        <w:t>巴州</w:t>
      </w:r>
      <w:r>
        <w:rPr>
          <w:rFonts w:hint="default" w:ascii="Times New Roman" w:hAnsi="Times New Roman" w:eastAsia="方正仿宋_GBK" w:cs="Times New Roman"/>
          <w:snapToGrid w:val="0"/>
          <w:color w:val="auto"/>
          <w:spacing w:val="0"/>
          <w:kern w:val="0"/>
          <w:sz w:val="32"/>
          <w:szCs w:val="32"/>
          <w:lang w:val="zh-TW"/>
        </w:rPr>
        <w:t>职工基本医疗保险</w:t>
      </w:r>
      <w:r>
        <w:rPr>
          <w:rFonts w:hint="default" w:ascii="Times New Roman" w:hAnsi="Times New Roman" w:eastAsia="方正仿宋_GBK" w:cs="Times New Roman"/>
          <w:snapToGrid w:val="0"/>
          <w:color w:val="auto"/>
          <w:spacing w:val="0"/>
          <w:kern w:val="0"/>
          <w:sz w:val="32"/>
          <w:szCs w:val="32"/>
          <w:u w:val="none"/>
          <w:lang w:val="zh-TW"/>
        </w:rPr>
        <w:t>（以下简称</w:t>
      </w:r>
      <w:r>
        <w:rPr>
          <w:rFonts w:hint="eastAsia" w:ascii="Times New Roman" w:hAnsi="Times New Roman" w:eastAsia="方正仿宋_GBK" w:cs="Times New Roman"/>
          <w:snapToGrid w:val="0"/>
          <w:color w:val="auto"/>
          <w:spacing w:val="0"/>
          <w:kern w:val="0"/>
          <w:sz w:val="32"/>
          <w:szCs w:val="32"/>
          <w:u w:val="none"/>
          <w:lang w:val="zh-TW" w:eastAsia="zh-CN"/>
        </w:rPr>
        <w:t>“</w:t>
      </w:r>
      <w:r>
        <w:rPr>
          <w:rFonts w:hint="default" w:ascii="Times New Roman" w:hAnsi="Times New Roman" w:eastAsia="方正仿宋_GBK" w:cs="Times New Roman"/>
          <w:snapToGrid w:val="0"/>
          <w:color w:val="auto"/>
          <w:spacing w:val="0"/>
          <w:kern w:val="0"/>
          <w:sz w:val="32"/>
          <w:szCs w:val="32"/>
          <w:u w:val="none"/>
          <w:lang w:val="zh-TW"/>
        </w:rPr>
        <w:t>职工医保</w:t>
      </w:r>
      <w:r>
        <w:rPr>
          <w:rFonts w:hint="eastAsia" w:ascii="Times New Roman" w:hAnsi="Times New Roman" w:eastAsia="方正仿宋_GBK" w:cs="Times New Roman"/>
          <w:snapToGrid w:val="0"/>
          <w:color w:val="auto"/>
          <w:spacing w:val="0"/>
          <w:kern w:val="0"/>
          <w:sz w:val="32"/>
          <w:szCs w:val="32"/>
          <w:u w:val="none"/>
          <w:lang w:val="zh-TW" w:eastAsia="zh-CN"/>
        </w:rPr>
        <w:t>”</w:t>
      </w:r>
      <w:r>
        <w:rPr>
          <w:rFonts w:hint="default" w:ascii="Times New Roman" w:hAnsi="Times New Roman" w:eastAsia="方正仿宋_GBK" w:cs="Times New Roman"/>
          <w:snapToGrid w:val="0"/>
          <w:color w:val="auto"/>
          <w:spacing w:val="0"/>
          <w:kern w:val="0"/>
          <w:sz w:val="32"/>
          <w:szCs w:val="32"/>
          <w:u w:val="none"/>
          <w:lang w:val="zh-TW"/>
        </w:rPr>
        <w:t>）</w:t>
      </w:r>
      <w:r>
        <w:rPr>
          <w:rFonts w:hint="default" w:ascii="Times New Roman" w:hAnsi="Times New Roman" w:eastAsia="方正仿宋_GBK" w:cs="Times New Roman"/>
          <w:snapToGrid w:val="0"/>
          <w:color w:val="auto"/>
          <w:spacing w:val="0"/>
          <w:kern w:val="0"/>
          <w:sz w:val="32"/>
          <w:szCs w:val="32"/>
          <w:lang w:val="zh-TW"/>
        </w:rPr>
        <w:t>参保人员和城乡居民基本医疗保险</w:t>
      </w:r>
      <w:r>
        <w:rPr>
          <w:rFonts w:hint="default" w:ascii="Times New Roman" w:hAnsi="Times New Roman" w:eastAsia="方正仿宋_GBK" w:cs="Times New Roman"/>
          <w:snapToGrid w:val="0"/>
          <w:color w:val="auto"/>
          <w:spacing w:val="0"/>
          <w:kern w:val="0"/>
          <w:sz w:val="32"/>
          <w:szCs w:val="32"/>
          <w:u w:val="none"/>
          <w:lang w:val="zh-TW"/>
        </w:rPr>
        <w:t>（以下简称</w:t>
      </w:r>
      <w:r>
        <w:rPr>
          <w:rFonts w:hint="eastAsia" w:ascii="Times New Roman" w:hAnsi="Times New Roman" w:eastAsia="方正仿宋_GBK" w:cs="Times New Roman"/>
          <w:snapToGrid w:val="0"/>
          <w:color w:val="auto"/>
          <w:spacing w:val="0"/>
          <w:kern w:val="0"/>
          <w:sz w:val="32"/>
          <w:szCs w:val="32"/>
          <w:u w:val="none"/>
          <w:lang w:val="zh-TW" w:eastAsia="zh-CN"/>
        </w:rPr>
        <w:t>“</w:t>
      </w:r>
      <w:r>
        <w:rPr>
          <w:rFonts w:hint="default" w:ascii="Times New Roman" w:hAnsi="Times New Roman" w:eastAsia="方正仿宋_GBK" w:cs="Times New Roman"/>
          <w:snapToGrid w:val="0"/>
          <w:color w:val="auto"/>
          <w:spacing w:val="0"/>
          <w:kern w:val="0"/>
          <w:sz w:val="32"/>
          <w:szCs w:val="32"/>
          <w:u w:val="none"/>
          <w:lang w:val="zh-TW" w:eastAsia="zh-CN"/>
        </w:rPr>
        <w:t>居民</w:t>
      </w:r>
      <w:r>
        <w:rPr>
          <w:rFonts w:hint="default" w:ascii="Times New Roman" w:hAnsi="Times New Roman" w:eastAsia="方正仿宋_GBK" w:cs="Times New Roman"/>
          <w:snapToGrid w:val="0"/>
          <w:color w:val="auto"/>
          <w:spacing w:val="0"/>
          <w:kern w:val="0"/>
          <w:sz w:val="32"/>
          <w:szCs w:val="32"/>
          <w:u w:val="none"/>
          <w:lang w:val="zh-TW"/>
        </w:rPr>
        <w:t>医保</w:t>
      </w:r>
      <w:r>
        <w:rPr>
          <w:rFonts w:hint="eastAsia" w:ascii="Times New Roman" w:hAnsi="Times New Roman" w:eastAsia="方正仿宋_GBK" w:cs="Times New Roman"/>
          <w:snapToGrid w:val="0"/>
          <w:color w:val="auto"/>
          <w:spacing w:val="0"/>
          <w:kern w:val="0"/>
          <w:sz w:val="32"/>
          <w:szCs w:val="32"/>
          <w:u w:val="none"/>
          <w:lang w:val="zh-TW" w:eastAsia="zh-CN"/>
        </w:rPr>
        <w:t>”</w:t>
      </w:r>
      <w:r>
        <w:rPr>
          <w:rFonts w:hint="default" w:ascii="Times New Roman" w:hAnsi="Times New Roman" w:eastAsia="方正仿宋_GBK" w:cs="Times New Roman"/>
          <w:snapToGrid w:val="0"/>
          <w:color w:val="auto"/>
          <w:spacing w:val="0"/>
          <w:kern w:val="0"/>
          <w:sz w:val="32"/>
          <w:szCs w:val="32"/>
          <w:u w:val="none"/>
          <w:lang w:val="zh-TW"/>
        </w:rPr>
        <w:t>）</w:t>
      </w:r>
      <w:r>
        <w:rPr>
          <w:rFonts w:hint="default" w:ascii="Times New Roman" w:hAnsi="Times New Roman" w:eastAsia="方正仿宋_GBK" w:cs="Times New Roman"/>
          <w:snapToGrid w:val="0"/>
          <w:color w:val="auto"/>
          <w:spacing w:val="0"/>
          <w:kern w:val="0"/>
          <w:sz w:val="32"/>
          <w:szCs w:val="32"/>
          <w:lang w:val="zh-TW"/>
        </w:rPr>
        <w:t>参保人员。</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b/>
          <w:bCs/>
          <w:snapToGrid w:val="0"/>
          <w:color w:val="auto"/>
          <w:spacing w:val="0"/>
          <w:kern w:val="0"/>
          <w:sz w:val="32"/>
          <w:szCs w:val="32"/>
          <w:u w:val="none"/>
          <w:lang w:val="zh-TW"/>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八</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lang w:val="zh-TW"/>
        </w:rPr>
        <w:t>长</w:t>
      </w:r>
      <w:r>
        <w:rPr>
          <w:rFonts w:hint="default" w:ascii="Times New Roman" w:hAnsi="Times New Roman" w:eastAsia="方正仿宋_GBK" w:cs="Times New Roman"/>
          <w:snapToGrid w:val="0"/>
          <w:color w:val="auto"/>
          <w:spacing w:val="0"/>
          <w:kern w:val="0"/>
          <w:sz w:val="32"/>
          <w:szCs w:val="32"/>
          <w:highlight w:val="none"/>
          <w:u w:val="none"/>
        </w:rPr>
        <w:t>护险基金建立多渠道筹资和动态调整机制，</w:t>
      </w:r>
      <w:r>
        <w:rPr>
          <w:rFonts w:hint="default" w:ascii="Times New Roman" w:hAnsi="Times New Roman" w:eastAsia="方正仿宋_GBK" w:cs="Times New Roman"/>
          <w:snapToGrid w:val="0"/>
          <w:color w:val="auto"/>
          <w:spacing w:val="0"/>
          <w:kern w:val="0"/>
          <w:sz w:val="32"/>
          <w:szCs w:val="32"/>
        </w:rPr>
        <w:t>通过个人缴费、单位缴费、财政补助等方式筹资，</w:t>
      </w:r>
      <w:r>
        <w:rPr>
          <w:rFonts w:hint="default" w:ascii="Times New Roman" w:hAnsi="Times New Roman" w:eastAsia="方正仿宋_GBK" w:cs="Times New Roman"/>
          <w:snapToGrid w:val="0"/>
          <w:color w:val="auto"/>
          <w:spacing w:val="0"/>
          <w:kern w:val="0"/>
          <w:sz w:val="32"/>
          <w:szCs w:val="32"/>
          <w:u w:val="none"/>
        </w:rPr>
        <w:t>鼓励</w:t>
      </w:r>
      <w:r>
        <w:rPr>
          <w:rFonts w:hint="default" w:ascii="Times New Roman" w:hAnsi="Times New Roman" w:eastAsia="方正仿宋_GBK" w:cs="Times New Roman"/>
          <w:snapToGrid w:val="0"/>
          <w:color w:val="auto"/>
          <w:spacing w:val="0"/>
          <w:kern w:val="0"/>
          <w:sz w:val="32"/>
          <w:szCs w:val="32"/>
          <w:highlight w:val="none"/>
          <w:u w:val="none"/>
        </w:rPr>
        <w:t>慈善捐助和</w:t>
      </w:r>
      <w:r>
        <w:rPr>
          <w:rFonts w:hint="default" w:ascii="Times New Roman" w:hAnsi="Times New Roman" w:eastAsia="方正仿宋_GBK" w:cs="Times New Roman"/>
          <w:snapToGrid w:val="0"/>
          <w:color w:val="auto"/>
          <w:spacing w:val="0"/>
          <w:kern w:val="0"/>
          <w:sz w:val="32"/>
          <w:szCs w:val="32"/>
          <w:u w:val="none"/>
        </w:rPr>
        <w:t>社会捐助。</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u w:val="none"/>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九</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highlight w:val="none"/>
          <w:u w:val="none"/>
        </w:rPr>
        <w:t xml:space="preserve"> </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highlight w:val="none"/>
        </w:rPr>
        <w:t>职工医保参保人员</w:t>
      </w:r>
      <w:r>
        <w:rPr>
          <w:rFonts w:hint="default" w:ascii="Times New Roman" w:hAnsi="Times New Roman" w:eastAsia="方正仿宋_GBK" w:cs="Times New Roman"/>
          <w:snapToGrid w:val="0"/>
          <w:color w:val="auto"/>
          <w:spacing w:val="0"/>
          <w:kern w:val="0"/>
          <w:sz w:val="32"/>
          <w:szCs w:val="32"/>
          <w:highlight w:val="none"/>
          <w:lang w:val="en-US" w:eastAsia="zh-CN"/>
        </w:rPr>
        <w:t>自职工长护险启动之日起</w:t>
      </w:r>
      <w:r>
        <w:rPr>
          <w:rFonts w:hint="default" w:ascii="Times New Roman" w:hAnsi="Times New Roman" w:eastAsia="方正仿宋_GBK" w:cs="Times New Roman"/>
          <w:snapToGrid w:val="0"/>
          <w:color w:val="auto"/>
          <w:spacing w:val="0"/>
          <w:kern w:val="0"/>
          <w:sz w:val="32"/>
          <w:szCs w:val="32"/>
          <w:highlight w:val="none"/>
        </w:rPr>
        <w:t>同步</w:t>
      </w:r>
      <w:r>
        <w:rPr>
          <w:rFonts w:hint="default" w:ascii="Times New Roman" w:hAnsi="Times New Roman" w:eastAsia="方正仿宋_GBK" w:cs="Times New Roman"/>
          <w:snapToGrid w:val="0"/>
          <w:color w:val="auto"/>
          <w:spacing w:val="0"/>
          <w:kern w:val="0"/>
          <w:sz w:val="32"/>
          <w:szCs w:val="32"/>
          <w:highlight w:val="none"/>
          <w:lang w:eastAsia="zh-CN"/>
        </w:rPr>
        <w:t>参保</w:t>
      </w:r>
      <w:r>
        <w:rPr>
          <w:rFonts w:hint="default" w:ascii="Times New Roman" w:hAnsi="Times New Roman" w:eastAsia="方正仿宋_GBK" w:cs="Times New Roman"/>
          <w:snapToGrid w:val="0"/>
          <w:color w:val="auto"/>
          <w:spacing w:val="0"/>
          <w:kern w:val="0"/>
          <w:sz w:val="32"/>
          <w:szCs w:val="32"/>
          <w:highlight w:val="none"/>
          <w:u w:val="none"/>
        </w:rPr>
        <w:t>、同步缴费，居民医保参保人员</w:t>
      </w:r>
      <w:r>
        <w:rPr>
          <w:rFonts w:hint="default" w:ascii="Times New Roman" w:hAnsi="Times New Roman" w:eastAsia="方正仿宋_GBK" w:cs="Times New Roman"/>
          <w:snapToGrid w:val="0"/>
          <w:color w:val="auto"/>
          <w:spacing w:val="0"/>
          <w:kern w:val="0"/>
          <w:sz w:val="32"/>
          <w:szCs w:val="32"/>
          <w:highlight w:val="none"/>
          <w:u w:val="none"/>
          <w:lang w:val="en-US" w:eastAsia="zh-CN"/>
        </w:rPr>
        <w:t>自居民长护险启动之日起</w:t>
      </w:r>
      <w:r>
        <w:rPr>
          <w:rFonts w:hint="default" w:ascii="Times New Roman" w:hAnsi="Times New Roman" w:eastAsia="方正仿宋_GBK" w:cs="Times New Roman"/>
          <w:snapToGrid w:val="0"/>
          <w:color w:val="auto"/>
          <w:spacing w:val="0"/>
          <w:kern w:val="0"/>
          <w:sz w:val="32"/>
          <w:szCs w:val="32"/>
          <w:highlight w:val="none"/>
          <w:u w:val="none"/>
        </w:rPr>
        <w:t>同步</w:t>
      </w:r>
      <w:r>
        <w:rPr>
          <w:rFonts w:hint="default" w:ascii="Times New Roman" w:hAnsi="Times New Roman" w:eastAsia="方正仿宋_GBK" w:cs="Times New Roman"/>
          <w:snapToGrid w:val="0"/>
          <w:color w:val="auto"/>
          <w:spacing w:val="0"/>
          <w:kern w:val="0"/>
          <w:sz w:val="32"/>
          <w:szCs w:val="32"/>
          <w:highlight w:val="none"/>
          <w:u w:val="none"/>
          <w:lang w:eastAsia="zh-CN"/>
        </w:rPr>
        <w:t>参保</w:t>
      </w:r>
      <w:r>
        <w:rPr>
          <w:rFonts w:hint="default" w:ascii="Times New Roman" w:hAnsi="Times New Roman" w:eastAsia="方正仿宋_GBK" w:cs="Times New Roman"/>
          <w:snapToGrid w:val="0"/>
          <w:color w:val="auto"/>
          <w:spacing w:val="0"/>
          <w:kern w:val="0"/>
          <w:sz w:val="32"/>
          <w:szCs w:val="32"/>
          <w:highlight w:val="none"/>
          <w:u w:val="none"/>
        </w:rPr>
        <w:t>、同步缴费。</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trike/>
          <w:dstrike w:val="0"/>
          <w:snapToGrid w:val="0"/>
          <w:color w:val="auto"/>
          <w:spacing w:val="0"/>
          <w:kern w:val="0"/>
          <w:sz w:val="32"/>
          <w:szCs w:val="32"/>
          <w:u w:val="none" w:color="auto"/>
          <w:lang w:val="zh-TW"/>
        </w:rPr>
      </w:pPr>
      <w:r>
        <w:rPr>
          <w:rFonts w:hint="default" w:ascii="Times New Roman" w:hAnsi="Times New Roman" w:eastAsia="方正仿宋_GBK" w:cs="Times New Roman"/>
          <w:snapToGrid w:val="0"/>
          <w:color w:val="auto"/>
          <w:spacing w:val="0"/>
          <w:kern w:val="0"/>
          <w:sz w:val="32"/>
          <w:szCs w:val="32"/>
          <w:highlight w:val="none"/>
          <w:u w:val="none"/>
          <w:lang w:val="en-US" w:eastAsia="zh-CN" w:bidi="ar-SA"/>
        </w:rPr>
        <w:t>自</w:t>
      </w:r>
      <w:r>
        <w:rPr>
          <w:rFonts w:hint="default" w:ascii="Times New Roman" w:hAnsi="Times New Roman" w:eastAsia="方正仿宋_GBK" w:cs="Times New Roman"/>
          <w:snapToGrid w:val="0"/>
          <w:color w:val="auto"/>
          <w:spacing w:val="0"/>
          <w:kern w:val="0"/>
          <w:sz w:val="32"/>
          <w:szCs w:val="32"/>
          <w:highlight w:val="none"/>
          <w:u w:val="none"/>
          <w:lang w:val="zh-TW" w:eastAsia="zh-CN" w:bidi="ar-SA"/>
        </w:rPr>
        <w:t>2026年</w:t>
      </w:r>
      <w:r>
        <w:rPr>
          <w:rFonts w:hint="default" w:ascii="Times New Roman" w:hAnsi="Times New Roman" w:eastAsia="方正仿宋_GBK" w:cs="Times New Roman"/>
          <w:snapToGrid w:val="0"/>
          <w:color w:val="auto"/>
          <w:spacing w:val="0"/>
          <w:kern w:val="0"/>
          <w:sz w:val="32"/>
          <w:szCs w:val="32"/>
          <w:highlight w:val="none"/>
          <w:u w:val="none"/>
          <w:lang w:val="en-US" w:eastAsia="zh-CN" w:bidi="ar-SA"/>
        </w:rPr>
        <w:t>10</w:t>
      </w:r>
      <w:r>
        <w:rPr>
          <w:rFonts w:hint="default" w:ascii="Times New Roman" w:hAnsi="Times New Roman" w:eastAsia="方正仿宋_GBK" w:cs="Times New Roman"/>
          <w:snapToGrid w:val="0"/>
          <w:color w:val="auto"/>
          <w:spacing w:val="0"/>
          <w:kern w:val="0"/>
          <w:sz w:val="32"/>
          <w:szCs w:val="32"/>
          <w:highlight w:val="none"/>
          <w:u w:val="none"/>
          <w:lang w:val="zh-TW" w:eastAsia="zh-CN" w:bidi="ar-SA"/>
        </w:rPr>
        <w:t>月起</w:t>
      </w:r>
      <w:r>
        <w:rPr>
          <w:rFonts w:hint="default" w:ascii="Times New Roman" w:hAnsi="Times New Roman" w:eastAsia="方正仿宋_GBK" w:cs="Times New Roman"/>
          <w:snapToGrid w:val="0"/>
          <w:color w:val="auto"/>
          <w:spacing w:val="0"/>
          <w:kern w:val="0"/>
          <w:sz w:val="32"/>
          <w:szCs w:val="32"/>
          <w:u w:val="none"/>
          <w:lang w:val="zh-TW"/>
        </w:rPr>
        <w:t>，</w:t>
      </w:r>
      <w:r>
        <w:rPr>
          <w:rFonts w:hint="default" w:ascii="Times New Roman" w:hAnsi="Times New Roman" w:eastAsia="方正仿宋_GBK" w:cs="Times New Roman"/>
          <w:snapToGrid w:val="0"/>
          <w:color w:val="auto"/>
          <w:spacing w:val="0"/>
          <w:kern w:val="0"/>
          <w:sz w:val="32"/>
          <w:szCs w:val="32"/>
          <w:highlight w:val="none"/>
          <w:u w:val="none"/>
          <w:lang w:val="en-US" w:eastAsia="zh-CN"/>
        </w:rPr>
        <w:t>启动职工长护险</w:t>
      </w:r>
      <w:r>
        <w:rPr>
          <w:rFonts w:hint="default" w:ascii="Times New Roman" w:hAnsi="Times New Roman" w:eastAsia="方正仿宋_GBK" w:cs="Times New Roman"/>
          <w:snapToGrid w:val="0"/>
          <w:color w:val="auto"/>
          <w:spacing w:val="0"/>
          <w:kern w:val="0"/>
          <w:sz w:val="32"/>
          <w:szCs w:val="32"/>
          <w:u w:val="none"/>
          <w:lang w:val="zh-TW"/>
        </w:rPr>
        <w:t>。</w:t>
      </w:r>
      <w:r>
        <w:rPr>
          <w:rFonts w:hint="default" w:ascii="Times New Roman" w:hAnsi="Times New Roman" w:eastAsia="方正仿宋_GBK" w:cs="Times New Roman"/>
          <w:snapToGrid w:val="0"/>
          <w:color w:val="auto"/>
          <w:spacing w:val="0"/>
          <w:kern w:val="0"/>
          <w:sz w:val="32"/>
          <w:szCs w:val="32"/>
          <w:u w:val="none"/>
          <w:lang w:val="zh-TW" w:eastAsia="zh-CN"/>
        </w:rPr>
        <w:t>自</w:t>
      </w:r>
      <w:r>
        <w:rPr>
          <w:rFonts w:hint="default" w:ascii="Times New Roman" w:hAnsi="Times New Roman" w:eastAsia="方正仿宋_GBK" w:cs="Times New Roman"/>
          <w:snapToGrid w:val="0"/>
          <w:color w:val="auto"/>
          <w:spacing w:val="0"/>
          <w:kern w:val="0"/>
          <w:sz w:val="32"/>
          <w:szCs w:val="32"/>
          <w:u w:val="none"/>
          <w:lang w:val="zh-TW"/>
        </w:rPr>
        <w:t>202</w:t>
      </w:r>
      <w:r>
        <w:rPr>
          <w:rFonts w:hint="default" w:ascii="Times New Roman" w:hAnsi="Times New Roman" w:eastAsia="方正仿宋_GBK" w:cs="Times New Roman"/>
          <w:snapToGrid w:val="0"/>
          <w:color w:val="auto"/>
          <w:spacing w:val="0"/>
          <w:kern w:val="0"/>
          <w:sz w:val="32"/>
          <w:szCs w:val="32"/>
          <w:u w:val="none"/>
          <w:lang w:val="en-US" w:eastAsia="zh-CN"/>
        </w:rPr>
        <w:t>7</w:t>
      </w:r>
      <w:r>
        <w:rPr>
          <w:rFonts w:hint="default" w:ascii="Times New Roman" w:hAnsi="Times New Roman" w:eastAsia="方正仿宋_GBK" w:cs="Times New Roman"/>
          <w:snapToGrid w:val="0"/>
          <w:color w:val="auto"/>
          <w:spacing w:val="0"/>
          <w:kern w:val="0"/>
          <w:sz w:val="32"/>
          <w:szCs w:val="32"/>
          <w:u w:val="none"/>
          <w:lang w:val="zh-TW"/>
        </w:rPr>
        <w:t>年</w:t>
      </w:r>
      <w:r>
        <w:rPr>
          <w:rFonts w:hint="default" w:ascii="Times New Roman" w:hAnsi="Times New Roman" w:eastAsia="方正仿宋_GBK" w:cs="Times New Roman"/>
          <w:snapToGrid w:val="0"/>
          <w:color w:val="auto"/>
          <w:spacing w:val="0"/>
          <w:kern w:val="0"/>
          <w:sz w:val="32"/>
          <w:szCs w:val="32"/>
          <w:u w:val="none"/>
          <w:lang w:val="en-US" w:eastAsia="zh-CN"/>
        </w:rPr>
        <w:t>1</w:t>
      </w:r>
      <w:r>
        <w:rPr>
          <w:rFonts w:hint="default" w:ascii="Times New Roman" w:hAnsi="Times New Roman" w:eastAsia="方正仿宋_GBK" w:cs="Times New Roman"/>
          <w:snapToGrid w:val="0"/>
          <w:color w:val="auto"/>
          <w:spacing w:val="0"/>
          <w:kern w:val="0"/>
          <w:sz w:val="32"/>
          <w:szCs w:val="32"/>
          <w:u w:val="none"/>
          <w:lang w:val="zh-TW"/>
        </w:rPr>
        <w:t>月起，</w:t>
      </w:r>
      <w:r>
        <w:rPr>
          <w:rFonts w:hint="default" w:ascii="Times New Roman" w:hAnsi="Times New Roman" w:eastAsia="方正仿宋_GBK" w:cs="Times New Roman"/>
          <w:snapToGrid w:val="0"/>
          <w:color w:val="auto"/>
          <w:spacing w:val="0"/>
          <w:kern w:val="0"/>
          <w:sz w:val="32"/>
          <w:szCs w:val="32"/>
          <w:u w:val="none"/>
          <w:lang w:val="zh-TW" w:eastAsia="zh-CN"/>
        </w:rPr>
        <w:t>启动</w:t>
      </w:r>
      <w:r>
        <w:rPr>
          <w:rFonts w:hint="default" w:ascii="Times New Roman" w:hAnsi="Times New Roman" w:eastAsia="方正仿宋_GBK" w:cs="Times New Roman"/>
          <w:snapToGrid w:val="0"/>
          <w:color w:val="auto"/>
          <w:spacing w:val="0"/>
          <w:kern w:val="0"/>
          <w:sz w:val="32"/>
          <w:szCs w:val="32"/>
          <w:u w:val="none"/>
          <w:lang w:val="zh-TW"/>
        </w:rPr>
        <w:t>居民长护险。</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u w:val="none"/>
        </w:rPr>
      </w:pPr>
      <w:r>
        <w:rPr>
          <w:rFonts w:hint="default" w:ascii="方正楷体_GBK" w:hAnsi="方正楷体_GBK" w:eastAsia="方正楷体_GBK" w:cs="方正楷体_GBK"/>
          <w:b w:val="0"/>
          <w:bCs w:val="0"/>
          <w:snapToGrid w:val="0"/>
          <w:color w:val="auto"/>
          <w:spacing w:val="0"/>
          <w:kern w:val="0"/>
          <w:sz w:val="32"/>
          <w:szCs w:val="32"/>
          <w:lang w:val="zh-TW" w:eastAsia="zh-CN"/>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十</w:t>
      </w:r>
      <w:r>
        <w:rPr>
          <w:rFonts w:hint="default" w:ascii="方正楷体_GBK" w:hAnsi="方正楷体_GBK" w:eastAsia="方正楷体_GBK" w:cs="方正楷体_GBK"/>
          <w:b w:val="0"/>
          <w:bCs w:val="0"/>
          <w:snapToGrid w:val="0"/>
          <w:color w:val="auto"/>
          <w:spacing w:val="0"/>
          <w:kern w:val="0"/>
          <w:sz w:val="32"/>
          <w:szCs w:val="32"/>
          <w:lang w:val="zh-TW" w:eastAsia="zh-CN"/>
        </w:rPr>
        <w:t>条</w:t>
      </w:r>
      <w:r>
        <w:rPr>
          <w:rFonts w:hint="default" w:ascii="Times New Roman" w:hAnsi="Times New Roman" w:eastAsia="方正仿宋_GBK" w:cs="Times New Roman"/>
          <w:b/>
          <w:bCs/>
          <w:snapToGrid w:val="0"/>
          <w:color w:val="auto"/>
          <w:spacing w:val="0"/>
          <w:kern w:val="0"/>
          <w:sz w:val="32"/>
          <w:szCs w:val="32"/>
          <w:highlight w:val="none"/>
          <w:lang w:val="en-US" w:eastAsia="zh-CN" w:bidi="ar-SA"/>
        </w:rPr>
        <w:t xml:space="preserve"> </w:t>
      </w:r>
      <w:r>
        <w:rPr>
          <w:rFonts w:hint="default" w:ascii="Times New Roman" w:hAnsi="Times New Roman" w:eastAsia="方正仿宋_GBK" w:cs="Times New Roman"/>
          <w:b/>
          <w:bCs/>
          <w:snapToGrid w:val="0"/>
          <w:color w:val="auto"/>
          <w:spacing w:val="0"/>
          <w:kern w:val="0"/>
          <w:sz w:val="32"/>
          <w:szCs w:val="32"/>
          <w:highlight w:val="none"/>
          <w:u w:val="none"/>
          <w:lang w:val="en-US" w:eastAsia="zh-CN" w:bidi="ar-SA"/>
        </w:rPr>
        <w:t xml:space="preserve"> </w:t>
      </w:r>
      <w:r>
        <w:rPr>
          <w:rFonts w:hint="default" w:ascii="Times New Roman" w:hAnsi="Times New Roman" w:eastAsia="方正仿宋_GBK" w:cs="Times New Roman"/>
          <w:snapToGrid w:val="0"/>
          <w:color w:val="auto"/>
          <w:spacing w:val="0"/>
          <w:kern w:val="0"/>
          <w:sz w:val="32"/>
          <w:szCs w:val="32"/>
          <w:highlight w:val="none"/>
          <w:u w:val="none"/>
        </w:rPr>
        <w:t>长护险缴费标准如下：</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eastAsia" w:ascii="Times New Roman" w:hAnsi="Times New Roman" w:eastAsia="方正楷体_GBK" w:cs="方正楷体_GBK"/>
          <w:snapToGrid w:val="0"/>
          <w:color w:val="auto"/>
          <w:spacing w:val="0"/>
          <w:kern w:val="0"/>
          <w:sz w:val="32"/>
          <w:szCs w:val="32"/>
        </w:rPr>
      </w:pPr>
      <w:r>
        <w:rPr>
          <w:rFonts w:hint="eastAsia" w:ascii="方正仿宋_GBK" w:hAnsi="方正仿宋_GBK" w:eastAsia="方正仿宋_GBK" w:cs="方正仿宋_GBK"/>
          <w:b/>
          <w:bCs/>
          <w:snapToGrid w:val="0"/>
          <w:color w:val="auto"/>
          <w:spacing w:val="0"/>
          <w:kern w:val="0"/>
          <w:sz w:val="32"/>
          <w:szCs w:val="32"/>
          <w:lang w:eastAsia="zh-CN"/>
        </w:rPr>
        <w:t>（一）</w:t>
      </w:r>
      <w:r>
        <w:rPr>
          <w:rFonts w:hint="eastAsia" w:ascii="方正仿宋_GBK" w:hAnsi="方正仿宋_GBK" w:eastAsia="方正仿宋_GBK" w:cs="方正仿宋_GBK"/>
          <w:b/>
          <w:bCs/>
          <w:snapToGrid w:val="0"/>
          <w:color w:val="auto"/>
          <w:spacing w:val="0"/>
          <w:kern w:val="0"/>
          <w:sz w:val="32"/>
          <w:szCs w:val="32"/>
        </w:rPr>
        <w:t>职工医保参保人员</w:t>
      </w:r>
    </w:p>
    <w:p>
      <w:pPr>
        <w:pStyle w:val="3"/>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u w:val="none"/>
          <w:lang w:val="zh-TW" w:eastAsia="zh-CN"/>
        </w:rPr>
      </w:pPr>
      <w:r>
        <w:rPr>
          <w:rFonts w:hint="default" w:ascii="Times New Roman" w:hAnsi="Times New Roman" w:eastAsia="方正仿宋_GBK" w:cs="Times New Roman"/>
          <w:b/>
          <w:bCs/>
          <w:snapToGrid w:val="0"/>
          <w:color w:val="auto"/>
          <w:spacing w:val="0"/>
          <w:kern w:val="0"/>
          <w:sz w:val="32"/>
          <w:szCs w:val="32"/>
          <w:lang w:val="en-US" w:eastAsia="zh-CN"/>
        </w:rPr>
        <w:t>1.</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b/>
          <w:bCs/>
          <w:snapToGrid w:val="0"/>
          <w:color w:val="auto"/>
          <w:spacing w:val="0"/>
          <w:kern w:val="0"/>
          <w:sz w:val="32"/>
          <w:szCs w:val="32"/>
          <w:lang w:eastAsia="zh-CN"/>
        </w:rPr>
        <w:t>单位职工</w:t>
      </w:r>
      <w:r>
        <w:rPr>
          <w:rFonts w:hint="default" w:ascii="Times New Roman" w:hAnsi="Times New Roman" w:eastAsia="方正仿宋_GBK" w:cs="Times New Roman"/>
          <w:b/>
          <w:bCs/>
          <w:snapToGrid w:val="0"/>
          <w:color w:val="auto"/>
          <w:spacing w:val="0"/>
          <w:kern w:val="0"/>
          <w:sz w:val="32"/>
          <w:szCs w:val="32"/>
        </w:rPr>
        <w:t>。</w:t>
      </w:r>
      <w:r>
        <w:rPr>
          <w:rFonts w:hint="default" w:ascii="Times New Roman" w:hAnsi="Times New Roman" w:eastAsia="方正仿宋_GBK" w:cs="Times New Roman"/>
          <w:snapToGrid w:val="0"/>
          <w:color w:val="auto"/>
          <w:spacing w:val="0"/>
          <w:kern w:val="0"/>
          <w:sz w:val="32"/>
          <w:szCs w:val="32"/>
        </w:rPr>
        <w:t>缴费费率为0.3%，由用人单位和个人按</w:t>
      </w:r>
      <w:r>
        <w:rPr>
          <w:rFonts w:hint="default" w:ascii="Times New Roman" w:hAnsi="Times New Roman" w:eastAsia="方正仿宋_GBK" w:cs="Times New Roman"/>
          <w:snapToGrid w:val="0"/>
          <w:color w:val="auto"/>
          <w:spacing w:val="0"/>
          <w:kern w:val="0"/>
          <w:sz w:val="32"/>
          <w:szCs w:val="32"/>
          <w:lang w:eastAsia="zh-CN"/>
        </w:rPr>
        <w:t>等</w:t>
      </w:r>
      <w:r>
        <w:rPr>
          <w:rFonts w:hint="default" w:ascii="Times New Roman" w:hAnsi="Times New Roman" w:eastAsia="方正仿宋_GBK" w:cs="Times New Roman"/>
          <w:snapToGrid w:val="0"/>
          <w:color w:val="auto"/>
          <w:spacing w:val="0"/>
          <w:kern w:val="0"/>
          <w:sz w:val="32"/>
          <w:szCs w:val="32"/>
        </w:rPr>
        <w:t>比例分担，分别为0.15%</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缴费基数与基本医保缴费基数保持一致。单位缴费应当由用人单位向税务部门按月申报缴纳，个人缴费由用人单位按月代扣代缴，税务部门统一征收。</w:t>
      </w:r>
      <w:r>
        <w:rPr>
          <w:rFonts w:hint="default" w:ascii="Times New Roman" w:hAnsi="Times New Roman" w:eastAsia="方正仿宋_GBK" w:cs="Times New Roman"/>
          <w:snapToGrid w:val="0"/>
          <w:color w:val="auto"/>
          <w:spacing w:val="0"/>
          <w:kern w:val="0"/>
          <w:sz w:val="32"/>
          <w:szCs w:val="32"/>
          <w:highlight w:val="none"/>
          <w:u w:val="none"/>
          <w:lang w:val="zh-TW"/>
        </w:rPr>
        <w:t>长护险</w:t>
      </w:r>
      <w:r>
        <w:rPr>
          <w:rFonts w:hint="default" w:ascii="Times New Roman" w:hAnsi="Times New Roman" w:eastAsia="方正仿宋_GBK" w:cs="Times New Roman"/>
          <w:snapToGrid w:val="0"/>
          <w:color w:val="auto"/>
          <w:spacing w:val="0"/>
          <w:kern w:val="0"/>
          <w:sz w:val="32"/>
          <w:szCs w:val="32"/>
          <w:highlight w:val="none"/>
          <w:u w:val="none"/>
          <w:lang w:val="en-US" w:eastAsia="zh-CN"/>
        </w:rPr>
        <w:t>建制当年</w:t>
      </w:r>
      <w:r>
        <w:rPr>
          <w:rFonts w:hint="default" w:ascii="Times New Roman" w:hAnsi="Times New Roman" w:eastAsia="方正仿宋_GBK" w:cs="Times New Roman"/>
          <w:snapToGrid w:val="0"/>
          <w:color w:val="auto"/>
          <w:spacing w:val="0"/>
          <w:kern w:val="0"/>
          <w:sz w:val="32"/>
          <w:szCs w:val="32"/>
          <w:highlight w:val="none"/>
          <w:u w:val="none"/>
          <w:lang w:val="zh-TW"/>
        </w:rPr>
        <w:t>，单位缴费部分从单位缴纳的职工基本医疗保险费中划出作为长护险单位缴费部分</w:t>
      </w:r>
      <w:r>
        <w:rPr>
          <w:rFonts w:hint="default" w:ascii="Times New Roman" w:hAnsi="Times New Roman" w:eastAsia="方正仿宋_GBK" w:cs="Times New Roman"/>
          <w:snapToGrid w:val="0"/>
          <w:color w:val="auto"/>
          <w:spacing w:val="0"/>
          <w:kern w:val="0"/>
          <w:sz w:val="32"/>
          <w:szCs w:val="32"/>
          <w:highlight w:val="none"/>
          <w:u w:val="none"/>
          <w:lang w:val="zh-TW" w:eastAsia="zh-CN"/>
        </w:rPr>
        <w:t>。</w:t>
      </w:r>
    </w:p>
    <w:p>
      <w:pPr>
        <w:pStyle w:val="3"/>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u w:val="none"/>
          <w:lang w:eastAsia="zh-CN"/>
        </w:rPr>
      </w:pPr>
      <w:r>
        <w:rPr>
          <w:rFonts w:hint="default" w:ascii="Times New Roman" w:hAnsi="Times New Roman" w:eastAsia="方正仿宋_GBK" w:cs="Times New Roman"/>
          <w:b/>
          <w:bCs/>
          <w:snapToGrid w:val="0"/>
          <w:color w:val="auto"/>
          <w:spacing w:val="0"/>
          <w:kern w:val="0"/>
          <w:sz w:val="32"/>
          <w:szCs w:val="32"/>
          <w:lang w:val="en-US" w:eastAsia="zh-CN"/>
        </w:rPr>
        <w:t>2</w:t>
      </w:r>
      <w:r>
        <w:rPr>
          <w:rFonts w:hint="default" w:ascii="Times New Roman" w:hAnsi="Times New Roman" w:eastAsia="方正仿宋_GBK" w:cs="Times New Roman"/>
          <w:b/>
          <w:bCs/>
          <w:snapToGrid w:val="0"/>
          <w:color w:val="auto"/>
          <w:spacing w:val="0"/>
          <w:kern w:val="0"/>
          <w:sz w:val="32"/>
          <w:szCs w:val="32"/>
        </w:rPr>
        <w:t>. 退休人员。</w:t>
      </w:r>
      <w:r>
        <w:rPr>
          <w:rFonts w:hint="default" w:ascii="Times New Roman" w:hAnsi="Times New Roman" w:eastAsia="方正仿宋_GBK" w:cs="Times New Roman"/>
          <w:snapToGrid w:val="0"/>
          <w:color w:val="auto"/>
          <w:spacing w:val="0"/>
          <w:kern w:val="0"/>
          <w:sz w:val="32"/>
          <w:szCs w:val="32"/>
        </w:rPr>
        <w:t>由个人缴费，原用人单位不缴费。费率与单位职工个人缴费费率一致</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highlight w:val="none"/>
          <w:u w:val="none"/>
        </w:rPr>
        <w:t>缴费基数为本人基本养老金。</w:t>
      </w:r>
    </w:p>
    <w:p>
      <w:pPr>
        <w:pStyle w:val="3"/>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b/>
          <w:bCs/>
          <w:snapToGrid w:val="0"/>
          <w:color w:val="auto"/>
          <w:spacing w:val="0"/>
          <w:kern w:val="0"/>
          <w:sz w:val="32"/>
          <w:szCs w:val="32"/>
          <w:lang w:val="en-US" w:eastAsia="zh-CN"/>
        </w:rPr>
        <w:t>3. 灵活就业人员。</w:t>
      </w:r>
      <w:r>
        <w:rPr>
          <w:rFonts w:hint="default" w:ascii="Times New Roman" w:hAnsi="Times New Roman" w:eastAsia="方正仿宋_GBK" w:cs="Times New Roman"/>
          <w:snapToGrid w:val="0"/>
          <w:color w:val="auto"/>
          <w:spacing w:val="0"/>
          <w:kern w:val="0"/>
          <w:sz w:val="32"/>
          <w:szCs w:val="32"/>
          <w:lang w:eastAsia="zh-CN"/>
        </w:rPr>
        <w:t>参加职工医保的</w:t>
      </w:r>
      <w:r>
        <w:rPr>
          <w:rFonts w:hint="default" w:ascii="Times New Roman" w:hAnsi="Times New Roman" w:eastAsia="方正仿宋_GBK" w:cs="Times New Roman"/>
          <w:snapToGrid w:val="0"/>
          <w:color w:val="auto"/>
          <w:spacing w:val="0"/>
          <w:kern w:val="0"/>
          <w:sz w:val="32"/>
          <w:szCs w:val="32"/>
        </w:rPr>
        <w:t>灵活就业人员</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由个人按单位职工费率标准缴费</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缴费费率为0.3%，</w:t>
      </w:r>
      <w:r>
        <w:rPr>
          <w:rFonts w:hint="default" w:ascii="Times New Roman" w:hAnsi="Times New Roman" w:eastAsia="方正仿宋_GBK" w:cs="Times New Roman"/>
          <w:snapToGrid w:val="0"/>
          <w:color w:val="auto"/>
          <w:spacing w:val="0"/>
          <w:kern w:val="0"/>
          <w:sz w:val="32"/>
          <w:szCs w:val="32"/>
          <w:lang w:eastAsia="zh-CN"/>
        </w:rPr>
        <w:t>缴费基数与</w:t>
      </w:r>
      <w:r>
        <w:rPr>
          <w:rFonts w:hint="default" w:ascii="Times New Roman" w:hAnsi="Times New Roman" w:eastAsia="方正仿宋_GBK" w:cs="Times New Roman"/>
          <w:snapToGrid w:val="0"/>
          <w:color w:val="auto"/>
          <w:spacing w:val="0"/>
          <w:kern w:val="0"/>
          <w:sz w:val="32"/>
          <w:szCs w:val="32"/>
        </w:rPr>
        <w:t>灵活就业人员职工医保缴费基数</w:t>
      </w:r>
      <w:r>
        <w:rPr>
          <w:rFonts w:hint="default" w:ascii="Times New Roman" w:hAnsi="Times New Roman" w:eastAsia="方正仿宋_GBK" w:cs="Times New Roman"/>
          <w:snapToGrid w:val="0"/>
          <w:color w:val="auto"/>
          <w:spacing w:val="0"/>
          <w:kern w:val="0"/>
          <w:sz w:val="32"/>
          <w:szCs w:val="32"/>
          <w:lang w:eastAsia="zh-CN"/>
        </w:rPr>
        <w:t>保持一致。</w:t>
      </w:r>
      <w:r>
        <w:rPr>
          <w:rFonts w:hint="default" w:ascii="Times New Roman" w:hAnsi="Times New Roman" w:eastAsia="方正仿宋_GBK" w:cs="Times New Roman"/>
          <w:snapToGrid w:val="0"/>
          <w:color w:val="auto"/>
          <w:spacing w:val="0"/>
          <w:kern w:val="0"/>
          <w:sz w:val="32"/>
          <w:szCs w:val="32"/>
        </w:rPr>
        <w:t>由个人自行向税务部门申报缴纳。</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eastAsia" w:ascii="方正仿宋_GBK" w:hAnsi="方正仿宋_GBK" w:eastAsia="方正仿宋_GBK" w:cs="方正仿宋_GBK"/>
          <w:b/>
          <w:bCs/>
          <w:snapToGrid w:val="0"/>
          <w:color w:val="auto"/>
          <w:spacing w:val="0"/>
          <w:kern w:val="0"/>
          <w:sz w:val="32"/>
          <w:szCs w:val="32"/>
          <w:lang w:eastAsia="zh-CN"/>
        </w:rPr>
      </w:pPr>
      <w:r>
        <w:rPr>
          <w:rFonts w:hint="eastAsia" w:ascii="方正仿宋_GBK" w:hAnsi="方正仿宋_GBK" w:eastAsia="方正仿宋_GBK" w:cs="方正仿宋_GBK"/>
          <w:b/>
          <w:bCs/>
          <w:snapToGrid w:val="0"/>
          <w:color w:val="auto"/>
          <w:spacing w:val="0"/>
          <w:kern w:val="0"/>
          <w:sz w:val="32"/>
          <w:szCs w:val="32"/>
          <w:lang w:val="zh-TW" w:eastAsia="zh-CN"/>
        </w:rPr>
        <w:t>（二）</w:t>
      </w:r>
      <w:r>
        <w:rPr>
          <w:rFonts w:hint="eastAsia" w:ascii="方正仿宋_GBK" w:hAnsi="方正仿宋_GBK" w:eastAsia="方正仿宋_GBK" w:cs="方正仿宋_GBK"/>
          <w:b/>
          <w:bCs/>
          <w:snapToGrid w:val="0"/>
          <w:color w:val="auto"/>
          <w:spacing w:val="0"/>
          <w:kern w:val="0"/>
          <w:sz w:val="32"/>
          <w:szCs w:val="32"/>
          <w:lang w:eastAsia="zh-CN"/>
        </w:rPr>
        <w:t>居民医保参保人员</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u w:val="none"/>
        </w:rPr>
      </w:pPr>
      <w:r>
        <w:rPr>
          <w:rFonts w:hint="default" w:ascii="Times New Roman" w:hAnsi="Times New Roman" w:eastAsia="方正仿宋_GBK" w:cs="Times New Roman"/>
          <w:snapToGrid w:val="0"/>
          <w:color w:val="auto"/>
          <w:spacing w:val="0"/>
          <w:kern w:val="0"/>
          <w:sz w:val="32"/>
          <w:szCs w:val="32"/>
          <w:lang w:eastAsia="zh-CN"/>
        </w:rPr>
        <w:t>未就业城乡居民（农民和未就业城镇居民，下同）</w:t>
      </w:r>
      <w:r>
        <w:rPr>
          <w:rFonts w:hint="default" w:ascii="Times New Roman" w:hAnsi="Times New Roman" w:eastAsia="方正仿宋_GBK" w:cs="Times New Roman"/>
          <w:snapToGrid w:val="0"/>
          <w:color w:val="auto"/>
          <w:spacing w:val="0"/>
          <w:kern w:val="0"/>
          <w:sz w:val="32"/>
          <w:szCs w:val="32"/>
        </w:rPr>
        <w:t>以</w:t>
      </w:r>
      <w:r>
        <w:rPr>
          <w:rFonts w:hint="default" w:ascii="Times New Roman" w:hAnsi="Times New Roman" w:eastAsia="方正仿宋_GBK" w:cs="Times New Roman"/>
          <w:snapToGrid w:val="0"/>
          <w:color w:val="auto"/>
          <w:spacing w:val="0"/>
          <w:kern w:val="0"/>
          <w:sz w:val="32"/>
          <w:szCs w:val="32"/>
          <w:u w:val="none"/>
        </w:rPr>
        <w:t>自治区上年度城乡居民人均可支配收入</w:t>
      </w:r>
      <w:r>
        <w:rPr>
          <w:rFonts w:hint="default" w:ascii="Times New Roman" w:hAnsi="Times New Roman" w:eastAsia="方正仿宋_GBK" w:cs="Times New Roman"/>
          <w:snapToGrid w:val="0"/>
          <w:color w:val="auto"/>
          <w:spacing w:val="0"/>
          <w:kern w:val="0"/>
          <w:sz w:val="32"/>
          <w:szCs w:val="32"/>
        </w:rPr>
        <w:t>为</w:t>
      </w:r>
      <w:r>
        <w:rPr>
          <w:rFonts w:hint="default" w:ascii="Times New Roman" w:hAnsi="Times New Roman" w:eastAsia="方正仿宋_GBK" w:cs="Times New Roman"/>
          <w:snapToGrid w:val="0"/>
          <w:color w:val="auto"/>
          <w:spacing w:val="0"/>
          <w:kern w:val="0"/>
          <w:sz w:val="32"/>
          <w:szCs w:val="32"/>
          <w:lang w:eastAsia="zh-CN"/>
        </w:rPr>
        <w:t>缴费</w:t>
      </w:r>
      <w:r>
        <w:rPr>
          <w:rFonts w:hint="default" w:ascii="Times New Roman" w:hAnsi="Times New Roman" w:eastAsia="方正仿宋_GBK" w:cs="Times New Roman"/>
          <w:snapToGrid w:val="0"/>
          <w:color w:val="auto"/>
          <w:spacing w:val="0"/>
          <w:kern w:val="0"/>
          <w:sz w:val="32"/>
          <w:szCs w:val="32"/>
        </w:rPr>
        <w:t>基数，从0.15%起步，之后每年增长0.05%，至</w:t>
      </w:r>
      <w:r>
        <w:rPr>
          <w:rFonts w:hint="default" w:ascii="Times New Roman" w:hAnsi="Times New Roman" w:eastAsia="方正仿宋_GBK" w:cs="Times New Roman"/>
          <w:snapToGrid w:val="0"/>
          <w:color w:val="auto"/>
          <w:spacing w:val="0"/>
          <w:kern w:val="0"/>
          <w:sz w:val="32"/>
          <w:szCs w:val="32"/>
          <w:lang w:val="en-US" w:eastAsia="zh-CN"/>
        </w:rPr>
        <w:t>2030年</w:t>
      </w:r>
      <w:r>
        <w:rPr>
          <w:rFonts w:hint="default" w:ascii="Times New Roman" w:hAnsi="Times New Roman" w:eastAsia="方正仿宋_GBK" w:cs="Times New Roman"/>
          <w:snapToGrid w:val="0"/>
          <w:color w:val="auto"/>
          <w:spacing w:val="0"/>
          <w:kern w:val="0"/>
          <w:sz w:val="32"/>
          <w:szCs w:val="32"/>
        </w:rPr>
        <w:t>达到0.3%。由个人和政府按等比例分担，按年度征收。</w:t>
      </w:r>
      <w:r>
        <w:rPr>
          <w:rFonts w:hint="default" w:ascii="Times New Roman" w:hAnsi="Times New Roman" w:eastAsia="方正仿宋_GBK" w:cs="Times New Roman"/>
          <w:snapToGrid w:val="0"/>
          <w:color w:val="auto"/>
          <w:spacing w:val="0"/>
          <w:kern w:val="0"/>
          <w:sz w:val="32"/>
          <w:szCs w:val="32"/>
          <w:u w:val="none"/>
        </w:rPr>
        <w:t>政府补助部分由中央财政</w:t>
      </w:r>
      <w:r>
        <w:rPr>
          <w:rFonts w:hint="eastAsia" w:ascii="Times New Roman" w:hAnsi="Times New Roman" w:eastAsia="方正仿宋_GBK" w:cs="Times New Roman"/>
          <w:snapToGrid w:val="0"/>
          <w:color w:val="auto"/>
          <w:spacing w:val="0"/>
          <w:kern w:val="0"/>
          <w:sz w:val="32"/>
          <w:szCs w:val="32"/>
          <w:u w:val="none"/>
          <w:lang w:eastAsia="zh-CN"/>
        </w:rPr>
        <w:t>和地方</w:t>
      </w:r>
      <w:r>
        <w:rPr>
          <w:rFonts w:hint="default" w:ascii="Times New Roman" w:hAnsi="Times New Roman" w:eastAsia="方正仿宋_GBK" w:cs="Times New Roman"/>
          <w:snapToGrid w:val="0"/>
          <w:color w:val="auto"/>
          <w:spacing w:val="0"/>
          <w:kern w:val="0"/>
          <w:sz w:val="32"/>
          <w:szCs w:val="32"/>
          <w:u w:val="none"/>
        </w:rPr>
        <w:t>财政共同承担。</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Times New Roman" w:hAnsi="Times New Roman" w:eastAsia="方正仿宋_GBK" w:cs="Times New Roman"/>
          <w:snapToGrid w:val="0"/>
          <w:color w:val="auto"/>
          <w:spacing w:val="0"/>
          <w:kern w:val="0"/>
          <w:sz w:val="32"/>
          <w:szCs w:val="32"/>
          <w:lang w:val="en-US" w:eastAsia="zh-CN"/>
        </w:rPr>
        <w:t>2027年度启动之初，按照</w:t>
      </w:r>
      <w:r>
        <w:rPr>
          <w:rFonts w:hint="default" w:ascii="Times New Roman" w:hAnsi="Times New Roman" w:eastAsia="方正仿宋_GBK" w:cs="Times New Roman"/>
          <w:snapToGrid w:val="0"/>
          <w:color w:val="auto"/>
          <w:spacing w:val="0"/>
          <w:kern w:val="0"/>
          <w:sz w:val="32"/>
          <w:szCs w:val="32"/>
          <w:u w:val="none"/>
        </w:rPr>
        <w:t>自治区上年度城乡居民人均可支配收入</w:t>
      </w:r>
      <w:r>
        <w:rPr>
          <w:rFonts w:hint="default" w:ascii="Times New Roman" w:hAnsi="Times New Roman" w:eastAsia="方正仿宋_GBK" w:cs="Times New Roman"/>
          <w:snapToGrid w:val="0"/>
          <w:color w:val="auto"/>
          <w:spacing w:val="0"/>
          <w:kern w:val="0"/>
          <w:sz w:val="32"/>
          <w:szCs w:val="32"/>
          <w:lang w:eastAsia="zh-CN"/>
        </w:rPr>
        <w:t>的</w:t>
      </w:r>
      <w:r>
        <w:rPr>
          <w:rFonts w:hint="default" w:ascii="Times New Roman" w:hAnsi="Times New Roman" w:eastAsia="方正仿宋_GBK" w:cs="Times New Roman"/>
          <w:snapToGrid w:val="0"/>
          <w:color w:val="auto"/>
          <w:spacing w:val="0"/>
          <w:kern w:val="0"/>
          <w:sz w:val="32"/>
          <w:szCs w:val="32"/>
        </w:rPr>
        <w:t>0.15%</w:t>
      </w:r>
      <w:r>
        <w:rPr>
          <w:rFonts w:hint="default" w:ascii="Times New Roman" w:hAnsi="Times New Roman" w:eastAsia="方正仿宋_GBK" w:cs="Times New Roman"/>
          <w:snapToGrid w:val="0"/>
          <w:color w:val="auto"/>
          <w:spacing w:val="0"/>
          <w:kern w:val="0"/>
          <w:sz w:val="32"/>
          <w:szCs w:val="32"/>
          <w:lang w:eastAsia="zh-CN"/>
        </w:rPr>
        <w:t>计算，缴费标准为</w:t>
      </w:r>
      <w:r>
        <w:rPr>
          <w:rFonts w:hint="default" w:ascii="Times New Roman" w:hAnsi="Times New Roman" w:eastAsia="方正仿宋_GBK" w:cs="Times New Roman"/>
          <w:snapToGrid w:val="0"/>
          <w:color w:val="auto"/>
          <w:spacing w:val="0"/>
          <w:kern w:val="0"/>
          <w:sz w:val="32"/>
          <w:szCs w:val="32"/>
        </w:rPr>
        <w:t>每人每年</w:t>
      </w:r>
      <w:r>
        <w:rPr>
          <w:rFonts w:hint="default" w:ascii="Times New Roman" w:hAnsi="Times New Roman" w:eastAsia="方正仿宋_GBK" w:cs="Times New Roman"/>
          <w:snapToGrid w:val="0"/>
          <w:color w:val="auto"/>
          <w:spacing w:val="0"/>
          <w:kern w:val="0"/>
          <w:sz w:val="32"/>
          <w:szCs w:val="32"/>
          <w:lang w:val="en-US" w:eastAsia="zh-CN"/>
        </w:rPr>
        <w:t>50</w:t>
      </w:r>
      <w:r>
        <w:rPr>
          <w:rFonts w:hint="default" w:ascii="Times New Roman" w:hAnsi="Times New Roman" w:eastAsia="方正仿宋_GBK" w:cs="Times New Roman"/>
          <w:snapToGrid w:val="0"/>
          <w:color w:val="auto"/>
          <w:spacing w:val="0"/>
          <w:kern w:val="0"/>
          <w:sz w:val="32"/>
          <w:szCs w:val="32"/>
        </w:rPr>
        <w:t>元，</w:t>
      </w:r>
      <w:r>
        <w:rPr>
          <w:rFonts w:hint="default" w:ascii="Times New Roman" w:hAnsi="Times New Roman" w:eastAsia="方正仿宋_GBK" w:cs="Times New Roman"/>
          <w:snapToGrid w:val="0"/>
          <w:color w:val="auto"/>
          <w:spacing w:val="0"/>
          <w:kern w:val="0"/>
          <w:sz w:val="32"/>
          <w:szCs w:val="32"/>
          <w:highlight w:val="none"/>
          <w:lang w:eastAsia="zh-CN"/>
        </w:rPr>
        <w:t>其中</w:t>
      </w:r>
      <w:r>
        <w:rPr>
          <w:rFonts w:hint="eastAsia" w:ascii="Times New Roman" w:hAnsi="Times New Roman" w:eastAsia="方正仿宋_GBK" w:cs="Times New Roman"/>
          <w:snapToGrid w:val="0"/>
          <w:color w:val="auto"/>
          <w:spacing w:val="0"/>
          <w:kern w:val="0"/>
          <w:sz w:val="32"/>
          <w:szCs w:val="32"/>
          <w:highlight w:val="none"/>
          <w:lang w:eastAsia="zh-CN"/>
        </w:rPr>
        <w:t>：</w:t>
      </w:r>
      <w:r>
        <w:rPr>
          <w:rFonts w:hint="default" w:ascii="Times New Roman" w:hAnsi="Times New Roman" w:eastAsia="方正仿宋_GBK" w:cs="Times New Roman"/>
          <w:snapToGrid w:val="0"/>
          <w:color w:val="auto"/>
          <w:spacing w:val="0"/>
          <w:kern w:val="0"/>
          <w:sz w:val="32"/>
          <w:szCs w:val="32"/>
          <w:highlight w:val="none"/>
          <w:lang w:eastAsia="zh-CN"/>
        </w:rPr>
        <w:t>个人</w:t>
      </w:r>
      <w:r>
        <w:rPr>
          <w:rFonts w:hint="default" w:ascii="Times New Roman" w:hAnsi="Times New Roman" w:eastAsia="方正仿宋_GBK" w:cs="Times New Roman"/>
          <w:snapToGrid w:val="0"/>
          <w:color w:val="auto"/>
          <w:spacing w:val="0"/>
          <w:kern w:val="0"/>
          <w:sz w:val="32"/>
          <w:szCs w:val="32"/>
          <w:lang w:eastAsia="zh-CN"/>
        </w:rPr>
        <w:t>缴费</w:t>
      </w:r>
      <w:r>
        <w:rPr>
          <w:rFonts w:hint="default" w:ascii="Times New Roman" w:hAnsi="Times New Roman" w:eastAsia="方正仿宋_GBK" w:cs="Times New Roman"/>
          <w:snapToGrid w:val="0"/>
          <w:color w:val="auto"/>
          <w:spacing w:val="0"/>
          <w:kern w:val="0"/>
          <w:sz w:val="32"/>
          <w:szCs w:val="32"/>
          <w:lang w:val="en-US" w:eastAsia="zh-CN"/>
        </w:rPr>
        <w:t>25元，财政补助25元。</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snapToGrid w:val="0"/>
          <w:color w:val="auto"/>
          <w:spacing w:val="0"/>
          <w:kern w:val="0"/>
          <w:sz w:val="32"/>
          <w:szCs w:val="32"/>
        </w:rPr>
        <w:t>18</w:t>
      </w:r>
      <w:r>
        <w:rPr>
          <w:rFonts w:hint="default" w:ascii="Times New Roman" w:hAnsi="Times New Roman" w:eastAsia="方正仿宋_GBK" w:cs="Times New Roman"/>
          <w:snapToGrid w:val="0"/>
          <w:color w:val="auto"/>
          <w:spacing w:val="0"/>
          <w:kern w:val="0"/>
          <w:sz w:val="32"/>
          <w:szCs w:val="32"/>
          <w:lang w:val="en-US" w:eastAsia="zh-CN"/>
        </w:rPr>
        <w:t>周岁</w:t>
      </w:r>
      <w:r>
        <w:rPr>
          <w:rFonts w:hint="default" w:ascii="Times New Roman" w:hAnsi="Times New Roman" w:eastAsia="方正仿宋_GBK" w:cs="Times New Roman"/>
          <w:snapToGrid w:val="0"/>
          <w:color w:val="auto"/>
          <w:spacing w:val="0"/>
          <w:kern w:val="0"/>
          <w:sz w:val="32"/>
          <w:szCs w:val="32"/>
        </w:rPr>
        <w:t>以下人员跟随父母或</w:t>
      </w:r>
      <w:r>
        <w:rPr>
          <w:rFonts w:hint="default" w:ascii="Times New Roman" w:hAnsi="Times New Roman" w:eastAsia="方正仿宋_GBK" w:cs="Times New Roman"/>
          <w:snapToGrid w:val="0"/>
          <w:color w:val="auto"/>
          <w:spacing w:val="0"/>
          <w:kern w:val="0"/>
          <w:sz w:val="32"/>
          <w:szCs w:val="32"/>
          <w:highlight w:val="none"/>
          <w:u w:val="none"/>
          <w:lang w:eastAsia="zh-CN"/>
        </w:rPr>
        <w:t>其他</w:t>
      </w:r>
      <w:r>
        <w:rPr>
          <w:rFonts w:hint="default" w:ascii="Times New Roman" w:hAnsi="Times New Roman" w:eastAsia="方正仿宋_GBK" w:cs="Times New Roman"/>
          <w:snapToGrid w:val="0"/>
          <w:color w:val="auto"/>
          <w:spacing w:val="0"/>
          <w:kern w:val="0"/>
          <w:sz w:val="32"/>
          <w:szCs w:val="32"/>
        </w:rPr>
        <w:t>法定抚养人等参保，不单独筹资。孤儿等特殊</w:t>
      </w:r>
      <w:r>
        <w:rPr>
          <w:rFonts w:hint="default" w:ascii="Times New Roman" w:hAnsi="Times New Roman" w:eastAsia="方正仿宋_GBK" w:cs="Times New Roman"/>
          <w:snapToGrid w:val="0"/>
          <w:color w:val="auto"/>
          <w:spacing w:val="0"/>
          <w:kern w:val="0"/>
          <w:sz w:val="32"/>
          <w:szCs w:val="32"/>
          <w:lang w:eastAsia="zh-CN"/>
        </w:rPr>
        <w:t>群体</w:t>
      </w:r>
      <w:r>
        <w:rPr>
          <w:rFonts w:hint="default" w:ascii="Times New Roman" w:hAnsi="Times New Roman" w:eastAsia="方正仿宋_GBK" w:cs="Times New Roman"/>
          <w:snapToGrid w:val="0"/>
          <w:color w:val="auto"/>
          <w:spacing w:val="0"/>
          <w:kern w:val="0"/>
          <w:sz w:val="32"/>
          <w:szCs w:val="32"/>
        </w:rPr>
        <w:t>无法</w:t>
      </w:r>
      <w:r>
        <w:rPr>
          <w:rFonts w:hint="default" w:ascii="Times New Roman" w:hAnsi="Times New Roman" w:eastAsia="方正仿宋_GBK" w:cs="Times New Roman"/>
          <w:snapToGrid w:val="0"/>
          <w:color w:val="auto"/>
          <w:spacing w:val="0"/>
          <w:kern w:val="0"/>
          <w:sz w:val="32"/>
          <w:szCs w:val="32"/>
          <w:lang w:eastAsia="zh-CN"/>
        </w:rPr>
        <w:t>跟从</w:t>
      </w:r>
      <w:r>
        <w:rPr>
          <w:rFonts w:hint="default" w:ascii="Times New Roman" w:hAnsi="Times New Roman" w:eastAsia="方正仿宋_GBK" w:cs="Times New Roman"/>
          <w:snapToGrid w:val="0"/>
          <w:color w:val="auto"/>
          <w:spacing w:val="0"/>
          <w:kern w:val="0"/>
          <w:sz w:val="32"/>
          <w:szCs w:val="32"/>
        </w:rPr>
        <w:t>参保的，可视同参保。</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十一</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政府对符合条件的特困、低保对象、防止返贫致贫对象等困难人群个人缴费部分予以分类资助</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资助的具体标准按照</w:t>
      </w:r>
      <w:r>
        <w:rPr>
          <w:rFonts w:hint="default" w:ascii="Times New Roman" w:hAnsi="Times New Roman" w:eastAsia="方正仿宋_GBK" w:cs="Times New Roman"/>
          <w:snapToGrid w:val="0"/>
          <w:color w:val="auto"/>
          <w:spacing w:val="0"/>
          <w:kern w:val="0"/>
          <w:sz w:val="32"/>
          <w:szCs w:val="32"/>
          <w:lang w:eastAsia="zh-CN"/>
        </w:rPr>
        <w:t>自治区</w:t>
      </w:r>
      <w:r>
        <w:rPr>
          <w:rFonts w:hint="default" w:ascii="Times New Roman" w:hAnsi="Times New Roman" w:eastAsia="方正仿宋_GBK" w:cs="Times New Roman"/>
          <w:snapToGrid w:val="0"/>
          <w:color w:val="auto"/>
          <w:spacing w:val="0"/>
          <w:kern w:val="0"/>
          <w:sz w:val="32"/>
          <w:szCs w:val="32"/>
        </w:rPr>
        <w:t>政策执行</w:t>
      </w:r>
      <w:r>
        <w:rPr>
          <w:rFonts w:hint="default" w:ascii="Times New Roman" w:hAnsi="Times New Roman" w:eastAsia="方正仿宋_GBK" w:cs="Times New Roman"/>
          <w:snapToGrid w:val="0"/>
          <w:color w:val="auto"/>
          <w:spacing w:val="0"/>
          <w:kern w:val="0"/>
          <w:sz w:val="32"/>
          <w:szCs w:val="32"/>
          <w:lang w:eastAsia="zh-CN"/>
        </w:rPr>
        <w:t>。</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十二</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职工医保个人账户</w:t>
      </w:r>
      <w:r>
        <w:rPr>
          <w:rFonts w:hint="default" w:ascii="Times New Roman" w:hAnsi="Times New Roman" w:eastAsia="方正仿宋_GBK" w:cs="Times New Roman"/>
          <w:snapToGrid w:val="0"/>
          <w:color w:val="auto"/>
          <w:spacing w:val="0"/>
          <w:kern w:val="0"/>
          <w:sz w:val="32"/>
          <w:szCs w:val="32"/>
          <w:lang w:eastAsia="zh-CN"/>
        </w:rPr>
        <w:t>可以</w:t>
      </w:r>
      <w:r>
        <w:rPr>
          <w:rFonts w:hint="default" w:ascii="Times New Roman" w:hAnsi="Times New Roman" w:eastAsia="方正仿宋_GBK" w:cs="Times New Roman"/>
          <w:snapToGrid w:val="0"/>
          <w:color w:val="auto"/>
          <w:spacing w:val="0"/>
          <w:kern w:val="0"/>
          <w:sz w:val="32"/>
          <w:szCs w:val="32"/>
        </w:rPr>
        <w:t>通过个人账户家庭共济</w:t>
      </w:r>
      <w:r>
        <w:rPr>
          <w:rFonts w:hint="default" w:ascii="Times New Roman" w:hAnsi="Times New Roman" w:eastAsia="方正仿宋_GBK" w:cs="Times New Roman"/>
          <w:snapToGrid w:val="0"/>
          <w:color w:val="auto"/>
          <w:spacing w:val="0"/>
          <w:kern w:val="0"/>
          <w:sz w:val="32"/>
          <w:szCs w:val="32"/>
          <w:lang w:eastAsia="zh-CN"/>
        </w:rPr>
        <w:t>的</w:t>
      </w:r>
      <w:r>
        <w:rPr>
          <w:rFonts w:hint="default" w:ascii="Times New Roman" w:hAnsi="Times New Roman" w:eastAsia="方正仿宋_GBK" w:cs="Times New Roman"/>
          <w:snapToGrid w:val="0"/>
          <w:color w:val="auto"/>
          <w:spacing w:val="0"/>
          <w:kern w:val="0"/>
          <w:sz w:val="32"/>
          <w:szCs w:val="32"/>
        </w:rPr>
        <w:t>形式</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用于本人及近亲属（包括配偶、父母、子女、兄弟姐妹、祖父母、外祖父母、孙子女、外孙子女）参加长护险的个人缴费。</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eastAsia="zh-CN"/>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十三</w:t>
      </w:r>
      <w:r>
        <w:rPr>
          <w:rFonts w:hint="default" w:ascii="方正楷体_GBK" w:hAnsi="方正楷体_GBK" w:eastAsia="方正楷体_GBK" w:cs="方正楷体_GBK"/>
          <w:b w:val="0"/>
          <w:bCs w:val="0"/>
          <w:snapToGrid w:val="0"/>
          <w:color w:val="auto"/>
          <w:spacing w:val="0"/>
          <w:kern w:val="0"/>
          <w:sz w:val="32"/>
          <w:szCs w:val="32"/>
          <w:lang w:val="zh-TW" w:eastAsia="zh-CN"/>
        </w:rPr>
        <w:t>条</w:t>
      </w:r>
      <w:r>
        <w:rPr>
          <w:rFonts w:hint="default" w:ascii="Times New Roman" w:hAnsi="Times New Roman" w:eastAsia="方正仿宋_GBK" w:cs="Times New Roman"/>
          <w:b/>
          <w:bCs/>
          <w:snapToGrid w:val="0"/>
          <w:color w:val="auto"/>
          <w:spacing w:val="0"/>
          <w:kern w:val="0"/>
          <w:sz w:val="32"/>
          <w:szCs w:val="32"/>
          <w:u w:val="none"/>
          <w:lang w:val="en-US" w:eastAsia="zh-CN" w:bidi="ar-SA"/>
        </w:rPr>
        <w:t xml:space="preserve"> </w:t>
      </w:r>
      <w:r>
        <w:rPr>
          <w:rFonts w:hint="eastAsia" w:ascii="Times New Roman" w:hAnsi="Times New Roman" w:eastAsia="方正仿宋_GBK" w:cs="Times New Roman"/>
          <w:b/>
          <w:bCs/>
          <w:snapToGrid w:val="0"/>
          <w:color w:val="auto"/>
          <w:spacing w:val="0"/>
          <w:kern w:val="0"/>
          <w:sz w:val="32"/>
          <w:szCs w:val="32"/>
          <w:u w:val="none"/>
          <w:lang w:val="en-US" w:eastAsia="zh-CN" w:bidi="ar-SA"/>
        </w:rPr>
        <w:t xml:space="preserve"> </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长护险的转移接续、退费政策参照基本医保政策的相关规定执行。</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pPr>
      <w:r>
        <w:rPr>
          <w:rFonts w:hint="default" w:ascii="方正楷体_GBK" w:hAnsi="方正楷体_GBK" w:eastAsia="方正楷体_GBK" w:cs="方正楷体_GBK"/>
          <w:b w:val="0"/>
          <w:bCs w:val="0"/>
          <w:snapToGrid w:val="0"/>
          <w:color w:val="auto"/>
          <w:spacing w:val="0"/>
          <w:kern w:val="0"/>
          <w:sz w:val="32"/>
          <w:szCs w:val="32"/>
          <w:lang w:val="zh-TW" w:eastAsia="zh-CN"/>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十四</w:t>
      </w:r>
      <w:r>
        <w:rPr>
          <w:rFonts w:hint="default" w:ascii="方正楷体_GBK" w:hAnsi="方正楷体_GBK" w:eastAsia="方正楷体_GBK" w:cs="方正楷体_GBK"/>
          <w:b w:val="0"/>
          <w:bCs w:val="0"/>
          <w:snapToGrid w:val="0"/>
          <w:color w:val="auto"/>
          <w:spacing w:val="0"/>
          <w:kern w:val="0"/>
          <w:sz w:val="32"/>
          <w:szCs w:val="32"/>
          <w:lang w:val="zh-TW" w:eastAsia="zh-CN"/>
        </w:rPr>
        <w:t>条</w:t>
      </w:r>
      <w:r>
        <w:rPr>
          <w:rFonts w:hint="default" w:ascii="Times New Roman" w:hAnsi="Times New Roman" w:eastAsia="方正仿宋_GBK" w:cs="Times New Roman"/>
          <w:b/>
          <w:bCs/>
          <w:snapToGrid w:val="0"/>
          <w:color w:val="auto"/>
          <w:spacing w:val="0"/>
          <w:kern w:val="0"/>
          <w:sz w:val="32"/>
          <w:szCs w:val="32"/>
          <w:lang w:val="en-US" w:eastAsia="zh-CN" w:bidi="ar-SA"/>
        </w:rPr>
        <w:t xml:space="preserve">  </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建立长护险连续参保激励机制，连续缴费满4年及以上的未就业城乡居民，享受长护险待遇的基金支付比例提高5%；断保后再次参保的，按新参保重新计算。</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eastAsia="zh-CN"/>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十五</w:t>
      </w:r>
      <w:r>
        <w:rPr>
          <w:rFonts w:hint="default" w:ascii="方正楷体_GBK" w:hAnsi="方正楷体_GBK" w:eastAsia="方正楷体_GBK" w:cs="方正楷体_GBK"/>
          <w:b w:val="0"/>
          <w:bCs w:val="0"/>
          <w:snapToGrid w:val="0"/>
          <w:color w:val="auto"/>
          <w:spacing w:val="0"/>
          <w:kern w:val="0"/>
          <w:sz w:val="32"/>
          <w:szCs w:val="32"/>
          <w:lang w:val="zh-TW" w:eastAsia="zh-CN"/>
        </w:rPr>
        <w:t>条</w:t>
      </w:r>
      <w:r>
        <w:rPr>
          <w:rFonts w:hint="default" w:ascii="Times New Roman" w:hAnsi="Times New Roman" w:eastAsia="方正仿宋_GBK" w:cs="Times New Roman"/>
          <w:b/>
          <w:bCs/>
          <w:snapToGrid w:val="0"/>
          <w:color w:val="auto"/>
          <w:spacing w:val="0"/>
          <w:kern w:val="0"/>
          <w:sz w:val="32"/>
          <w:szCs w:val="32"/>
          <w:lang w:val="en-US" w:eastAsia="zh-CN" w:bidi="ar-SA"/>
        </w:rPr>
        <w:t xml:space="preserve">  </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建立长护险参保约束机制，除新生儿、退役军人等特殊群体外，在制度启动时未参保缴费或未连续参保缴费的人员，设置固定等待期6个月；单位职工中断缴费超过3个月的，从足额补缴到账之月计算，设置6个月待遇等待期；未就业城乡居民每多断保1年，在固定等待期基础上增加变动等待期1个月，可通过缴费修复变动等待期，每多缴纳1年可修复1个月变动等待期。</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bidi="ar-SA"/>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outlineLvl w:val="0"/>
        <w:rPr>
          <w:rFonts w:hint="eastAsia" w:ascii="Times New Roman" w:hAnsi="Times New Roman" w:eastAsia="方正黑体_GBK" w:cs="方正黑体_GBK"/>
          <w:b w:val="0"/>
          <w:bCs w:val="0"/>
          <w:snapToGrid w:val="0"/>
          <w:color w:val="auto"/>
          <w:spacing w:val="0"/>
          <w:kern w:val="0"/>
          <w:sz w:val="32"/>
          <w:szCs w:val="32"/>
          <w:highlight w:val="none"/>
          <w:lang w:val="zh-TW" w:eastAsia="zh-CN"/>
        </w:rPr>
      </w:pPr>
      <w:r>
        <w:rPr>
          <w:rFonts w:hint="eastAsia" w:ascii="Times New Roman" w:hAnsi="Times New Roman" w:eastAsia="方正黑体_GBK" w:cs="方正黑体_GBK"/>
          <w:b w:val="0"/>
          <w:bCs w:val="0"/>
          <w:snapToGrid w:val="0"/>
          <w:color w:val="auto"/>
          <w:spacing w:val="0"/>
          <w:kern w:val="0"/>
          <w:sz w:val="32"/>
          <w:szCs w:val="32"/>
          <w:highlight w:val="none"/>
        </w:rPr>
        <w:t xml:space="preserve">第三章 </w:t>
      </w:r>
      <w:r>
        <w:rPr>
          <w:rFonts w:hint="eastAsia" w:ascii="Times New Roman" w:hAnsi="Times New Roman" w:eastAsia="方正黑体_GBK" w:cs="方正黑体_GBK"/>
          <w:b w:val="0"/>
          <w:bCs w:val="0"/>
          <w:snapToGrid w:val="0"/>
          <w:color w:val="auto"/>
          <w:spacing w:val="0"/>
          <w:kern w:val="0"/>
          <w:sz w:val="32"/>
          <w:szCs w:val="32"/>
          <w:highlight w:val="none"/>
          <w:lang w:val="en-US" w:eastAsia="zh-CN"/>
        </w:rPr>
        <w:t xml:space="preserve"> </w:t>
      </w:r>
      <w:r>
        <w:rPr>
          <w:rFonts w:hint="eastAsia" w:ascii="Times New Roman" w:hAnsi="Times New Roman" w:eastAsia="方正黑体_GBK" w:cs="方正黑体_GBK"/>
          <w:b w:val="0"/>
          <w:bCs w:val="0"/>
          <w:snapToGrid w:val="0"/>
          <w:color w:val="auto"/>
          <w:spacing w:val="0"/>
          <w:kern w:val="0"/>
          <w:sz w:val="32"/>
          <w:szCs w:val="32"/>
          <w:highlight w:val="none"/>
          <w:lang w:val="zh-TW"/>
        </w:rPr>
        <w:t>失能</w:t>
      </w:r>
      <w:r>
        <w:rPr>
          <w:rFonts w:hint="eastAsia" w:ascii="Times New Roman" w:hAnsi="Times New Roman" w:eastAsia="方正黑体_GBK" w:cs="方正黑体_GBK"/>
          <w:b w:val="0"/>
          <w:bCs w:val="0"/>
          <w:snapToGrid w:val="0"/>
          <w:color w:val="auto"/>
          <w:spacing w:val="0"/>
          <w:kern w:val="0"/>
          <w:sz w:val="32"/>
          <w:szCs w:val="32"/>
          <w:highlight w:val="none"/>
          <w:lang w:val="zh-TW" w:eastAsia="zh-CN"/>
        </w:rPr>
        <w:t>评估</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rPr>
          <w:rFonts w:hint="default" w:ascii="Times New Roman" w:hAnsi="Times New Roman" w:eastAsia="方正仿宋_GBK" w:cs="Times New Roman"/>
          <w:snapToGrid w:val="0"/>
          <w:color w:val="auto"/>
          <w:spacing w:val="0"/>
          <w:kern w:val="0"/>
          <w:sz w:val="32"/>
          <w:szCs w:val="32"/>
          <w:lang w:val="zh-TW" w:eastAsia="zh-CN" w:bidi="ar-SA"/>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bidi="ar-SA"/>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十六</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失能等级评估，是指依据国家、</w:t>
      </w:r>
      <w:r>
        <w:rPr>
          <w:rFonts w:hint="default" w:ascii="Times New Roman" w:hAnsi="Times New Roman" w:eastAsia="方正仿宋_GBK" w:cs="Times New Roman"/>
          <w:snapToGrid w:val="0"/>
          <w:color w:val="auto"/>
          <w:spacing w:val="0"/>
          <w:kern w:val="0"/>
          <w:sz w:val="32"/>
          <w:szCs w:val="32"/>
          <w:lang w:eastAsia="zh-CN"/>
        </w:rPr>
        <w:t>自治区</w:t>
      </w:r>
      <w:r>
        <w:rPr>
          <w:rFonts w:hint="default" w:ascii="Times New Roman" w:hAnsi="Times New Roman" w:eastAsia="方正仿宋_GBK" w:cs="Times New Roman"/>
          <w:snapToGrid w:val="0"/>
          <w:color w:val="auto"/>
          <w:spacing w:val="0"/>
          <w:kern w:val="0"/>
          <w:sz w:val="32"/>
          <w:szCs w:val="32"/>
        </w:rPr>
        <w:t>长护险失能等级评估有关规定，由定点评估机构对评估对象日常生活活动、认知、感知觉与沟通等方面的能力丧失程度的分级评估。</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b/>
          <w:bCs/>
          <w:snapToGrid w:val="0"/>
          <w:color w:val="auto"/>
          <w:spacing w:val="0"/>
          <w:kern w:val="0"/>
          <w:sz w:val="32"/>
          <w:szCs w:val="32"/>
          <w:lang w:val="zh-TW"/>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十七</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lang w:eastAsia="zh-CN"/>
        </w:rPr>
        <w:t>失能等级评估工作</w:t>
      </w:r>
      <w:r>
        <w:rPr>
          <w:rFonts w:hint="default" w:ascii="Times New Roman" w:hAnsi="Times New Roman" w:eastAsia="方正仿宋_GBK" w:cs="Times New Roman"/>
          <w:snapToGrid w:val="0"/>
          <w:color w:val="auto"/>
          <w:spacing w:val="0"/>
          <w:kern w:val="0"/>
          <w:sz w:val="32"/>
          <w:szCs w:val="32"/>
        </w:rPr>
        <w:t>按照《国家医保局 民政部办公厅关于印发&lt;长期护理失能等级评估标准（试行）&gt;的通知》（医保办发〔2021〕37号）、</w:t>
      </w:r>
      <w:r>
        <w:rPr>
          <w:rFonts w:hint="default" w:ascii="Times New Roman" w:hAnsi="Times New Roman" w:eastAsia="方正仿宋_GBK" w:cs="Times New Roman"/>
          <w:snapToGrid w:val="0"/>
          <w:color w:val="auto"/>
          <w:spacing w:val="0"/>
          <w:kern w:val="0"/>
          <w:sz w:val="32"/>
          <w:szCs w:val="32"/>
          <w:u w:val="none"/>
        </w:rPr>
        <w:t>《</w:t>
      </w:r>
      <w:r>
        <w:rPr>
          <w:rFonts w:hint="default" w:ascii="Times New Roman" w:hAnsi="Times New Roman" w:eastAsia="方正仿宋_GBK" w:cs="Times New Roman"/>
          <w:snapToGrid w:val="0"/>
          <w:color w:val="auto"/>
          <w:spacing w:val="0"/>
          <w:kern w:val="0"/>
          <w:sz w:val="32"/>
          <w:szCs w:val="32"/>
          <w:highlight w:val="none"/>
          <w:u w:val="none"/>
        </w:rPr>
        <w:t>国家医疗保障局办公室关于印发&lt;长期护理保险失能等级评估操作指南（试行）&gt;的通知》（医保发〔2022〕1号）</w:t>
      </w:r>
      <w:r>
        <w:rPr>
          <w:rFonts w:hint="default" w:ascii="Times New Roman" w:hAnsi="Times New Roman" w:eastAsia="方正仿宋_GBK" w:cs="Times New Roman"/>
          <w:snapToGrid w:val="0"/>
          <w:color w:val="auto"/>
          <w:spacing w:val="0"/>
          <w:kern w:val="0"/>
          <w:sz w:val="32"/>
          <w:szCs w:val="32"/>
        </w:rPr>
        <w:t>、《国家医保局 财政部关于印发&lt;长期护理保险失能等级评估管理办法（试行）&gt;的通知》（医保发〔2023〕29号）</w:t>
      </w:r>
      <w:r>
        <w:rPr>
          <w:rFonts w:hint="default" w:ascii="Times New Roman" w:hAnsi="Times New Roman" w:eastAsia="方正仿宋_GBK" w:cs="Times New Roman"/>
          <w:snapToGrid w:val="0"/>
          <w:color w:val="auto"/>
          <w:spacing w:val="0"/>
          <w:kern w:val="0"/>
          <w:sz w:val="32"/>
          <w:szCs w:val="32"/>
          <w:lang w:eastAsia="zh-CN"/>
        </w:rPr>
        <w:t>等</w:t>
      </w:r>
      <w:r>
        <w:rPr>
          <w:rFonts w:hint="default" w:ascii="Times New Roman" w:hAnsi="Times New Roman" w:eastAsia="方正仿宋_GBK" w:cs="Times New Roman"/>
          <w:snapToGrid w:val="0"/>
          <w:color w:val="auto"/>
          <w:spacing w:val="0"/>
          <w:kern w:val="0"/>
          <w:sz w:val="32"/>
          <w:szCs w:val="32"/>
        </w:rPr>
        <w:t>相关要求进行评定。国家、</w:t>
      </w:r>
      <w:r>
        <w:rPr>
          <w:rFonts w:hint="default" w:ascii="Times New Roman" w:hAnsi="Times New Roman" w:eastAsia="方正仿宋_GBK" w:cs="Times New Roman"/>
          <w:snapToGrid w:val="0"/>
          <w:color w:val="auto"/>
          <w:spacing w:val="0"/>
          <w:kern w:val="0"/>
          <w:sz w:val="32"/>
          <w:szCs w:val="32"/>
          <w:lang w:eastAsia="zh-CN"/>
        </w:rPr>
        <w:t>自治区</w:t>
      </w:r>
      <w:r>
        <w:rPr>
          <w:rFonts w:hint="default" w:ascii="Times New Roman" w:hAnsi="Times New Roman" w:eastAsia="方正仿宋_GBK" w:cs="Times New Roman"/>
          <w:snapToGrid w:val="0"/>
          <w:color w:val="auto"/>
          <w:spacing w:val="0"/>
          <w:kern w:val="0"/>
          <w:sz w:val="32"/>
          <w:szCs w:val="32"/>
        </w:rPr>
        <w:t>有新规定的，从其规定。</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十八</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长护险失能等级评估机构实行定点管理。综合考虑失能人员总体规模、评估行业发展实际、管理服务能力等，合理确定</w:t>
      </w:r>
      <w:r>
        <w:rPr>
          <w:rFonts w:hint="default" w:ascii="Times New Roman" w:hAnsi="Times New Roman" w:eastAsia="方正仿宋_GBK" w:cs="Times New Roman"/>
          <w:snapToGrid w:val="0"/>
          <w:color w:val="auto"/>
          <w:spacing w:val="0"/>
          <w:kern w:val="0"/>
          <w:sz w:val="32"/>
          <w:szCs w:val="32"/>
          <w:lang w:eastAsia="zh-CN"/>
        </w:rPr>
        <w:t>自治州</w:t>
      </w:r>
      <w:r>
        <w:rPr>
          <w:rFonts w:hint="default" w:ascii="Times New Roman" w:hAnsi="Times New Roman" w:eastAsia="方正仿宋_GBK" w:cs="Times New Roman"/>
          <w:snapToGrid w:val="0"/>
          <w:color w:val="auto"/>
          <w:spacing w:val="0"/>
          <w:kern w:val="0"/>
          <w:sz w:val="32"/>
          <w:szCs w:val="32"/>
        </w:rPr>
        <w:t>定点评估机构的资源配置。</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十九</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highlight w:val="none"/>
        </w:rPr>
        <w:t xml:space="preserve">  </w:t>
      </w:r>
      <w:r>
        <w:rPr>
          <w:rFonts w:hint="default" w:ascii="Times New Roman" w:hAnsi="Times New Roman" w:eastAsia="方正仿宋_GBK" w:cs="Times New Roman"/>
          <w:snapToGrid w:val="0"/>
          <w:color w:val="auto"/>
          <w:spacing w:val="0"/>
          <w:kern w:val="0"/>
          <w:sz w:val="32"/>
          <w:szCs w:val="32"/>
          <w:highlight w:val="none"/>
          <w:lang w:val="en-US" w:eastAsia="zh-CN"/>
        </w:rPr>
        <w:t>自治州医疗保障经办机构按照</w:t>
      </w:r>
      <w:r>
        <w:rPr>
          <w:rFonts w:hint="default" w:ascii="Times New Roman" w:hAnsi="Times New Roman" w:eastAsia="方正仿宋_GBK" w:cs="Times New Roman"/>
          <w:snapToGrid w:val="0"/>
          <w:color w:val="auto"/>
          <w:spacing w:val="0"/>
          <w:kern w:val="0"/>
          <w:sz w:val="32"/>
          <w:szCs w:val="32"/>
          <w:u w:val="none"/>
        </w:rPr>
        <w:t>《国家医疗保障局关于印发&lt;长期护理保险失能等级评估机构定点管理办法(试行)&gt;的通知》(医保发〔2024〕13号)、</w:t>
      </w:r>
      <w:r>
        <w:rPr>
          <w:rFonts w:hint="default" w:ascii="Times New Roman" w:hAnsi="Times New Roman" w:eastAsia="方正仿宋_GBK" w:cs="Times New Roman"/>
          <w:snapToGrid w:val="0"/>
          <w:color w:val="auto"/>
          <w:spacing w:val="0"/>
          <w:kern w:val="0"/>
          <w:sz w:val="32"/>
          <w:szCs w:val="32"/>
          <w:u w:val="none"/>
          <w:lang w:eastAsia="zh-CN"/>
        </w:rPr>
        <w:t>《</w:t>
      </w:r>
      <w:r>
        <w:rPr>
          <w:rFonts w:hint="default" w:ascii="Times New Roman" w:hAnsi="Times New Roman" w:eastAsia="方正仿宋_GBK" w:cs="Times New Roman"/>
          <w:snapToGrid w:val="0"/>
          <w:color w:val="auto"/>
          <w:spacing w:val="0"/>
          <w:kern w:val="0"/>
          <w:sz w:val="32"/>
          <w:szCs w:val="32"/>
          <w:u w:val="none"/>
        </w:rPr>
        <w:t>国家医疗保障局办公室关于印发&lt;长期护理保险经办规程（试行）&gt;的通知</w:t>
      </w:r>
      <w:r>
        <w:rPr>
          <w:rFonts w:hint="default" w:ascii="Times New Roman" w:hAnsi="Times New Roman" w:eastAsia="方正仿宋_GBK" w:cs="Times New Roman"/>
          <w:snapToGrid w:val="0"/>
          <w:color w:val="auto"/>
          <w:spacing w:val="0"/>
          <w:kern w:val="0"/>
          <w:sz w:val="32"/>
          <w:szCs w:val="32"/>
          <w:u w:val="none"/>
          <w:lang w:eastAsia="zh-CN"/>
        </w:rPr>
        <w:t>》（医保办发〔2024〕22号）</w:t>
      </w:r>
      <w:r>
        <w:rPr>
          <w:rFonts w:hint="default" w:ascii="Times New Roman" w:hAnsi="Times New Roman" w:eastAsia="方正仿宋_GBK" w:cs="Times New Roman"/>
          <w:snapToGrid w:val="0"/>
          <w:color w:val="auto"/>
          <w:spacing w:val="0"/>
          <w:kern w:val="0"/>
          <w:sz w:val="32"/>
          <w:szCs w:val="32"/>
          <w:u w:val="none"/>
        </w:rPr>
        <w:t>等</w:t>
      </w:r>
      <w:r>
        <w:rPr>
          <w:rFonts w:hint="default" w:ascii="Times New Roman" w:hAnsi="Times New Roman" w:eastAsia="方正仿宋_GBK" w:cs="Times New Roman"/>
          <w:snapToGrid w:val="0"/>
          <w:color w:val="auto"/>
          <w:spacing w:val="0"/>
          <w:kern w:val="0"/>
          <w:sz w:val="32"/>
          <w:szCs w:val="32"/>
          <w:u w:val="none"/>
          <w:lang w:eastAsia="zh-CN"/>
        </w:rPr>
        <w:t>规定，</w:t>
      </w:r>
      <w:r>
        <w:rPr>
          <w:rFonts w:hint="default" w:ascii="Times New Roman" w:hAnsi="Times New Roman" w:eastAsia="方正仿宋_GBK" w:cs="Times New Roman"/>
          <w:snapToGrid w:val="0"/>
          <w:color w:val="auto"/>
          <w:spacing w:val="0"/>
          <w:kern w:val="0"/>
          <w:sz w:val="32"/>
          <w:szCs w:val="32"/>
          <w:u w:val="none"/>
          <w:lang w:val="en-US" w:eastAsia="zh-CN"/>
        </w:rPr>
        <w:t>确</w:t>
      </w:r>
      <w:r>
        <w:rPr>
          <w:rFonts w:hint="default" w:ascii="Times New Roman" w:hAnsi="Times New Roman" w:eastAsia="方正仿宋_GBK" w:cs="Times New Roman"/>
          <w:snapToGrid w:val="0"/>
          <w:color w:val="auto"/>
          <w:spacing w:val="0"/>
          <w:kern w:val="0"/>
          <w:sz w:val="32"/>
          <w:szCs w:val="32"/>
          <w:lang w:val="en-US" w:eastAsia="zh-CN"/>
        </w:rPr>
        <w:t>定定点评估机构，签订评估服务协议，依据评估服务协议进行管理。</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二十</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eastAsia" w:ascii="Times New Roman" w:hAnsi="Times New Roman" w:eastAsia="方正仿宋_GBK" w:cs="Times New Roman"/>
          <w:b/>
          <w:bCs/>
          <w:snapToGrid w:val="0"/>
          <w:color w:val="auto"/>
          <w:spacing w:val="0"/>
          <w:kern w:val="0"/>
          <w:sz w:val="32"/>
          <w:szCs w:val="32"/>
          <w:lang w:val="en-US" w:eastAsia="zh-CN"/>
        </w:rPr>
        <w:t xml:space="preserve"> </w:t>
      </w:r>
      <w:r>
        <w:rPr>
          <w:rFonts w:hint="default" w:ascii="Times New Roman" w:hAnsi="Times New Roman" w:eastAsia="方正仿宋_GBK" w:cs="Times New Roman"/>
          <w:snapToGrid w:val="0"/>
          <w:color w:val="auto"/>
          <w:spacing w:val="0"/>
          <w:kern w:val="0"/>
          <w:sz w:val="32"/>
          <w:szCs w:val="32"/>
        </w:rPr>
        <w:t>评估对象或其监护人、委托代理人</w:t>
      </w:r>
      <w:r>
        <w:rPr>
          <w:rFonts w:hint="default" w:ascii="Times New Roman" w:hAnsi="Times New Roman" w:eastAsia="方正仿宋_GBK" w:cs="Times New Roman"/>
          <w:snapToGrid w:val="0"/>
          <w:color w:val="auto"/>
          <w:spacing w:val="0"/>
          <w:kern w:val="0"/>
          <w:sz w:val="32"/>
          <w:szCs w:val="32"/>
          <w:lang w:eastAsia="zh-CN"/>
        </w:rPr>
        <w:t>可</w:t>
      </w:r>
      <w:r>
        <w:rPr>
          <w:rFonts w:hint="default" w:ascii="Times New Roman" w:hAnsi="Times New Roman" w:eastAsia="方正仿宋_GBK" w:cs="Times New Roman"/>
          <w:snapToGrid w:val="0"/>
          <w:color w:val="auto"/>
          <w:spacing w:val="0"/>
          <w:kern w:val="0"/>
          <w:sz w:val="32"/>
          <w:szCs w:val="32"/>
          <w:lang w:val="en-US" w:eastAsia="zh-CN" w:bidi="ar-SA"/>
        </w:rPr>
        <w:t>通过线上、线下渠道，</w:t>
      </w:r>
      <w:r>
        <w:rPr>
          <w:rFonts w:hint="default" w:ascii="Times New Roman" w:hAnsi="Times New Roman" w:eastAsia="方正仿宋_GBK" w:cs="Times New Roman"/>
          <w:snapToGrid w:val="0"/>
          <w:color w:val="auto"/>
          <w:spacing w:val="0"/>
          <w:kern w:val="0"/>
          <w:sz w:val="32"/>
          <w:szCs w:val="32"/>
        </w:rPr>
        <w:t>自愿向</w:t>
      </w:r>
      <w:r>
        <w:rPr>
          <w:rFonts w:hint="default" w:ascii="Times New Roman" w:hAnsi="Times New Roman" w:eastAsia="方正仿宋_GBK" w:cs="Times New Roman"/>
          <w:snapToGrid w:val="0"/>
          <w:color w:val="auto"/>
          <w:spacing w:val="0"/>
          <w:kern w:val="0"/>
          <w:sz w:val="32"/>
          <w:szCs w:val="32"/>
          <w:u w:val="none"/>
          <w:lang w:eastAsia="zh-CN"/>
        </w:rPr>
        <w:t>参保地</w:t>
      </w:r>
      <w:r>
        <w:rPr>
          <w:rFonts w:hint="default" w:ascii="Times New Roman" w:hAnsi="Times New Roman" w:eastAsia="方正仿宋_GBK" w:cs="Times New Roman"/>
          <w:snapToGrid w:val="0"/>
          <w:color w:val="auto"/>
          <w:spacing w:val="0"/>
          <w:kern w:val="0"/>
          <w:sz w:val="32"/>
          <w:szCs w:val="32"/>
          <w:lang w:val="en-US" w:eastAsia="zh-CN" w:bidi="ar-SA"/>
        </w:rPr>
        <w:t>医疗保障经办机构</w:t>
      </w:r>
      <w:r>
        <w:rPr>
          <w:rFonts w:hint="default" w:ascii="Times New Roman" w:hAnsi="Times New Roman" w:eastAsia="方正仿宋_GBK" w:cs="Times New Roman"/>
          <w:snapToGrid w:val="0"/>
          <w:color w:val="auto"/>
          <w:spacing w:val="0"/>
          <w:kern w:val="0"/>
          <w:sz w:val="32"/>
          <w:szCs w:val="32"/>
        </w:rPr>
        <w:t>提出评估申请，提交相关材料。</w:t>
      </w:r>
      <w:r>
        <w:rPr>
          <w:rFonts w:hint="default" w:ascii="Times New Roman" w:hAnsi="Times New Roman" w:eastAsia="方正仿宋_GBK" w:cs="Times New Roman"/>
          <w:snapToGrid w:val="0"/>
          <w:color w:val="auto"/>
          <w:spacing w:val="0"/>
          <w:kern w:val="0"/>
          <w:sz w:val="32"/>
          <w:szCs w:val="32"/>
          <w:u w:val="none"/>
          <w:lang w:val="en-US" w:eastAsia="zh-CN" w:bidi="ar-SA"/>
        </w:rPr>
        <w:t>医疗保障经办机构收到评估申请后，应及时对申请材料进行审核，</w:t>
      </w:r>
      <w:r>
        <w:rPr>
          <w:rFonts w:hint="eastAsia" w:ascii="Times New Roman" w:hAnsi="Times New Roman" w:eastAsia="方正仿宋_GBK" w:cs="Times New Roman"/>
          <w:snapToGrid w:val="0"/>
          <w:color w:val="auto"/>
          <w:spacing w:val="0"/>
          <w:kern w:val="0"/>
          <w:sz w:val="32"/>
          <w:szCs w:val="32"/>
          <w:u w:val="none"/>
          <w:lang w:val="en-US" w:eastAsia="zh-CN" w:bidi="ar-SA"/>
        </w:rPr>
        <w:t>并</w:t>
      </w:r>
      <w:r>
        <w:rPr>
          <w:rFonts w:hint="default" w:ascii="Times New Roman" w:hAnsi="Times New Roman" w:eastAsia="方正仿宋_GBK" w:cs="Times New Roman"/>
          <w:snapToGrid w:val="0"/>
          <w:color w:val="auto"/>
          <w:spacing w:val="0"/>
          <w:kern w:val="0"/>
          <w:sz w:val="32"/>
          <w:szCs w:val="32"/>
          <w:u w:val="none"/>
          <w:lang w:val="en-US" w:eastAsia="zh-CN" w:bidi="ar-SA"/>
        </w:rPr>
        <w:t>组织定点评估机构对参保人开展失能评估。</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二十一</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b/>
          <w:bCs/>
          <w:snapToGrid w:val="0"/>
          <w:color w:val="auto"/>
          <w:spacing w:val="0"/>
          <w:kern w:val="0"/>
          <w:sz w:val="32"/>
          <w:szCs w:val="32"/>
          <w:u w:val="none"/>
        </w:rPr>
        <w:t xml:space="preserve"> </w:t>
      </w:r>
      <w:r>
        <w:rPr>
          <w:rFonts w:hint="default" w:ascii="Times New Roman" w:hAnsi="Times New Roman" w:eastAsia="方正仿宋_GBK" w:cs="Times New Roman"/>
          <w:snapToGrid w:val="0"/>
          <w:color w:val="auto"/>
          <w:spacing w:val="0"/>
          <w:kern w:val="0"/>
          <w:sz w:val="32"/>
          <w:szCs w:val="32"/>
        </w:rPr>
        <w:t>失能等级评估</w:t>
      </w:r>
      <w:r>
        <w:rPr>
          <w:rFonts w:hint="default" w:ascii="Times New Roman" w:hAnsi="Times New Roman" w:eastAsia="方正仿宋_GBK" w:cs="Times New Roman"/>
          <w:snapToGrid w:val="0"/>
          <w:color w:val="auto"/>
          <w:spacing w:val="0"/>
          <w:kern w:val="0"/>
          <w:sz w:val="32"/>
          <w:szCs w:val="32"/>
          <w:highlight w:val="none"/>
          <w:u w:val="none"/>
        </w:rPr>
        <w:t>类型</w:t>
      </w:r>
      <w:r>
        <w:rPr>
          <w:rFonts w:hint="default" w:ascii="Times New Roman" w:hAnsi="Times New Roman" w:eastAsia="方正仿宋_GBK" w:cs="Times New Roman"/>
          <w:snapToGrid w:val="0"/>
          <w:color w:val="auto"/>
          <w:spacing w:val="0"/>
          <w:kern w:val="0"/>
          <w:sz w:val="32"/>
          <w:szCs w:val="32"/>
        </w:rPr>
        <w:t>具体包括</w:t>
      </w:r>
      <w:r>
        <w:rPr>
          <w:rFonts w:hint="default" w:ascii="Times New Roman" w:hAnsi="Times New Roman" w:eastAsia="方正仿宋_GBK" w:cs="Times New Roman"/>
          <w:snapToGrid w:val="0"/>
          <w:color w:val="auto"/>
          <w:spacing w:val="0"/>
          <w:kern w:val="0"/>
          <w:sz w:val="32"/>
          <w:szCs w:val="32"/>
          <w:lang w:val="en-US" w:eastAsia="zh-CN"/>
        </w:rPr>
        <w:t>初次评估、期末评估、状态变更评估、争议复评、抽查复评</w:t>
      </w:r>
      <w:r>
        <w:rPr>
          <w:rFonts w:hint="default" w:ascii="Times New Roman" w:hAnsi="Times New Roman" w:eastAsia="方正仿宋_GBK" w:cs="Times New Roman"/>
          <w:snapToGrid w:val="0"/>
          <w:color w:val="auto"/>
          <w:spacing w:val="0"/>
          <w:kern w:val="0"/>
          <w:sz w:val="32"/>
          <w:szCs w:val="32"/>
          <w:lang w:eastAsia="zh-CN"/>
        </w:rPr>
        <w:t>。</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eastAsia" w:ascii="方正仿宋_GBK" w:hAnsi="方正仿宋_GBK" w:eastAsia="方正仿宋_GBK" w:cs="方正仿宋_GBK"/>
          <w:b/>
          <w:bCs/>
          <w:snapToGrid w:val="0"/>
          <w:color w:val="auto"/>
          <w:spacing w:val="0"/>
          <w:kern w:val="0"/>
          <w:sz w:val="32"/>
          <w:szCs w:val="32"/>
          <w:lang w:eastAsia="zh-CN"/>
        </w:rPr>
        <w:t>（一）初次评估。</w:t>
      </w:r>
      <w:r>
        <w:rPr>
          <w:rFonts w:hint="default" w:ascii="Times New Roman" w:hAnsi="Times New Roman" w:eastAsia="方正仿宋_GBK" w:cs="Times New Roman"/>
          <w:snapToGrid w:val="0"/>
          <w:color w:val="auto"/>
          <w:spacing w:val="0"/>
          <w:kern w:val="0"/>
          <w:sz w:val="32"/>
          <w:szCs w:val="32"/>
        </w:rPr>
        <w:t>经申请人首次提出申请后，开展的失能等级评估为初次评估。</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u w:val="none"/>
        </w:rPr>
      </w:pPr>
      <w:r>
        <w:rPr>
          <w:rFonts w:hint="default" w:ascii="方正仿宋_GBK" w:hAnsi="方正仿宋_GBK" w:eastAsia="方正仿宋_GBK" w:cs="方正仿宋_GBK"/>
          <w:b/>
          <w:bCs/>
          <w:snapToGrid w:val="0"/>
          <w:color w:val="auto"/>
          <w:spacing w:val="0"/>
          <w:kern w:val="0"/>
          <w:sz w:val="32"/>
          <w:szCs w:val="32"/>
          <w:lang w:eastAsia="zh-CN"/>
        </w:rPr>
        <w:t>（二）</w:t>
      </w:r>
      <w:r>
        <w:rPr>
          <w:rFonts w:hint="default" w:ascii="方正仿宋_GBK" w:hAnsi="方正仿宋_GBK" w:eastAsia="方正仿宋_GBK" w:cs="方正仿宋_GBK"/>
          <w:b/>
          <w:bCs/>
          <w:snapToGrid w:val="0"/>
          <w:color w:val="auto"/>
          <w:spacing w:val="0"/>
          <w:kern w:val="0"/>
          <w:sz w:val="32"/>
          <w:szCs w:val="32"/>
          <w:lang w:val="en-US" w:eastAsia="zh-CN"/>
        </w:rPr>
        <w:t>期末评估</w:t>
      </w:r>
      <w:r>
        <w:rPr>
          <w:rFonts w:hint="default" w:ascii="方正仿宋_GBK" w:hAnsi="方正仿宋_GBK" w:eastAsia="方正仿宋_GBK" w:cs="方正仿宋_GBK"/>
          <w:b/>
          <w:bCs/>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highlight w:val="none"/>
          <w:u w:val="none"/>
        </w:rPr>
        <w:t>在评估结论</w:t>
      </w:r>
      <w:r>
        <w:rPr>
          <w:rFonts w:hint="default" w:ascii="Times New Roman" w:hAnsi="Times New Roman" w:eastAsia="方正仿宋_GBK" w:cs="Times New Roman"/>
          <w:snapToGrid w:val="0"/>
          <w:color w:val="auto"/>
          <w:spacing w:val="0"/>
          <w:kern w:val="0"/>
          <w:sz w:val="32"/>
          <w:szCs w:val="32"/>
          <w:highlight w:val="none"/>
          <w:u w:val="none"/>
          <w:lang w:val="en-US" w:eastAsia="zh-CN"/>
        </w:rPr>
        <w:t>2年</w:t>
      </w:r>
      <w:r>
        <w:rPr>
          <w:rFonts w:hint="default" w:ascii="Times New Roman" w:hAnsi="Times New Roman" w:eastAsia="方正仿宋_GBK" w:cs="Times New Roman"/>
          <w:snapToGrid w:val="0"/>
          <w:color w:val="auto"/>
          <w:spacing w:val="0"/>
          <w:kern w:val="0"/>
          <w:sz w:val="32"/>
          <w:szCs w:val="32"/>
          <w:highlight w:val="none"/>
          <w:u w:val="none"/>
        </w:rPr>
        <w:t>有效期届满前</w:t>
      </w:r>
      <w:r>
        <w:rPr>
          <w:rFonts w:hint="default" w:ascii="Times New Roman" w:hAnsi="Times New Roman" w:eastAsia="方正仿宋_GBK" w:cs="Times New Roman"/>
          <w:snapToGrid w:val="0"/>
          <w:color w:val="auto"/>
          <w:spacing w:val="0"/>
          <w:kern w:val="0"/>
          <w:sz w:val="32"/>
          <w:szCs w:val="32"/>
          <w:highlight w:val="none"/>
          <w:u w:val="none"/>
          <w:lang w:val="en-US" w:eastAsia="zh-CN"/>
        </w:rPr>
        <w:t>3个月</w:t>
      </w:r>
      <w:r>
        <w:rPr>
          <w:rFonts w:hint="default" w:ascii="Times New Roman" w:hAnsi="Times New Roman" w:eastAsia="方正仿宋_GBK" w:cs="Times New Roman"/>
          <w:snapToGrid w:val="0"/>
          <w:color w:val="auto"/>
          <w:spacing w:val="0"/>
          <w:kern w:val="0"/>
          <w:sz w:val="32"/>
          <w:szCs w:val="32"/>
          <w:highlight w:val="none"/>
          <w:u w:val="none"/>
        </w:rPr>
        <w:t>，应及时组织定点评估机构对</w:t>
      </w:r>
      <w:r>
        <w:rPr>
          <w:rFonts w:hint="default" w:ascii="Times New Roman" w:hAnsi="Times New Roman" w:eastAsia="方正仿宋_GBK" w:cs="Times New Roman"/>
          <w:snapToGrid w:val="0"/>
          <w:color w:val="auto"/>
          <w:spacing w:val="0"/>
          <w:kern w:val="0"/>
          <w:sz w:val="32"/>
          <w:szCs w:val="32"/>
          <w:highlight w:val="none"/>
          <w:u w:val="none"/>
          <w:lang w:eastAsia="zh-CN"/>
        </w:rPr>
        <w:t>需继续享受长护险待遇的</w:t>
      </w:r>
      <w:r>
        <w:rPr>
          <w:rFonts w:hint="default" w:ascii="Times New Roman" w:hAnsi="Times New Roman" w:eastAsia="方正仿宋_GBK" w:cs="Times New Roman"/>
          <w:snapToGrid w:val="0"/>
          <w:color w:val="auto"/>
          <w:spacing w:val="0"/>
          <w:kern w:val="0"/>
          <w:sz w:val="32"/>
          <w:szCs w:val="32"/>
          <w:highlight w:val="none"/>
          <w:u w:val="none"/>
        </w:rPr>
        <w:t>失能人员进行</w:t>
      </w:r>
      <w:r>
        <w:rPr>
          <w:rFonts w:hint="default" w:ascii="Times New Roman" w:hAnsi="Times New Roman" w:eastAsia="方正仿宋_GBK" w:cs="Times New Roman"/>
          <w:snapToGrid w:val="0"/>
          <w:color w:val="auto"/>
          <w:spacing w:val="0"/>
          <w:kern w:val="0"/>
          <w:sz w:val="32"/>
          <w:szCs w:val="32"/>
          <w:highlight w:val="none"/>
          <w:u w:val="none"/>
          <w:lang w:eastAsia="zh-CN"/>
        </w:rPr>
        <w:t>重新</w:t>
      </w:r>
      <w:r>
        <w:rPr>
          <w:rFonts w:hint="default" w:ascii="Times New Roman" w:hAnsi="Times New Roman" w:eastAsia="方正仿宋_GBK" w:cs="Times New Roman"/>
          <w:snapToGrid w:val="0"/>
          <w:color w:val="auto"/>
          <w:spacing w:val="0"/>
          <w:kern w:val="0"/>
          <w:sz w:val="32"/>
          <w:szCs w:val="32"/>
          <w:highlight w:val="none"/>
          <w:u w:val="none"/>
        </w:rPr>
        <w:t>评估。</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u w:val="none"/>
        </w:rPr>
      </w:pPr>
      <w:r>
        <w:rPr>
          <w:rFonts w:hint="default" w:ascii="方正仿宋_GBK" w:hAnsi="方正仿宋_GBK" w:eastAsia="方正仿宋_GBK" w:cs="方正仿宋_GBK"/>
          <w:b/>
          <w:bCs/>
          <w:snapToGrid w:val="0"/>
          <w:color w:val="auto"/>
          <w:spacing w:val="0"/>
          <w:kern w:val="0"/>
          <w:sz w:val="32"/>
          <w:szCs w:val="32"/>
          <w:lang w:eastAsia="zh-CN"/>
        </w:rPr>
        <w:t>（三）状态变更评估。</w:t>
      </w:r>
      <w:r>
        <w:rPr>
          <w:rFonts w:hint="default" w:ascii="Times New Roman" w:hAnsi="Times New Roman" w:eastAsia="方正仿宋_GBK" w:cs="Times New Roman"/>
          <w:snapToGrid w:val="0"/>
          <w:color w:val="auto"/>
          <w:spacing w:val="0"/>
          <w:kern w:val="0"/>
          <w:sz w:val="32"/>
          <w:szCs w:val="32"/>
          <w:highlight w:val="none"/>
          <w:u w:val="none"/>
        </w:rPr>
        <w:t>参保人员失能状态发生变化、与上一次评估结论不匹配，评估结论出具满6个月的，可申请状态变更评估。</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仿宋_GBK" w:hAnsi="方正仿宋_GBK" w:eastAsia="方正仿宋_GBK" w:cs="方正仿宋_GBK"/>
          <w:b/>
          <w:bCs/>
          <w:snapToGrid w:val="0"/>
          <w:color w:val="auto"/>
          <w:spacing w:val="0"/>
          <w:kern w:val="0"/>
          <w:sz w:val="32"/>
          <w:szCs w:val="32"/>
          <w:lang w:eastAsia="zh-CN"/>
        </w:rPr>
        <w:t>（四）争议复评。</w:t>
      </w:r>
      <w:r>
        <w:rPr>
          <w:rFonts w:hint="default" w:ascii="Times New Roman" w:hAnsi="Times New Roman" w:eastAsia="方正仿宋_GBK" w:cs="Times New Roman"/>
          <w:snapToGrid w:val="0"/>
          <w:color w:val="auto"/>
          <w:spacing w:val="0"/>
          <w:kern w:val="0"/>
          <w:sz w:val="32"/>
          <w:szCs w:val="32"/>
          <w:highlight w:val="none"/>
          <w:u w:val="none"/>
        </w:rPr>
        <w:t>申请人对失能等级评估结论有异议的，在自收到评估结论书起10个工作日内，向</w:t>
      </w:r>
      <w:r>
        <w:rPr>
          <w:rFonts w:hint="default" w:ascii="Times New Roman" w:hAnsi="Times New Roman" w:eastAsia="方正仿宋_GBK" w:cs="Times New Roman"/>
          <w:snapToGrid w:val="0"/>
          <w:color w:val="auto"/>
          <w:spacing w:val="0"/>
          <w:kern w:val="0"/>
          <w:sz w:val="32"/>
          <w:szCs w:val="32"/>
        </w:rPr>
        <w:t>医疗保障经办机构提出复评申请。</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仿宋_GBK" w:hAnsi="方正仿宋_GBK" w:eastAsia="方正仿宋_GBK" w:cs="方正仿宋_GBK"/>
          <w:b/>
          <w:bCs/>
          <w:snapToGrid w:val="0"/>
          <w:color w:val="auto"/>
          <w:spacing w:val="0"/>
          <w:kern w:val="0"/>
          <w:sz w:val="32"/>
          <w:szCs w:val="32"/>
          <w:lang w:eastAsia="zh-CN"/>
        </w:rPr>
        <w:t>（五）</w:t>
      </w:r>
      <w:r>
        <w:rPr>
          <w:rFonts w:hint="default" w:ascii="方正仿宋_GBK" w:hAnsi="方正仿宋_GBK" w:eastAsia="方正仿宋_GBK" w:cs="方正仿宋_GBK"/>
          <w:b/>
          <w:bCs/>
          <w:snapToGrid w:val="0"/>
          <w:color w:val="auto"/>
          <w:spacing w:val="0"/>
          <w:kern w:val="0"/>
          <w:sz w:val="32"/>
          <w:szCs w:val="32"/>
          <w:lang w:val="en-US" w:eastAsia="zh-CN"/>
        </w:rPr>
        <w:t>抽查复评</w:t>
      </w:r>
      <w:r>
        <w:rPr>
          <w:rFonts w:hint="default" w:ascii="方正仿宋_GBK" w:hAnsi="方正仿宋_GBK" w:eastAsia="方正仿宋_GBK" w:cs="方正仿宋_GBK"/>
          <w:b/>
          <w:bCs/>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lang w:eastAsia="zh-CN"/>
        </w:rPr>
        <w:t>医保部门</w:t>
      </w:r>
      <w:r>
        <w:rPr>
          <w:rFonts w:hint="default" w:ascii="Times New Roman" w:hAnsi="Times New Roman" w:eastAsia="方正仿宋_GBK" w:cs="Times New Roman"/>
          <w:snapToGrid w:val="0"/>
          <w:color w:val="auto"/>
          <w:spacing w:val="0"/>
          <w:kern w:val="0"/>
          <w:sz w:val="32"/>
          <w:szCs w:val="32"/>
        </w:rPr>
        <w:t>通过抽查</w:t>
      </w:r>
      <w:r>
        <w:rPr>
          <w:rFonts w:hint="default" w:ascii="Times New Roman" w:hAnsi="Times New Roman" w:eastAsia="方正仿宋_GBK" w:cs="Times New Roman"/>
          <w:snapToGrid w:val="0"/>
          <w:color w:val="auto"/>
          <w:spacing w:val="0"/>
          <w:kern w:val="0"/>
          <w:sz w:val="32"/>
          <w:szCs w:val="32"/>
          <w:lang w:eastAsia="zh-CN"/>
        </w:rPr>
        <w:t>监督</w:t>
      </w:r>
      <w:r>
        <w:rPr>
          <w:rFonts w:hint="default" w:ascii="Times New Roman" w:hAnsi="Times New Roman" w:eastAsia="方正仿宋_GBK" w:cs="Times New Roman"/>
          <w:snapToGrid w:val="0"/>
          <w:color w:val="auto"/>
          <w:spacing w:val="0"/>
          <w:kern w:val="0"/>
          <w:sz w:val="32"/>
          <w:szCs w:val="32"/>
        </w:rPr>
        <w:t>、</w:t>
      </w:r>
      <w:r>
        <w:rPr>
          <w:rFonts w:hint="default" w:ascii="Times New Roman" w:hAnsi="Times New Roman" w:eastAsia="方正仿宋_GBK" w:cs="Times New Roman"/>
          <w:snapToGrid w:val="0"/>
          <w:color w:val="auto"/>
          <w:spacing w:val="0"/>
          <w:kern w:val="0"/>
          <w:sz w:val="32"/>
          <w:szCs w:val="32"/>
          <w:lang w:eastAsia="zh-CN"/>
        </w:rPr>
        <w:t>第三人</w:t>
      </w:r>
      <w:r>
        <w:rPr>
          <w:rFonts w:hint="default" w:ascii="Times New Roman" w:hAnsi="Times New Roman" w:eastAsia="方正仿宋_GBK" w:cs="Times New Roman"/>
          <w:snapToGrid w:val="0"/>
          <w:color w:val="auto"/>
          <w:spacing w:val="0"/>
          <w:kern w:val="0"/>
          <w:sz w:val="32"/>
          <w:szCs w:val="32"/>
        </w:rPr>
        <w:t>举报投诉等途径，发现参保人员当前失能状态发生变化、可能影响待遇享受的，组织</w:t>
      </w:r>
      <w:r>
        <w:rPr>
          <w:rFonts w:hint="default" w:ascii="Times New Roman" w:hAnsi="Times New Roman" w:eastAsia="方正仿宋_GBK" w:cs="Times New Roman"/>
          <w:snapToGrid w:val="0"/>
          <w:color w:val="auto"/>
          <w:spacing w:val="0"/>
          <w:kern w:val="0"/>
          <w:sz w:val="32"/>
          <w:szCs w:val="32"/>
          <w:lang w:eastAsia="zh-CN"/>
        </w:rPr>
        <w:t>开展</w:t>
      </w:r>
      <w:r>
        <w:rPr>
          <w:rFonts w:hint="default" w:ascii="Times New Roman" w:hAnsi="Times New Roman" w:eastAsia="方正仿宋_GBK" w:cs="Times New Roman"/>
          <w:snapToGrid w:val="0"/>
          <w:color w:val="auto"/>
          <w:spacing w:val="0"/>
          <w:kern w:val="0"/>
          <w:sz w:val="32"/>
          <w:szCs w:val="32"/>
          <w:lang w:val="en-US" w:eastAsia="zh-CN"/>
        </w:rPr>
        <w:t>重新评估</w:t>
      </w:r>
      <w:r>
        <w:rPr>
          <w:rFonts w:hint="default" w:ascii="Times New Roman" w:hAnsi="Times New Roman" w:eastAsia="方正仿宋_GBK" w:cs="Times New Roman"/>
          <w:snapToGrid w:val="0"/>
          <w:color w:val="auto"/>
          <w:spacing w:val="0"/>
          <w:kern w:val="0"/>
          <w:sz w:val="32"/>
          <w:szCs w:val="32"/>
        </w:rPr>
        <w:t>。</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二十二</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lang w:val="en-US" w:eastAsia="zh-CN"/>
        </w:rPr>
        <w:t>失能等级评估费根据评估经营成本、评估市场规模、评估机构定点分布等情况，由自治州医疗保障部门通过协商方式合理确定，并在服务协议中明确。</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snapToGrid w:val="0"/>
          <w:color w:val="auto"/>
          <w:spacing w:val="0"/>
          <w:kern w:val="0"/>
          <w:sz w:val="32"/>
          <w:szCs w:val="32"/>
          <w:u w:val="none"/>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二十三</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highlight w:val="none"/>
          <w:u w:val="none"/>
        </w:rPr>
        <w:t xml:space="preserve">  </w:t>
      </w:r>
      <w:r>
        <w:rPr>
          <w:rFonts w:hint="default" w:ascii="Times New Roman" w:hAnsi="Times New Roman" w:eastAsia="方正仿宋_GBK" w:cs="Times New Roman"/>
          <w:snapToGrid w:val="0"/>
          <w:color w:val="auto"/>
          <w:spacing w:val="0"/>
          <w:kern w:val="0"/>
          <w:sz w:val="32"/>
          <w:szCs w:val="32"/>
        </w:rPr>
        <w:t>建立失能等级评估费用分担机制。原则上初次评估</w:t>
      </w:r>
      <w:r>
        <w:rPr>
          <w:rFonts w:hint="default" w:ascii="Times New Roman" w:hAnsi="Times New Roman" w:eastAsia="方正仿宋_GBK" w:cs="Times New Roman"/>
          <w:snapToGrid w:val="0"/>
          <w:color w:val="auto"/>
          <w:spacing w:val="0"/>
          <w:kern w:val="0"/>
          <w:sz w:val="32"/>
          <w:szCs w:val="32"/>
          <w:lang w:val="en-US" w:eastAsia="zh-CN"/>
        </w:rPr>
        <w:t>符合长护险待遇享受政策规定的</w:t>
      </w:r>
      <w:r>
        <w:rPr>
          <w:rFonts w:hint="default" w:ascii="Times New Roman" w:hAnsi="Times New Roman" w:eastAsia="方正仿宋_GBK" w:cs="Times New Roman"/>
          <w:snapToGrid w:val="0"/>
          <w:color w:val="auto"/>
          <w:spacing w:val="0"/>
          <w:kern w:val="0"/>
          <w:sz w:val="32"/>
          <w:szCs w:val="32"/>
        </w:rPr>
        <w:t>，</w:t>
      </w:r>
      <w:r>
        <w:rPr>
          <w:rFonts w:hint="default" w:ascii="Times New Roman" w:hAnsi="Times New Roman" w:eastAsia="方正仿宋_GBK" w:cs="Times New Roman"/>
          <w:snapToGrid w:val="0"/>
          <w:color w:val="auto"/>
          <w:spacing w:val="0"/>
          <w:kern w:val="0"/>
          <w:sz w:val="32"/>
          <w:szCs w:val="32"/>
          <w:lang w:eastAsia="zh-CN"/>
        </w:rPr>
        <w:t>由长护</w:t>
      </w:r>
      <w:r>
        <w:rPr>
          <w:rFonts w:hint="eastAsia" w:ascii="Times New Roman" w:hAnsi="Times New Roman" w:eastAsia="方正仿宋_GBK" w:cs="Times New Roman"/>
          <w:snapToGrid w:val="0"/>
          <w:color w:val="auto"/>
          <w:spacing w:val="0"/>
          <w:kern w:val="0"/>
          <w:sz w:val="32"/>
          <w:szCs w:val="32"/>
          <w:lang w:eastAsia="zh-CN"/>
        </w:rPr>
        <w:t>险</w:t>
      </w:r>
      <w:r>
        <w:rPr>
          <w:rFonts w:hint="default" w:ascii="Times New Roman" w:hAnsi="Times New Roman" w:eastAsia="方正仿宋_GBK" w:cs="Times New Roman"/>
          <w:snapToGrid w:val="0"/>
          <w:color w:val="auto"/>
          <w:spacing w:val="0"/>
          <w:kern w:val="0"/>
          <w:sz w:val="32"/>
          <w:szCs w:val="32"/>
          <w:lang w:eastAsia="zh-CN"/>
        </w:rPr>
        <w:t>基金承担</w:t>
      </w:r>
      <w:r>
        <w:rPr>
          <w:rFonts w:hint="default" w:ascii="Times New Roman" w:hAnsi="Times New Roman" w:eastAsia="方正仿宋_GBK" w:cs="Times New Roman"/>
          <w:snapToGrid w:val="0"/>
          <w:color w:val="auto"/>
          <w:spacing w:val="0"/>
          <w:kern w:val="0"/>
          <w:sz w:val="32"/>
          <w:szCs w:val="32"/>
        </w:rPr>
        <w:t>；</w:t>
      </w:r>
      <w:r>
        <w:rPr>
          <w:rFonts w:hint="default" w:ascii="Times New Roman" w:hAnsi="Times New Roman" w:eastAsia="方正仿宋_GBK" w:cs="Times New Roman"/>
          <w:snapToGrid w:val="0"/>
          <w:color w:val="auto"/>
          <w:spacing w:val="0"/>
          <w:kern w:val="0"/>
          <w:sz w:val="32"/>
          <w:szCs w:val="32"/>
          <w:lang w:val="en-US" w:eastAsia="zh-CN"/>
        </w:rPr>
        <w:t>不符合待遇享受政策规定的</w:t>
      </w:r>
      <w:r>
        <w:rPr>
          <w:rFonts w:hint="default" w:ascii="Times New Roman" w:hAnsi="Times New Roman" w:eastAsia="方正仿宋_GBK" w:cs="Times New Roman"/>
          <w:snapToGrid w:val="0"/>
          <w:color w:val="auto"/>
          <w:spacing w:val="0"/>
          <w:kern w:val="0"/>
          <w:sz w:val="32"/>
          <w:szCs w:val="32"/>
        </w:rPr>
        <w:t>，由</w:t>
      </w:r>
      <w:r>
        <w:rPr>
          <w:rFonts w:hint="default" w:ascii="Times New Roman" w:hAnsi="Times New Roman" w:eastAsia="方正仿宋_GBK" w:cs="Times New Roman"/>
          <w:snapToGrid w:val="0"/>
          <w:color w:val="auto"/>
          <w:spacing w:val="0"/>
          <w:kern w:val="0"/>
          <w:sz w:val="32"/>
          <w:szCs w:val="32"/>
          <w:lang w:eastAsia="zh-CN"/>
        </w:rPr>
        <w:t>个人</w:t>
      </w:r>
      <w:r>
        <w:rPr>
          <w:rFonts w:hint="default" w:ascii="Times New Roman" w:hAnsi="Times New Roman" w:eastAsia="方正仿宋_GBK" w:cs="Times New Roman"/>
          <w:snapToGrid w:val="0"/>
          <w:color w:val="auto"/>
          <w:spacing w:val="0"/>
          <w:kern w:val="0"/>
          <w:sz w:val="32"/>
          <w:szCs w:val="32"/>
        </w:rPr>
        <w:t>承担。</w:t>
      </w:r>
      <w:r>
        <w:rPr>
          <w:rFonts w:hint="default" w:ascii="Times New Roman" w:hAnsi="Times New Roman" w:eastAsia="方正仿宋_GBK" w:cs="Times New Roman"/>
          <w:snapToGrid w:val="0"/>
          <w:color w:val="auto"/>
          <w:spacing w:val="0"/>
          <w:kern w:val="0"/>
          <w:sz w:val="32"/>
          <w:szCs w:val="32"/>
          <w:lang w:eastAsia="zh-CN"/>
        </w:rPr>
        <w:t>期末</w:t>
      </w:r>
      <w:r>
        <w:rPr>
          <w:rFonts w:hint="default" w:ascii="Times New Roman" w:hAnsi="Times New Roman" w:eastAsia="方正仿宋_GBK" w:cs="Times New Roman"/>
          <w:snapToGrid w:val="0"/>
          <w:color w:val="auto"/>
          <w:spacing w:val="0"/>
          <w:kern w:val="0"/>
          <w:sz w:val="32"/>
          <w:szCs w:val="32"/>
        </w:rPr>
        <w:t>评估</w:t>
      </w:r>
      <w:r>
        <w:rPr>
          <w:rFonts w:hint="default" w:ascii="Times New Roman" w:hAnsi="Times New Roman" w:eastAsia="方正仿宋_GBK" w:cs="Times New Roman"/>
          <w:snapToGrid w:val="0"/>
          <w:color w:val="auto"/>
          <w:spacing w:val="0"/>
          <w:kern w:val="0"/>
          <w:sz w:val="32"/>
          <w:szCs w:val="32"/>
          <w:lang w:eastAsia="zh-CN"/>
        </w:rPr>
        <w:t>费用由长护</w:t>
      </w:r>
      <w:r>
        <w:rPr>
          <w:rFonts w:hint="eastAsia" w:ascii="Times New Roman" w:hAnsi="Times New Roman" w:eastAsia="方正仿宋_GBK" w:cs="Times New Roman"/>
          <w:snapToGrid w:val="0"/>
          <w:color w:val="auto"/>
          <w:spacing w:val="0"/>
          <w:kern w:val="0"/>
          <w:sz w:val="32"/>
          <w:szCs w:val="32"/>
          <w:lang w:eastAsia="zh-CN"/>
        </w:rPr>
        <w:t>险</w:t>
      </w:r>
      <w:r>
        <w:rPr>
          <w:rFonts w:hint="default" w:ascii="Times New Roman" w:hAnsi="Times New Roman" w:eastAsia="方正仿宋_GBK" w:cs="Times New Roman"/>
          <w:snapToGrid w:val="0"/>
          <w:color w:val="auto"/>
          <w:spacing w:val="0"/>
          <w:kern w:val="0"/>
          <w:sz w:val="32"/>
          <w:szCs w:val="32"/>
          <w:lang w:eastAsia="zh-CN"/>
        </w:rPr>
        <w:t>基金承担</w:t>
      </w:r>
      <w:r>
        <w:rPr>
          <w:rFonts w:hint="eastAsia"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参保人员申请</w:t>
      </w:r>
      <w:r>
        <w:rPr>
          <w:rFonts w:hint="default" w:ascii="Times New Roman" w:hAnsi="Times New Roman" w:eastAsia="方正仿宋_GBK" w:cs="Times New Roman"/>
          <w:snapToGrid w:val="0"/>
          <w:color w:val="auto"/>
          <w:spacing w:val="0"/>
          <w:kern w:val="0"/>
          <w:sz w:val="32"/>
          <w:szCs w:val="32"/>
          <w:highlight w:val="none"/>
          <w:u w:val="none"/>
        </w:rPr>
        <w:t>状态变更评估</w:t>
      </w:r>
      <w:r>
        <w:rPr>
          <w:rFonts w:hint="default" w:ascii="Times New Roman" w:hAnsi="Times New Roman" w:eastAsia="方正仿宋_GBK" w:cs="Times New Roman"/>
          <w:snapToGrid w:val="0"/>
          <w:color w:val="auto"/>
          <w:spacing w:val="0"/>
          <w:kern w:val="0"/>
          <w:sz w:val="32"/>
          <w:szCs w:val="32"/>
          <w:highlight w:val="none"/>
          <w:u w:val="none"/>
          <w:lang w:eastAsia="zh-CN"/>
        </w:rPr>
        <w:t>、</w:t>
      </w:r>
      <w:r>
        <w:rPr>
          <w:rFonts w:hint="default" w:ascii="Times New Roman" w:hAnsi="Times New Roman" w:eastAsia="方正仿宋_GBK" w:cs="Times New Roman"/>
          <w:snapToGrid w:val="0"/>
          <w:color w:val="auto"/>
          <w:spacing w:val="0"/>
          <w:kern w:val="0"/>
          <w:sz w:val="32"/>
          <w:szCs w:val="32"/>
          <w:highlight w:val="none"/>
          <w:u w:val="none"/>
        </w:rPr>
        <w:t>争议复评</w:t>
      </w:r>
      <w:r>
        <w:rPr>
          <w:rFonts w:hint="default" w:ascii="Times New Roman" w:hAnsi="Times New Roman" w:eastAsia="方正仿宋_GBK" w:cs="Times New Roman"/>
          <w:snapToGrid w:val="0"/>
          <w:color w:val="auto"/>
          <w:spacing w:val="0"/>
          <w:kern w:val="0"/>
          <w:sz w:val="32"/>
          <w:szCs w:val="32"/>
        </w:rPr>
        <w:t>的，</w:t>
      </w:r>
      <w:r>
        <w:rPr>
          <w:rFonts w:hint="default" w:ascii="Times New Roman" w:hAnsi="Times New Roman" w:eastAsia="方正仿宋_GBK" w:cs="Times New Roman"/>
          <w:snapToGrid w:val="0"/>
          <w:color w:val="auto"/>
          <w:spacing w:val="0"/>
          <w:kern w:val="0"/>
          <w:sz w:val="32"/>
          <w:szCs w:val="32"/>
          <w:u w:val="none"/>
          <w:lang w:val="en-US" w:eastAsia="zh-CN"/>
        </w:rPr>
        <w:t>评估结论与原评估结论不一致并符合待遇享受政策规定的，评估费由长护险基金承担；评估结论与原评估结论一致，或与原评估结论不一致但不符合待遇享受政策规定的，评估费由个人承担。</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u w:val="none"/>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二十四</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highlight w:val="none"/>
          <w:u w:val="none"/>
        </w:rPr>
        <w:t xml:space="preserve">  </w:t>
      </w:r>
      <w:r>
        <w:rPr>
          <w:rFonts w:hint="default" w:ascii="Times New Roman" w:hAnsi="Times New Roman" w:eastAsia="方正仿宋_GBK" w:cs="Times New Roman"/>
          <w:snapToGrid w:val="0"/>
          <w:color w:val="auto"/>
          <w:spacing w:val="0"/>
          <w:kern w:val="0"/>
          <w:sz w:val="32"/>
          <w:szCs w:val="32"/>
        </w:rPr>
        <w:t>失能等级评估流程主要包括评估申请、受理审核、现场评估、提出结论、公示与送达等环节。</w:t>
      </w:r>
      <w:r>
        <w:rPr>
          <w:rFonts w:hint="default" w:ascii="Times New Roman" w:hAnsi="Times New Roman" w:eastAsia="方正仿宋_GBK" w:cs="Times New Roman"/>
          <w:snapToGrid w:val="0"/>
          <w:color w:val="auto"/>
          <w:spacing w:val="0"/>
          <w:kern w:val="0"/>
          <w:sz w:val="32"/>
          <w:szCs w:val="32"/>
          <w:highlight w:val="none"/>
          <w:u w:val="none"/>
        </w:rPr>
        <w:t>原则上</w:t>
      </w:r>
      <w:r>
        <w:rPr>
          <w:rFonts w:hint="default" w:ascii="Times New Roman" w:hAnsi="Times New Roman" w:eastAsia="方正仿宋_GBK" w:cs="Times New Roman"/>
          <w:snapToGrid w:val="0"/>
          <w:color w:val="auto"/>
          <w:spacing w:val="0"/>
          <w:kern w:val="0"/>
          <w:sz w:val="32"/>
          <w:szCs w:val="32"/>
          <w:highlight w:val="none"/>
          <w:u w:val="none"/>
          <w:lang w:eastAsia="zh-CN"/>
        </w:rPr>
        <w:t>从</w:t>
      </w:r>
      <w:r>
        <w:rPr>
          <w:rFonts w:hint="default" w:ascii="Times New Roman" w:hAnsi="Times New Roman" w:eastAsia="方正仿宋_GBK" w:cs="Times New Roman"/>
          <w:snapToGrid w:val="0"/>
          <w:color w:val="auto"/>
          <w:spacing w:val="0"/>
          <w:kern w:val="0"/>
          <w:sz w:val="32"/>
          <w:szCs w:val="32"/>
          <w:highlight w:val="none"/>
          <w:u w:val="none"/>
        </w:rPr>
        <w:t>申请受理到结论</w:t>
      </w:r>
      <w:r>
        <w:rPr>
          <w:rFonts w:hint="default" w:ascii="Times New Roman" w:hAnsi="Times New Roman" w:eastAsia="方正仿宋_GBK" w:cs="Times New Roman"/>
          <w:snapToGrid w:val="0"/>
          <w:color w:val="auto"/>
          <w:spacing w:val="0"/>
          <w:kern w:val="0"/>
          <w:sz w:val="32"/>
          <w:szCs w:val="32"/>
          <w:highlight w:val="none"/>
          <w:u w:val="none"/>
          <w:lang w:eastAsia="zh-CN"/>
        </w:rPr>
        <w:t>书</w:t>
      </w:r>
      <w:r>
        <w:rPr>
          <w:rFonts w:hint="default" w:ascii="Times New Roman" w:hAnsi="Times New Roman" w:eastAsia="方正仿宋_GBK" w:cs="Times New Roman"/>
          <w:snapToGrid w:val="0"/>
          <w:color w:val="auto"/>
          <w:spacing w:val="0"/>
          <w:kern w:val="0"/>
          <w:sz w:val="32"/>
          <w:szCs w:val="32"/>
          <w:highlight w:val="none"/>
          <w:u w:val="none"/>
        </w:rPr>
        <w:t>送达时限不超过30个工作日。</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二十五</w:t>
      </w:r>
      <w:r>
        <w:rPr>
          <w:rFonts w:hint="default" w:ascii="方正楷体_GBK" w:hAnsi="方正楷体_GBK" w:eastAsia="方正楷体_GBK" w:cs="方正楷体_GBK"/>
          <w:b w:val="0"/>
          <w:bCs w:val="0"/>
          <w:snapToGrid w:val="0"/>
          <w:color w:val="auto"/>
          <w:spacing w:val="0"/>
          <w:kern w:val="0"/>
          <w:sz w:val="32"/>
          <w:szCs w:val="32"/>
          <w:lang w:val="zh-TW"/>
        </w:rPr>
        <w:t xml:space="preserve">条 </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 评估对象或其监护人、委托代理人应当积极配合开展现场评估工作。有下列情形之一的，评估终止：</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snapToGrid w:val="0"/>
          <w:color w:val="auto"/>
          <w:spacing w:val="0"/>
          <w:kern w:val="0"/>
          <w:sz w:val="32"/>
          <w:szCs w:val="32"/>
          <w:lang w:eastAsia="zh-CN"/>
        </w:rPr>
        <w:t>（一）</w:t>
      </w:r>
      <w:r>
        <w:rPr>
          <w:rFonts w:hint="default" w:ascii="Times New Roman" w:hAnsi="Times New Roman" w:eastAsia="方正仿宋_GBK" w:cs="Times New Roman"/>
          <w:snapToGrid w:val="0"/>
          <w:color w:val="auto"/>
          <w:spacing w:val="0"/>
          <w:kern w:val="0"/>
          <w:sz w:val="32"/>
          <w:szCs w:val="32"/>
        </w:rPr>
        <w:t>拒不接受失能等级评估信息采集的；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snapToGrid w:val="0"/>
          <w:color w:val="auto"/>
          <w:spacing w:val="0"/>
          <w:kern w:val="0"/>
          <w:sz w:val="32"/>
          <w:szCs w:val="32"/>
          <w:lang w:eastAsia="zh-CN"/>
        </w:rPr>
        <w:t>（二）</w:t>
      </w:r>
      <w:r>
        <w:rPr>
          <w:rFonts w:hint="default" w:ascii="Times New Roman" w:hAnsi="Times New Roman" w:eastAsia="方正仿宋_GBK" w:cs="Times New Roman"/>
          <w:snapToGrid w:val="0"/>
          <w:color w:val="auto"/>
          <w:spacing w:val="0"/>
          <w:kern w:val="0"/>
          <w:sz w:val="32"/>
          <w:szCs w:val="32"/>
        </w:rPr>
        <w:t>无正当理由不配合失能等级评估的；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snapToGrid w:val="0"/>
          <w:color w:val="auto"/>
          <w:spacing w:val="0"/>
          <w:kern w:val="0"/>
          <w:sz w:val="32"/>
          <w:szCs w:val="32"/>
          <w:lang w:eastAsia="zh-CN"/>
        </w:rPr>
        <w:t>（三）</w:t>
      </w:r>
      <w:r>
        <w:rPr>
          <w:rFonts w:hint="default" w:ascii="Times New Roman" w:hAnsi="Times New Roman" w:eastAsia="方正仿宋_GBK" w:cs="Times New Roman"/>
          <w:snapToGrid w:val="0"/>
          <w:color w:val="auto"/>
          <w:spacing w:val="0"/>
          <w:kern w:val="0"/>
          <w:sz w:val="32"/>
          <w:szCs w:val="32"/>
        </w:rPr>
        <w:t>其他原因导致失能等级评估终止的。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二十六</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 </w:t>
      </w:r>
      <w:r>
        <w:rPr>
          <w:rFonts w:hint="default" w:ascii="Times New Roman" w:hAnsi="Times New Roman" w:eastAsia="方正仿宋_GBK" w:cs="Times New Roman"/>
          <w:snapToGrid w:val="0"/>
          <w:color w:val="auto"/>
          <w:spacing w:val="0"/>
          <w:kern w:val="0"/>
          <w:sz w:val="32"/>
          <w:szCs w:val="32"/>
          <w:lang w:eastAsia="zh-CN"/>
        </w:rPr>
        <w:t>申请人</w:t>
      </w:r>
      <w:r>
        <w:rPr>
          <w:rFonts w:hint="default" w:ascii="Times New Roman" w:hAnsi="Times New Roman" w:eastAsia="方正仿宋_GBK" w:cs="Times New Roman"/>
          <w:snapToGrid w:val="0"/>
          <w:color w:val="auto"/>
          <w:spacing w:val="0"/>
          <w:kern w:val="0"/>
          <w:sz w:val="32"/>
          <w:szCs w:val="32"/>
        </w:rPr>
        <w:t>有下列情形的，不予受理失能等级评估申请：</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snapToGrid w:val="0"/>
          <w:color w:val="auto"/>
          <w:spacing w:val="0"/>
          <w:kern w:val="0"/>
          <w:sz w:val="32"/>
          <w:szCs w:val="32"/>
          <w:lang w:eastAsia="zh-CN"/>
        </w:rPr>
        <w:t>（一）</w:t>
      </w:r>
      <w:r>
        <w:rPr>
          <w:rFonts w:hint="default" w:ascii="Times New Roman" w:hAnsi="Times New Roman" w:eastAsia="方正仿宋_GBK" w:cs="Times New Roman"/>
          <w:snapToGrid w:val="0"/>
          <w:color w:val="auto"/>
          <w:spacing w:val="0"/>
          <w:kern w:val="0"/>
          <w:sz w:val="32"/>
          <w:szCs w:val="32"/>
        </w:rPr>
        <w:t>未参加长期护理保险的；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snapToGrid w:val="0"/>
          <w:color w:val="auto"/>
          <w:spacing w:val="0"/>
          <w:kern w:val="0"/>
          <w:sz w:val="32"/>
          <w:szCs w:val="32"/>
          <w:lang w:eastAsia="zh-CN"/>
        </w:rPr>
        <w:t>（二）</w:t>
      </w:r>
      <w:r>
        <w:rPr>
          <w:rFonts w:hint="default" w:ascii="Times New Roman" w:hAnsi="Times New Roman" w:eastAsia="方正仿宋_GBK" w:cs="Times New Roman"/>
          <w:snapToGrid w:val="0"/>
          <w:color w:val="auto"/>
          <w:spacing w:val="0"/>
          <w:kern w:val="0"/>
          <w:sz w:val="32"/>
          <w:szCs w:val="32"/>
        </w:rPr>
        <w:t>不符合待遇享受条件的；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snapToGrid w:val="0"/>
          <w:color w:val="auto"/>
          <w:spacing w:val="0"/>
          <w:kern w:val="0"/>
          <w:sz w:val="32"/>
          <w:szCs w:val="32"/>
          <w:lang w:eastAsia="zh-CN"/>
        </w:rPr>
        <w:t>（三）</w:t>
      </w:r>
      <w:r>
        <w:rPr>
          <w:rFonts w:hint="default" w:ascii="Times New Roman" w:hAnsi="Times New Roman" w:eastAsia="方正仿宋_GBK" w:cs="Times New Roman"/>
          <w:snapToGrid w:val="0"/>
          <w:color w:val="auto"/>
          <w:spacing w:val="0"/>
          <w:kern w:val="0"/>
          <w:sz w:val="32"/>
          <w:szCs w:val="32"/>
        </w:rPr>
        <w:t>发生护理服务费用不属于长期护理保险基金支付范围的；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snapToGrid w:val="0"/>
          <w:color w:val="auto"/>
          <w:spacing w:val="0"/>
          <w:kern w:val="0"/>
          <w:sz w:val="32"/>
          <w:szCs w:val="32"/>
          <w:lang w:eastAsia="zh-CN"/>
        </w:rPr>
        <w:t>（四）</w:t>
      </w:r>
      <w:r>
        <w:rPr>
          <w:rFonts w:hint="default" w:ascii="Times New Roman" w:hAnsi="Times New Roman" w:eastAsia="方正仿宋_GBK" w:cs="Times New Roman"/>
          <w:snapToGrid w:val="0"/>
          <w:color w:val="auto"/>
          <w:spacing w:val="0"/>
          <w:kern w:val="0"/>
          <w:sz w:val="32"/>
          <w:szCs w:val="32"/>
        </w:rPr>
        <w:t>申报材料不全或提供虚假材料的；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snapToGrid w:val="0"/>
          <w:color w:val="auto"/>
          <w:spacing w:val="0"/>
          <w:kern w:val="0"/>
          <w:sz w:val="32"/>
          <w:szCs w:val="32"/>
          <w:lang w:eastAsia="zh-CN"/>
        </w:rPr>
        <w:t>（五）</w:t>
      </w:r>
      <w:r>
        <w:rPr>
          <w:rFonts w:hint="default" w:ascii="Times New Roman" w:hAnsi="Times New Roman" w:eastAsia="方正仿宋_GBK" w:cs="Times New Roman"/>
          <w:snapToGrid w:val="0"/>
          <w:color w:val="auto"/>
          <w:spacing w:val="0"/>
          <w:kern w:val="0"/>
          <w:sz w:val="32"/>
          <w:szCs w:val="32"/>
        </w:rPr>
        <w:t>其他长期护理保险不予受理评估申请的情形。</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outlineLvl w:val="0"/>
        <w:rPr>
          <w:rFonts w:hint="default" w:ascii="Times New Roman" w:hAnsi="Times New Roman" w:eastAsia="方正仿宋_GBK" w:cs="Times New Roman"/>
          <w:b/>
          <w:bCs/>
          <w:snapToGrid w:val="0"/>
          <w:color w:val="auto"/>
          <w:spacing w:val="0"/>
          <w:kern w:val="0"/>
          <w:sz w:val="32"/>
          <w:szCs w:val="32"/>
          <w:highlight w:val="none"/>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outlineLvl w:val="0"/>
        <w:rPr>
          <w:rFonts w:hint="eastAsia" w:ascii="Times New Roman" w:hAnsi="Times New Roman" w:eastAsia="方正黑体_GBK" w:cs="方正黑体_GBK"/>
          <w:b w:val="0"/>
          <w:bCs w:val="0"/>
          <w:snapToGrid w:val="0"/>
          <w:color w:val="auto"/>
          <w:spacing w:val="0"/>
          <w:kern w:val="0"/>
          <w:sz w:val="32"/>
          <w:szCs w:val="32"/>
          <w:highlight w:val="none"/>
          <w:lang w:val="zh-TW" w:eastAsia="zh-CN"/>
        </w:rPr>
      </w:pPr>
      <w:r>
        <w:rPr>
          <w:rFonts w:hint="eastAsia" w:ascii="Times New Roman" w:hAnsi="Times New Roman" w:eastAsia="方正黑体_GBK" w:cs="方正黑体_GBK"/>
          <w:b w:val="0"/>
          <w:bCs w:val="0"/>
          <w:snapToGrid w:val="0"/>
          <w:color w:val="auto"/>
          <w:spacing w:val="0"/>
          <w:kern w:val="0"/>
          <w:sz w:val="32"/>
          <w:szCs w:val="32"/>
          <w:highlight w:val="none"/>
        </w:rPr>
        <w:t>第四章</w:t>
      </w:r>
      <w:r>
        <w:rPr>
          <w:rFonts w:hint="eastAsia" w:ascii="Times New Roman" w:hAnsi="Times New Roman" w:eastAsia="方正黑体_GBK" w:cs="方正黑体_GBK"/>
          <w:b w:val="0"/>
          <w:bCs w:val="0"/>
          <w:snapToGrid w:val="0"/>
          <w:color w:val="auto"/>
          <w:spacing w:val="0"/>
          <w:kern w:val="0"/>
          <w:sz w:val="32"/>
          <w:szCs w:val="32"/>
          <w:highlight w:val="none"/>
          <w:lang w:val="en-US" w:eastAsia="zh-CN"/>
        </w:rPr>
        <w:t xml:space="preserve">  </w:t>
      </w:r>
      <w:r>
        <w:rPr>
          <w:rFonts w:hint="eastAsia" w:ascii="Times New Roman" w:hAnsi="Times New Roman" w:eastAsia="方正黑体_GBK" w:cs="方正黑体_GBK"/>
          <w:b w:val="0"/>
          <w:bCs w:val="0"/>
          <w:snapToGrid w:val="0"/>
          <w:color w:val="auto"/>
          <w:spacing w:val="0"/>
          <w:kern w:val="0"/>
          <w:sz w:val="32"/>
          <w:szCs w:val="32"/>
          <w:highlight w:val="none"/>
          <w:lang w:val="zh-TW" w:eastAsia="zh-CN"/>
        </w:rPr>
        <w:t>待遇保障</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outlineLvl w:val="0"/>
        <w:rPr>
          <w:rFonts w:hint="default" w:ascii="Times New Roman" w:hAnsi="Times New Roman"/>
          <w:snapToGrid w:val="0"/>
          <w:color w:val="auto"/>
          <w:spacing w:val="0"/>
          <w:kern w:val="0"/>
          <w:lang w:val="zh-TW" w:eastAsia="zh-CN"/>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b w:val="0"/>
          <w:snapToGrid w:val="0"/>
          <w:color w:val="auto"/>
          <w:spacing w:val="0"/>
          <w:w w:val="100"/>
          <w:kern w:val="0"/>
          <w:sz w:val="32"/>
          <w:szCs w:val="32"/>
          <w:highlight w:val="none"/>
          <w:u w:val="dash"/>
          <w:lang w:val="en-US" w:eastAsia="zh-CN" w:bidi="ar-SA"/>
        </w:rPr>
      </w:pPr>
      <w:r>
        <w:rPr>
          <w:rFonts w:hint="default" w:ascii="方正楷体_GBK" w:hAnsi="方正楷体_GBK" w:eastAsia="方正楷体_GBK" w:cs="方正楷体_GBK"/>
          <w:b w:val="0"/>
          <w:bCs w:val="0"/>
          <w:snapToGrid w:val="0"/>
          <w:color w:val="auto"/>
          <w:spacing w:val="0"/>
          <w:kern w:val="0"/>
          <w:sz w:val="32"/>
          <w:szCs w:val="32"/>
          <w:lang w:val="zh-TW" w:eastAsia="zh-CN"/>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二十七</w:t>
      </w:r>
      <w:r>
        <w:rPr>
          <w:rFonts w:hint="default" w:ascii="方正楷体_GBK" w:hAnsi="方正楷体_GBK" w:eastAsia="方正楷体_GBK" w:cs="方正楷体_GBK"/>
          <w:b w:val="0"/>
          <w:bCs w:val="0"/>
          <w:snapToGrid w:val="0"/>
          <w:color w:val="auto"/>
          <w:spacing w:val="0"/>
          <w:kern w:val="0"/>
          <w:sz w:val="32"/>
          <w:szCs w:val="32"/>
          <w:lang w:val="zh-TW" w:eastAsia="zh-CN"/>
        </w:rPr>
        <w:t>条</w:t>
      </w:r>
      <w:r>
        <w:rPr>
          <w:rFonts w:hint="default" w:ascii="Times New Roman" w:hAnsi="Times New Roman" w:eastAsia="方正仿宋_GBK" w:cs="Times New Roman"/>
          <w:b/>
          <w:bCs/>
          <w:snapToGrid w:val="0"/>
          <w:color w:val="auto"/>
          <w:spacing w:val="0"/>
          <w:kern w:val="0"/>
          <w:sz w:val="32"/>
          <w:szCs w:val="32"/>
          <w:lang w:val="en-US" w:eastAsia="zh-CN" w:bidi="ar-SA"/>
        </w:rPr>
        <w:t xml:space="preserve">  </w:t>
      </w:r>
      <w:r>
        <w:rPr>
          <w:rFonts w:hint="eastAsia" w:ascii="方正仿宋_GBK" w:hAnsi="方正仿宋_GBK" w:eastAsia="方正仿宋_GBK" w:cs="方正仿宋_GBK"/>
          <w:b/>
          <w:bCs/>
          <w:snapToGrid w:val="0"/>
          <w:color w:val="auto"/>
          <w:spacing w:val="0"/>
          <w:kern w:val="0"/>
          <w:sz w:val="32"/>
          <w:szCs w:val="32"/>
          <w:lang w:eastAsia="zh-CN"/>
        </w:rPr>
        <w:t>保障对象。</w:t>
      </w:r>
      <w:r>
        <w:rPr>
          <w:rFonts w:hint="default" w:ascii="Times New Roman" w:hAnsi="Times New Roman" w:eastAsia="方正仿宋_GBK" w:cs="Times New Roman"/>
          <w:snapToGrid w:val="0"/>
          <w:color w:val="auto"/>
          <w:spacing w:val="0"/>
          <w:kern w:val="0"/>
          <w:sz w:val="32"/>
          <w:szCs w:val="32"/>
        </w:rPr>
        <w:t>符合条件的参保人员因年老、疾病、伤残等原因，基本生活不能自理，失能状态持续6个月以上，经申请通过失能等级评估认定的，</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自评估结论送达次日起可按规定享受长护险待遇。</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b/>
          <w:bCs/>
          <w:snapToGrid w:val="0"/>
          <w:color w:val="auto"/>
          <w:spacing w:val="0"/>
          <w:kern w:val="0"/>
          <w:sz w:val="32"/>
          <w:szCs w:val="32"/>
          <w:highlight w:val="cyan"/>
          <w:lang w:val="zh-TW"/>
        </w:rPr>
      </w:pPr>
      <w:r>
        <w:rPr>
          <w:rFonts w:hint="default" w:ascii="方正楷体_GBK" w:hAnsi="方正楷体_GBK" w:eastAsia="方正楷体_GBK" w:cs="方正楷体_GBK"/>
          <w:b w:val="0"/>
          <w:bCs w:val="0"/>
          <w:snapToGrid w:val="0"/>
          <w:color w:val="auto"/>
          <w:spacing w:val="0"/>
          <w:kern w:val="0"/>
          <w:sz w:val="32"/>
          <w:szCs w:val="32"/>
          <w:lang w:val="zh-TW" w:eastAsia="zh-CN"/>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二十八</w:t>
      </w:r>
      <w:r>
        <w:rPr>
          <w:rFonts w:hint="default" w:ascii="方正楷体_GBK" w:hAnsi="方正楷体_GBK" w:eastAsia="方正楷体_GBK" w:cs="方正楷体_GBK"/>
          <w:b w:val="0"/>
          <w:bCs w:val="0"/>
          <w:snapToGrid w:val="0"/>
          <w:color w:val="auto"/>
          <w:spacing w:val="0"/>
          <w:kern w:val="0"/>
          <w:sz w:val="32"/>
          <w:szCs w:val="32"/>
          <w:lang w:val="zh-TW" w:eastAsia="zh-CN"/>
        </w:rPr>
        <w:t>条</w:t>
      </w:r>
      <w:r>
        <w:rPr>
          <w:rFonts w:hint="default" w:ascii="Times New Roman" w:hAnsi="Times New Roman" w:eastAsia="方正仿宋_GBK" w:cs="Times New Roman"/>
          <w:b/>
          <w:bCs/>
          <w:snapToGrid w:val="0"/>
          <w:color w:val="auto"/>
          <w:spacing w:val="0"/>
          <w:kern w:val="0"/>
          <w:sz w:val="32"/>
          <w:szCs w:val="32"/>
          <w:lang w:val="en-US" w:eastAsia="zh-CN" w:bidi="ar-SA"/>
        </w:rPr>
        <w:t xml:space="preserve">  </w:t>
      </w:r>
      <w:r>
        <w:rPr>
          <w:rFonts w:hint="default" w:ascii="方正仿宋_GBK" w:hAnsi="方正仿宋_GBK" w:eastAsia="方正仿宋_GBK" w:cs="方正仿宋_GBK"/>
          <w:b/>
          <w:bCs/>
          <w:snapToGrid w:val="0"/>
          <w:color w:val="auto"/>
          <w:spacing w:val="0"/>
          <w:kern w:val="0"/>
          <w:sz w:val="32"/>
          <w:szCs w:val="32"/>
          <w:lang w:eastAsia="zh-CN"/>
        </w:rPr>
        <w:t>保障范围。</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起步阶段</w:t>
      </w:r>
      <w:r>
        <w:rPr>
          <w:rFonts w:hint="default" w:ascii="Times New Roman" w:hAnsi="Times New Roman" w:eastAsia="方正仿宋_GBK" w:cs="Times New Roman"/>
          <w:snapToGrid w:val="0"/>
          <w:color w:val="auto"/>
          <w:spacing w:val="0"/>
          <w:kern w:val="0"/>
          <w:sz w:val="32"/>
          <w:szCs w:val="32"/>
        </w:rPr>
        <w:t>解决重度失能人员</w:t>
      </w:r>
      <w:r>
        <w:rPr>
          <w:rFonts w:hint="default" w:ascii="Times New Roman" w:hAnsi="Times New Roman" w:eastAsia="方正仿宋_GBK" w:cs="Times New Roman"/>
          <w:snapToGrid w:val="0"/>
          <w:color w:val="auto"/>
          <w:spacing w:val="0"/>
          <w:kern w:val="0"/>
          <w:sz w:val="32"/>
          <w:szCs w:val="32"/>
          <w:lang w:eastAsia="zh-CN"/>
        </w:rPr>
        <w:t>的</w:t>
      </w:r>
      <w:r>
        <w:rPr>
          <w:rFonts w:hint="default" w:ascii="Times New Roman" w:hAnsi="Times New Roman" w:eastAsia="方正仿宋_GBK" w:cs="Times New Roman"/>
          <w:snapToGrid w:val="0"/>
          <w:color w:val="auto"/>
          <w:spacing w:val="0"/>
          <w:kern w:val="0"/>
          <w:sz w:val="32"/>
          <w:szCs w:val="32"/>
        </w:rPr>
        <w:t>基本护理保障需求，</w:t>
      </w:r>
      <w:r>
        <w:rPr>
          <w:rFonts w:hint="default" w:ascii="Times New Roman" w:hAnsi="Times New Roman" w:eastAsia="方正仿宋_GBK" w:cs="Times New Roman"/>
          <w:snapToGrid w:val="0"/>
          <w:color w:val="auto"/>
          <w:spacing w:val="0"/>
          <w:kern w:val="0"/>
          <w:sz w:val="32"/>
          <w:szCs w:val="32"/>
          <w:lang w:eastAsia="zh-CN"/>
        </w:rPr>
        <w:t>包括重度</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失能Ⅰ级、Ⅱ级和Ⅲ级的失能人员。</w:t>
      </w:r>
      <w:r>
        <w:rPr>
          <w:rFonts w:hint="default" w:ascii="Times New Roman" w:hAnsi="Times New Roman" w:eastAsia="方正仿宋_GBK" w:cs="Times New Roman"/>
          <w:snapToGrid w:val="0"/>
          <w:color w:val="auto"/>
          <w:spacing w:val="0"/>
          <w:kern w:val="0"/>
          <w:sz w:val="32"/>
          <w:szCs w:val="32"/>
        </w:rPr>
        <w:t>按照国家和自治区统一部署，逐步扩大待遇保障对象范围。</w:t>
      </w:r>
    </w:p>
    <w:p>
      <w:pPr>
        <w:pStyle w:val="5"/>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i w:val="0"/>
          <w:iCs w:val="0"/>
          <w:caps w:val="0"/>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eastAsia="zh-CN" w:bidi="ar-SA"/>
        </w:rPr>
        <w:t>第</w:t>
      </w:r>
      <w:r>
        <w:rPr>
          <w:rFonts w:hint="eastAsia" w:ascii="方正楷体_GBK" w:hAnsi="方正楷体_GBK" w:eastAsia="方正楷体_GBK" w:cs="方正楷体_GBK"/>
          <w:b w:val="0"/>
          <w:bCs w:val="0"/>
          <w:snapToGrid w:val="0"/>
          <w:color w:val="auto"/>
          <w:spacing w:val="0"/>
          <w:kern w:val="0"/>
          <w:sz w:val="32"/>
          <w:szCs w:val="32"/>
          <w:lang w:val="en-US" w:eastAsia="zh-CN" w:bidi="ar-SA"/>
        </w:rPr>
        <w:t>二十九</w:t>
      </w:r>
      <w:r>
        <w:rPr>
          <w:rFonts w:hint="default" w:ascii="方正楷体_GBK" w:hAnsi="方正楷体_GBK" w:eastAsia="方正楷体_GBK" w:cs="方正楷体_GBK"/>
          <w:b w:val="0"/>
          <w:bCs w:val="0"/>
          <w:snapToGrid w:val="0"/>
          <w:color w:val="auto"/>
          <w:spacing w:val="0"/>
          <w:kern w:val="0"/>
          <w:sz w:val="32"/>
          <w:szCs w:val="32"/>
          <w:lang w:val="zh-TW" w:eastAsia="zh-CN" w:bidi="ar-SA"/>
        </w:rPr>
        <w:t>条</w:t>
      </w:r>
      <w:r>
        <w:rPr>
          <w:rFonts w:hint="default" w:ascii="Times New Roman" w:hAnsi="Times New Roman" w:eastAsia="方正仿宋_GBK" w:cs="Times New Roman"/>
          <w:b/>
          <w:bCs/>
          <w:snapToGrid w:val="0"/>
          <w:color w:val="auto"/>
          <w:spacing w:val="0"/>
          <w:kern w:val="0"/>
          <w:sz w:val="32"/>
          <w:szCs w:val="32"/>
          <w:highlight w:val="none"/>
        </w:rPr>
        <w:t xml:space="preserve"> </w:t>
      </w:r>
      <w:r>
        <w:rPr>
          <w:rFonts w:hint="eastAsia" w:ascii="Times New Roman" w:hAnsi="Times New Roman" w:eastAsia="方正仿宋_GBK" w:cs="Times New Roman"/>
          <w:b/>
          <w:bCs/>
          <w:snapToGrid w:val="0"/>
          <w:color w:val="auto"/>
          <w:spacing w:val="0"/>
          <w:kern w:val="0"/>
          <w:sz w:val="32"/>
          <w:szCs w:val="32"/>
          <w:highlight w:val="none"/>
          <w:lang w:val="en-US" w:eastAsia="zh-CN"/>
        </w:rPr>
        <w:t xml:space="preserve"> </w:t>
      </w:r>
      <w:r>
        <w:rPr>
          <w:rFonts w:hint="default" w:ascii="Times New Roman" w:hAnsi="Times New Roman" w:eastAsia="方正仿宋_GBK" w:cs="Times New Roman"/>
          <w:snapToGrid w:val="0"/>
          <w:color w:val="auto"/>
          <w:spacing w:val="0"/>
          <w:kern w:val="0"/>
          <w:sz w:val="32"/>
          <w:szCs w:val="32"/>
        </w:rPr>
        <w:t>符合</w:t>
      </w:r>
      <w:r>
        <w:rPr>
          <w:rFonts w:hint="default" w:ascii="Times New Roman" w:hAnsi="Times New Roman" w:eastAsia="方正仿宋_GBK" w:cs="Times New Roman"/>
          <w:snapToGrid w:val="0"/>
          <w:color w:val="auto"/>
          <w:spacing w:val="0"/>
          <w:kern w:val="0"/>
          <w:sz w:val="32"/>
          <w:szCs w:val="32"/>
          <w:lang w:eastAsia="zh-CN"/>
        </w:rPr>
        <w:t>长护险</w:t>
      </w:r>
      <w:r>
        <w:rPr>
          <w:rFonts w:hint="default" w:ascii="Times New Roman" w:hAnsi="Times New Roman" w:eastAsia="方正仿宋_GBK" w:cs="Times New Roman"/>
          <w:snapToGrid w:val="0"/>
          <w:color w:val="auto"/>
          <w:spacing w:val="0"/>
          <w:kern w:val="0"/>
          <w:sz w:val="32"/>
          <w:szCs w:val="32"/>
        </w:rPr>
        <w:t>待遇享受条件的失能人员可根据实际情况选择</w:t>
      </w:r>
      <w:r>
        <w:rPr>
          <w:rFonts w:hint="default" w:ascii="Times New Roman" w:hAnsi="Times New Roman" w:eastAsia="方正仿宋_GBK" w:cs="Times New Roman"/>
          <w:snapToGrid w:val="0"/>
          <w:color w:val="auto"/>
          <w:spacing w:val="0"/>
          <w:kern w:val="0"/>
          <w:sz w:val="32"/>
          <w:szCs w:val="32"/>
          <w:lang w:eastAsia="zh-CN"/>
        </w:rPr>
        <w:t>以下</w:t>
      </w:r>
      <w:r>
        <w:rPr>
          <w:rFonts w:hint="default" w:ascii="Times New Roman" w:hAnsi="Times New Roman" w:eastAsia="方正仿宋_GBK" w:cs="Times New Roman"/>
          <w:snapToGrid w:val="0"/>
          <w:color w:val="auto"/>
          <w:spacing w:val="0"/>
          <w:kern w:val="0"/>
          <w:sz w:val="32"/>
          <w:szCs w:val="32"/>
        </w:rPr>
        <w:t>护理方式，享受长护险护理服务待遇。</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snapToGrid w:val="0"/>
          <w:color w:val="auto"/>
          <w:spacing w:val="0"/>
          <w:kern w:val="0"/>
          <w:sz w:val="32"/>
          <w:szCs w:val="32"/>
          <w:lang w:val="en-US" w:eastAsia="zh-CN" w:bidi="ar-SA"/>
        </w:rPr>
      </w:pPr>
      <w:r>
        <w:rPr>
          <w:rFonts w:hint="eastAsia" w:ascii="方正仿宋_GBK" w:hAnsi="方正仿宋_GBK" w:eastAsia="方正仿宋_GBK" w:cs="方正仿宋_GBK"/>
          <w:b/>
          <w:bCs/>
          <w:snapToGrid w:val="0"/>
          <w:color w:val="auto"/>
          <w:spacing w:val="0"/>
          <w:kern w:val="0"/>
          <w:sz w:val="32"/>
          <w:szCs w:val="32"/>
          <w:lang w:val="en-US" w:eastAsia="zh-CN"/>
        </w:rPr>
        <w:t>（一）居家护理</w:t>
      </w:r>
      <w:r>
        <w:rPr>
          <w:rFonts w:hint="default" w:ascii="方正仿宋_GBK" w:hAnsi="方正仿宋_GBK" w:eastAsia="方正仿宋_GBK" w:cs="方正仿宋_GBK"/>
          <w:b/>
          <w:bCs/>
          <w:snapToGrid w:val="0"/>
          <w:color w:val="auto"/>
          <w:spacing w:val="0"/>
          <w:kern w:val="0"/>
          <w:sz w:val="32"/>
          <w:szCs w:val="32"/>
          <w:lang w:val="en-US" w:eastAsia="zh-CN"/>
        </w:rPr>
        <w:t>，</w:t>
      </w:r>
      <w:r>
        <w:rPr>
          <w:rFonts w:hint="default" w:ascii="Times New Roman" w:hAnsi="Times New Roman" w:eastAsia="方正仿宋_GBK" w:cs="Times New Roman"/>
          <w:snapToGrid w:val="0"/>
          <w:color w:val="auto"/>
          <w:spacing w:val="0"/>
          <w:kern w:val="0"/>
          <w:sz w:val="32"/>
          <w:szCs w:val="32"/>
          <w:lang w:val="en-US" w:eastAsia="zh-CN" w:bidi="ar-SA"/>
        </w:rPr>
        <w:t>是指长护服务机构在参保人员所居住的家庭住所内为参保人员提供长期护理服务。</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snapToGrid w:val="0"/>
          <w:color w:val="auto"/>
          <w:spacing w:val="0"/>
          <w:kern w:val="0"/>
          <w:sz w:val="32"/>
          <w:szCs w:val="32"/>
          <w:lang w:val="en-US" w:eastAsia="zh-CN" w:bidi="ar-SA"/>
        </w:rPr>
      </w:pPr>
      <w:r>
        <w:rPr>
          <w:rFonts w:hint="default" w:ascii="方正仿宋_GBK" w:hAnsi="方正仿宋_GBK" w:eastAsia="方正仿宋_GBK" w:cs="方正仿宋_GBK"/>
          <w:b/>
          <w:bCs/>
          <w:snapToGrid w:val="0"/>
          <w:color w:val="auto"/>
          <w:spacing w:val="0"/>
          <w:kern w:val="0"/>
          <w:sz w:val="32"/>
          <w:szCs w:val="32"/>
          <w:lang w:val="en-US" w:eastAsia="zh-CN"/>
        </w:rPr>
        <w:t>（二）社区护理，</w:t>
      </w:r>
      <w:r>
        <w:rPr>
          <w:rFonts w:hint="default" w:ascii="Times New Roman" w:hAnsi="Times New Roman" w:eastAsia="方正仿宋_GBK" w:cs="Times New Roman"/>
          <w:snapToGrid w:val="0"/>
          <w:color w:val="auto"/>
          <w:spacing w:val="0"/>
          <w:kern w:val="0"/>
          <w:sz w:val="32"/>
          <w:szCs w:val="32"/>
          <w:lang w:val="en-US" w:eastAsia="zh-CN" w:bidi="ar-SA"/>
        </w:rPr>
        <w:t>是指长护服务机构以社区为依托为参保人员提供就近就便、非全日的长期护理服务。</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snapToGrid w:val="0"/>
          <w:color w:val="auto"/>
          <w:spacing w:val="0"/>
          <w:kern w:val="0"/>
          <w:sz w:val="32"/>
          <w:szCs w:val="32"/>
          <w:lang w:val="en-US" w:eastAsia="zh-CN" w:bidi="ar-SA"/>
        </w:rPr>
      </w:pPr>
      <w:r>
        <w:rPr>
          <w:rFonts w:hint="default" w:ascii="方正仿宋_GBK" w:hAnsi="方正仿宋_GBK" w:eastAsia="方正仿宋_GBK" w:cs="方正仿宋_GBK"/>
          <w:b/>
          <w:bCs/>
          <w:snapToGrid w:val="0"/>
          <w:color w:val="auto"/>
          <w:spacing w:val="0"/>
          <w:kern w:val="0"/>
          <w:sz w:val="32"/>
          <w:szCs w:val="32"/>
          <w:lang w:val="en-US" w:eastAsia="zh-CN"/>
        </w:rPr>
        <w:t>（三）机构护理，</w:t>
      </w:r>
      <w:r>
        <w:rPr>
          <w:rFonts w:hint="default" w:ascii="Times New Roman" w:hAnsi="Times New Roman" w:eastAsia="方正仿宋_GBK" w:cs="Times New Roman"/>
          <w:snapToGrid w:val="0"/>
          <w:color w:val="auto"/>
          <w:spacing w:val="0"/>
          <w:kern w:val="0"/>
          <w:sz w:val="32"/>
          <w:szCs w:val="32"/>
          <w:lang w:val="en-US" w:eastAsia="zh-CN" w:bidi="ar-SA"/>
        </w:rPr>
        <w:t>是指长护服务机构在所开设的机构内为参保人员提供全日的长期护理服务。</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三十</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snapToGrid w:val="0"/>
          <w:color w:val="auto"/>
          <w:spacing w:val="0"/>
          <w:kern w:val="0"/>
          <w:sz w:val="32"/>
          <w:szCs w:val="32"/>
        </w:rPr>
        <w:t xml:space="preserve"> </w:t>
      </w:r>
      <w:r>
        <w:rPr>
          <w:rFonts w:hint="eastAsia" w:ascii="Times New Roman" w:hAnsi="Times New Roman" w:eastAsia="方正仿宋_GBK" w:cs="Times New Roman"/>
          <w:snapToGrid w:val="0"/>
          <w:color w:val="auto"/>
          <w:spacing w:val="0"/>
          <w:kern w:val="0"/>
          <w:sz w:val="32"/>
          <w:szCs w:val="32"/>
          <w:lang w:val="en-US" w:eastAsia="zh-CN"/>
        </w:rPr>
        <w:t xml:space="preserve"> </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失能人员</w:t>
      </w:r>
      <w:r>
        <w:rPr>
          <w:rFonts w:hint="default" w:ascii="Times New Roman" w:hAnsi="Times New Roman" w:eastAsia="方正仿宋_GBK" w:cs="Times New Roman"/>
          <w:snapToGrid w:val="0"/>
          <w:color w:val="auto"/>
          <w:spacing w:val="0"/>
          <w:kern w:val="0"/>
          <w:sz w:val="32"/>
          <w:szCs w:val="32"/>
          <w:u w:val="none"/>
          <w:lang w:val="zh-TW"/>
        </w:rPr>
        <w:t>在接受定点</w:t>
      </w:r>
      <w:r>
        <w:rPr>
          <w:rFonts w:hint="default" w:ascii="Times New Roman" w:hAnsi="Times New Roman" w:eastAsia="方正仿宋_GBK" w:cs="Times New Roman"/>
          <w:snapToGrid w:val="0"/>
          <w:color w:val="auto"/>
          <w:spacing w:val="0"/>
          <w:kern w:val="0"/>
          <w:sz w:val="32"/>
          <w:szCs w:val="32"/>
          <w:u w:val="none"/>
          <w:lang w:val="zh-TW" w:eastAsia="zh-CN"/>
        </w:rPr>
        <w:t>长护</w:t>
      </w:r>
      <w:r>
        <w:rPr>
          <w:rFonts w:hint="default" w:ascii="Times New Roman" w:hAnsi="Times New Roman" w:eastAsia="方正仿宋_GBK" w:cs="Times New Roman"/>
          <w:snapToGrid w:val="0"/>
          <w:color w:val="auto"/>
          <w:spacing w:val="0"/>
          <w:kern w:val="0"/>
          <w:sz w:val="32"/>
          <w:szCs w:val="32"/>
          <w:u w:val="none"/>
          <w:lang w:val="zh-TW"/>
        </w:rPr>
        <w:t>服务机构</w:t>
      </w:r>
      <w:r>
        <w:rPr>
          <w:rFonts w:hint="default" w:ascii="Times New Roman" w:hAnsi="Times New Roman" w:eastAsia="方正仿宋_GBK" w:cs="Times New Roman"/>
          <w:snapToGrid w:val="0"/>
          <w:color w:val="auto"/>
          <w:spacing w:val="0"/>
          <w:kern w:val="0"/>
          <w:sz w:val="32"/>
          <w:szCs w:val="32"/>
          <w:u w:val="none"/>
          <w:lang w:val="zh-TW" w:eastAsia="zh-CN"/>
        </w:rPr>
        <w:t>、</w:t>
      </w:r>
      <w:r>
        <w:rPr>
          <w:rFonts w:hint="default" w:ascii="Times New Roman" w:hAnsi="Times New Roman" w:eastAsia="方正仿宋_GBK" w:cs="Times New Roman"/>
          <w:snapToGrid w:val="0"/>
          <w:color w:val="auto"/>
          <w:spacing w:val="0"/>
          <w:kern w:val="0"/>
          <w:sz w:val="32"/>
          <w:szCs w:val="32"/>
          <w:lang w:val="zh-TW"/>
        </w:rPr>
        <w:t>护理人员</w:t>
      </w:r>
      <w:r>
        <w:rPr>
          <w:rFonts w:hint="default" w:ascii="Times New Roman" w:hAnsi="Times New Roman" w:eastAsia="方正仿宋_GBK" w:cs="Times New Roman"/>
          <w:snapToGrid w:val="0"/>
          <w:color w:val="auto"/>
          <w:spacing w:val="0"/>
          <w:kern w:val="0"/>
          <w:sz w:val="32"/>
          <w:szCs w:val="32"/>
          <w:lang w:val="zh-TW" w:eastAsia="zh-CN"/>
        </w:rPr>
        <w:t>提供</w:t>
      </w:r>
      <w:r>
        <w:rPr>
          <w:rFonts w:hint="default" w:ascii="Times New Roman" w:hAnsi="Times New Roman" w:eastAsia="方正仿宋_GBK" w:cs="Times New Roman"/>
          <w:snapToGrid w:val="0"/>
          <w:color w:val="auto"/>
          <w:spacing w:val="0"/>
          <w:kern w:val="0"/>
          <w:sz w:val="32"/>
          <w:szCs w:val="32"/>
          <w:u w:val="none"/>
          <w:lang w:val="zh-TW"/>
        </w:rPr>
        <w:t>护理服务期间，发生的</w:t>
      </w:r>
      <w:r>
        <w:rPr>
          <w:rFonts w:hint="default" w:ascii="Times New Roman" w:hAnsi="Times New Roman" w:eastAsia="方正仿宋_GBK" w:cs="Times New Roman"/>
          <w:snapToGrid w:val="0"/>
          <w:color w:val="auto"/>
          <w:spacing w:val="0"/>
          <w:kern w:val="0"/>
          <w:sz w:val="32"/>
          <w:szCs w:val="32"/>
          <w:u w:val="none"/>
        </w:rPr>
        <w:t>生活照护类</w:t>
      </w:r>
      <w:r>
        <w:rPr>
          <w:rFonts w:hint="default" w:ascii="Times New Roman" w:hAnsi="Times New Roman" w:eastAsia="方正仿宋_GBK" w:cs="Times New Roman"/>
          <w:snapToGrid w:val="0"/>
          <w:color w:val="auto"/>
          <w:spacing w:val="0"/>
          <w:kern w:val="0"/>
          <w:sz w:val="32"/>
          <w:szCs w:val="32"/>
          <w:u w:val="none"/>
          <w:lang w:eastAsia="zh-CN"/>
        </w:rPr>
        <w:t>、</w:t>
      </w:r>
      <w:r>
        <w:rPr>
          <w:rFonts w:hint="default" w:ascii="Times New Roman" w:hAnsi="Times New Roman" w:eastAsia="方正仿宋_GBK" w:cs="Times New Roman"/>
          <w:snapToGrid w:val="0"/>
          <w:color w:val="auto"/>
          <w:spacing w:val="0"/>
          <w:kern w:val="0"/>
          <w:sz w:val="32"/>
          <w:szCs w:val="32"/>
          <w:u w:val="none"/>
        </w:rPr>
        <w:t>医疗护理类项目</w:t>
      </w:r>
      <w:r>
        <w:rPr>
          <w:rFonts w:hint="default" w:ascii="Times New Roman" w:hAnsi="Times New Roman" w:eastAsia="方正仿宋_GBK" w:cs="Times New Roman"/>
          <w:snapToGrid w:val="0"/>
          <w:color w:val="auto"/>
          <w:spacing w:val="0"/>
          <w:kern w:val="0"/>
          <w:sz w:val="32"/>
          <w:szCs w:val="32"/>
          <w:u w:val="none"/>
          <w:lang w:val="zh-TW"/>
        </w:rPr>
        <w:t>等费用</w:t>
      </w:r>
      <w:r>
        <w:rPr>
          <w:rFonts w:hint="default" w:ascii="Times New Roman" w:hAnsi="Times New Roman" w:eastAsia="方正仿宋_GBK" w:cs="Times New Roman"/>
          <w:snapToGrid w:val="0"/>
          <w:color w:val="auto"/>
          <w:spacing w:val="0"/>
          <w:kern w:val="0"/>
          <w:sz w:val="32"/>
          <w:szCs w:val="32"/>
          <w:u w:val="none"/>
          <w:lang w:val="zh-TW" w:eastAsia="zh-CN"/>
        </w:rPr>
        <w:t>，</w:t>
      </w:r>
      <w:r>
        <w:rPr>
          <w:rFonts w:hint="default" w:ascii="Times New Roman" w:hAnsi="Times New Roman" w:eastAsia="方正仿宋_GBK" w:cs="Times New Roman"/>
          <w:snapToGrid w:val="0"/>
          <w:color w:val="auto"/>
          <w:spacing w:val="0"/>
          <w:kern w:val="0"/>
          <w:sz w:val="32"/>
          <w:szCs w:val="32"/>
          <w:u w:val="none"/>
          <w:lang w:val="zh-TW"/>
        </w:rPr>
        <w:t>符合</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w:t>
      </w:r>
      <w:r>
        <w:rPr>
          <w:rFonts w:hint="default" w:ascii="Times New Roman" w:hAnsi="Times New Roman" w:eastAsia="方正仿宋_GBK" w:cs="Times New Roman"/>
          <w:snapToGrid w:val="0"/>
          <w:color w:val="auto"/>
          <w:spacing w:val="0"/>
          <w:kern w:val="0"/>
          <w:sz w:val="32"/>
          <w:szCs w:val="32"/>
        </w:rPr>
        <w:t>国家长期护理保险服务项目目录（试行）</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》的</w:t>
      </w:r>
      <w:r>
        <w:rPr>
          <w:rFonts w:hint="default" w:ascii="Times New Roman" w:hAnsi="Times New Roman" w:eastAsia="方正仿宋_GBK" w:cs="Times New Roman"/>
          <w:b w:val="0"/>
          <w:snapToGrid w:val="0"/>
          <w:color w:val="auto"/>
          <w:spacing w:val="0"/>
          <w:w w:val="100"/>
          <w:kern w:val="0"/>
          <w:sz w:val="32"/>
          <w:szCs w:val="32"/>
          <w:highlight w:val="none"/>
          <w:u w:val="none"/>
          <w:lang w:val="zh-TW" w:eastAsia="zh-CN" w:bidi="ar-SA"/>
        </w:rPr>
        <w:t>纳入长护险基金支付范围</w:t>
      </w:r>
      <w:r>
        <w:rPr>
          <w:rFonts w:hint="default" w:ascii="Times New Roman" w:hAnsi="Times New Roman" w:eastAsia="方正仿宋_GBK" w:cs="Times New Roman"/>
          <w:snapToGrid w:val="0"/>
          <w:color w:val="auto"/>
          <w:spacing w:val="0"/>
          <w:kern w:val="0"/>
          <w:sz w:val="32"/>
          <w:szCs w:val="32"/>
          <w:u w:val="none"/>
          <w:lang w:val="zh-TW" w:eastAsia="zh-CN"/>
        </w:rPr>
        <w:t>。</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三十一</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highlight w:val="none"/>
          <w:u w:val="none"/>
        </w:rPr>
        <w:t xml:space="preserve">  </w:t>
      </w:r>
      <w:r>
        <w:rPr>
          <w:rFonts w:hint="eastAsia" w:ascii="方正仿宋_GBK" w:hAnsi="方正仿宋_GBK" w:eastAsia="方正仿宋_GBK" w:cs="方正仿宋_GBK"/>
          <w:b/>
          <w:bCs/>
          <w:snapToGrid w:val="0"/>
          <w:color w:val="auto"/>
          <w:spacing w:val="0"/>
          <w:kern w:val="0"/>
          <w:sz w:val="32"/>
          <w:szCs w:val="32"/>
          <w:lang w:eastAsia="zh-CN"/>
        </w:rPr>
        <w:t>待遇标准。</w:t>
      </w:r>
      <w:r>
        <w:rPr>
          <w:rFonts w:hint="default" w:ascii="Times New Roman" w:hAnsi="Times New Roman" w:eastAsia="方正仿宋_GBK" w:cs="Times New Roman"/>
          <w:snapToGrid w:val="0"/>
          <w:color w:val="auto"/>
          <w:spacing w:val="0"/>
          <w:kern w:val="0"/>
          <w:sz w:val="32"/>
          <w:szCs w:val="32"/>
          <w:lang w:val="en-US" w:eastAsia="zh-CN"/>
        </w:rPr>
        <w:t>长护险待遇享受不设起付标准，</w:t>
      </w:r>
      <w:r>
        <w:rPr>
          <w:rFonts w:hint="default" w:ascii="Times New Roman" w:hAnsi="Times New Roman" w:eastAsia="方正仿宋_GBK" w:cs="Times New Roman"/>
          <w:snapToGrid w:val="0"/>
          <w:color w:val="auto"/>
          <w:spacing w:val="0"/>
          <w:kern w:val="0"/>
          <w:sz w:val="32"/>
          <w:szCs w:val="32"/>
        </w:rPr>
        <w:t>城乡居民</w:t>
      </w:r>
      <w:r>
        <w:rPr>
          <w:rFonts w:hint="default" w:ascii="Times New Roman" w:hAnsi="Times New Roman" w:eastAsia="方正仿宋_GBK" w:cs="Times New Roman"/>
          <w:snapToGrid w:val="0"/>
          <w:color w:val="auto"/>
          <w:spacing w:val="0"/>
          <w:kern w:val="0"/>
          <w:sz w:val="32"/>
          <w:szCs w:val="32"/>
          <w:lang w:eastAsia="zh-CN"/>
        </w:rPr>
        <w:t>长护险</w:t>
      </w:r>
      <w:r>
        <w:rPr>
          <w:rFonts w:hint="default" w:ascii="Times New Roman" w:hAnsi="Times New Roman" w:eastAsia="方正仿宋_GBK" w:cs="Times New Roman"/>
          <w:snapToGrid w:val="0"/>
          <w:color w:val="auto"/>
          <w:spacing w:val="0"/>
          <w:kern w:val="0"/>
          <w:sz w:val="32"/>
          <w:szCs w:val="32"/>
        </w:rPr>
        <w:t>基金支付比例50%</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职工</w:t>
      </w:r>
      <w:r>
        <w:rPr>
          <w:rFonts w:hint="default" w:ascii="Times New Roman" w:hAnsi="Times New Roman" w:eastAsia="方正仿宋_GBK" w:cs="Times New Roman"/>
          <w:snapToGrid w:val="0"/>
          <w:color w:val="auto"/>
          <w:spacing w:val="0"/>
          <w:kern w:val="0"/>
          <w:sz w:val="32"/>
          <w:szCs w:val="32"/>
          <w:lang w:eastAsia="zh-CN"/>
        </w:rPr>
        <w:t>长护险</w:t>
      </w:r>
      <w:r>
        <w:rPr>
          <w:rFonts w:hint="default" w:ascii="Times New Roman" w:hAnsi="Times New Roman" w:eastAsia="方正仿宋_GBK" w:cs="Times New Roman"/>
          <w:snapToGrid w:val="0"/>
          <w:color w:val="auto"/>
          <w:spacing w:val="0"/>
          <w:kern w:val="0"/>
          <w:sz w:val="32"/>
          <w:szCs w:val="32"/>
        </w:rPr>
        <w:t>基金支付比例70%</w:t>
      </w:r>
      <w:r>
        <w:rPr>
          <w:rFonts w:hint="default" w:ascii="Times New Roman" w:hAnsi="Times New Roman" w:eastAsia="方正仿宋_GBK" w:cs="Times New Roman"/>
          <w:snapToGrid w:val="0"/>
          <w:color w:val="auto"/>
          <w:spacing w:val="0"/>
          <w:kern w:val="0"/>
          <w:sz w:val="32"/>
          <w:szCs w:val="32"/>
          <w:lang w:eastAsia="zh-CN"/>
        </w:rPr>
        <w:t>。根据</w:t>
      </w:r>
      <w:r>
        <w:rPr>
          <w:rFonts w:hint="default" w:ascii="Times New Roman" w:hAnsi="Times New Roman" w:eastAsia="方正仿宋_GBK" w:cs="Times New Roman"/>
          <w:snapToGrid w:val="0"/>
          <w:color w:val="auto"/>
          <w:spacing w:val="0"/>
          <w:kern w:val="0"/>
          <w:sz w:val="32"/>
          <w:szCs w:val="32"/>
        </w:rPr>
        <w:t>失能等级和服务方式实行梯度</w:t>
      </w:r>
      <w:r>
        <w:rPr>
          <w:rFonts w:hint="default" w:ascii="Times New Roman" w:hAnsi="Times New Roman" w:eastAsia="方正仿宋_GBK" w:cs="Times New Roman"/>
          <w:snapToGrid w:val="0"/>
          <w:color w:val="auto"/>
          <w:spacing w:val="0"/>
          <w:kern w:val="0"/>
          <w:sz w:val="32"/>
          <w:szCs w:val="32"/>
          <w:lang w:eastAsia="zh-CN"/>
        </w:rPr>
        <w:t>差异性</w:t>
      </w:r>
      <w:r>
        <w:rPr>
          <w:rFonts w:hint="default" w:ascii="Times New Roman" w:hAnsi="Times New Roman" w:eastAsia="方正仿宋_GBK" w:cs="Times New Roman"/>
          <w:snapToGrid w:val="0"/>
          <w:color w:val="auto"/>
          <w:spacing w:val="0"/>
          <w:kern w:val="0"/>
          <w:sz w:val="32"/>
          <w:szCs w:val="32"/>
        </w:rPr>
        <w:t>待遇保障政策</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lang w:val="en-US" w:eastAsia="zh-CN"/>
        </w:rPr>
        <w:t>重度失能Ⅲ级、Ⅱ级和Ⅰ级，最高支付限额逐级递减5%；居家护理服务、社区护理服务和机构护理服务，最高支付限额依次递减5%。</w:t>
      </w:r>
      <w:r>
        <w:rPr>
          <w:rFonts w:hint="default" w:ascii="Times New Roman" w:hAnsi="Times New Roman" w:eastAsia="方正仿宋_GBK" w:cs="Times New Roman"/>
          <w:snapToGrid w:val="0"/>
          <w:color w:val="auto"/>
          <w:spacing w:val="0"/>
          <w:kern w:val="0"/>
          <w:sz w:val="32"/>
          <w:szCs w:val="32"/>
        </w:rPr>
        <w:t>基金年度最高支付限额不超过自治区上年度城乡居民人均可支配收入的50%</w:t>
      </w:r>
      <w:r>
        <w:rPr>
          <w:rFonts w:hint="default" w:ascii="Times New Roman" w:hAnsi="Times New Roman" w:eastAsia="方正仿宋_GBK" w:cs="Times New Roman"/>
          <w:snapToGrid w:val="0"/>
          <w:color w:val="auto"/>
          <w:spacing w:val="0"/>
          <w:kern w:val="0"/>
          <w:sz w:val="32"/>
          <w:szCs w:val="32"/>
          <w:lang w:eastAsia="zh-CN"/>
        </w:rPr>
        <w:t>。以后</w:t>
      </w:r>
      <w:r>
        <w:rPr>
          <w:rFonts w:hint="default" w:ascii="Times New Roman" w:hAnsi="Times New Roman" w:eastAsia="方正仿宋_GBK" w:cs="Times New Roman"/>
          <w:snapToGrid w:val="0"/>
          <w:color w:val="auto"/>
          <w:spacing w:val="0"/>
          <w:kern w:val="0"/>
          <w:sz w:val="32"/>
          <w:szCs w:val="32"/>
        </w:rPr>
        <w:t>根据国家、</w:t>
      </w:r>
      <w:r>
        <w:rPr>
          <w:rFonts w:hint="default" w:ascii="Times New Roman" w:hAnsi="Times New Roman" w:eastAsia="方正仿宋_GBK" w:cs="Times New Roman"/>
          <w:snapToGrid w:val="0"/>
          <w:color w:val="auto"/>
          <w:spacing w:val="0"/>
          <w:kern w:val="0"/>
          <w:sz w:val="32"/>
          <w:szCs w:val="32"/>
          <w:lang w:eastAsia="zh-CN"/>
        </w:rPr>
        <w:t>自治区</w:t>
      </w:r>
      <w:r>
        <w:rPr>
          <w:rFonts w:hint="default" w:ascii="Times New Roman" w:hAnsi="Times New Roman" w:eastAsia="方正仿宋_GBK" w:cs="Times New Roman"/>
          <w:snapToGrid w:val="0"/>
          <w:color w:val="auto"/>
          <w:spacing w:val="0"/>
          <w:kern w:val="0"/>
          <w:sz w:val="32"/>
          <w:szCs w:val="32"/>
        </w:rPr>
        <w:t>有关要求，动态调整待遇标准。</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snapToGrid w:val="0"/>
          <w:color w:val="auto"/>
          <w:spacing w:val="0"/>
          <w:kern w:val="0"/>
          <w:sz w:val="32"/>
          <w:szCs w:val="32"/>
          <w:lang w:val="zh-TW"/>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三十二</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失能人员</w:t>
      </w:r>
      <w:r>
        <w:rPr>
          <w:rFonts w:hint="default" w:ascii="Times New Roman" w:hAnsi="Times New Roman" w:eastAsia="方正仿宋_GBK" w:cs="Times New Roman"/>
          <w:snapToGrid w:val="0"/>
          <w:color w:val="auto"/>
          <w:spacing w:val="0"/>
          <w:kern w:val="0"/>
          <w:sz w:val="32"/>
          <w:szCs w:val="32"/>
          <w:lang w:val="zh-TW"/>
        </w:rPr>
        <w:t>凭本人</w:t>
      </w:r>
      <w:r>
        <w:rPr>
          <w:rFonts w:hint="default" w:ascii="Times New Roman" w:hAnsi="Times New Roman" w:eastAsia="方正仿宋_GBK" w:cs="Times New Roman"/>
          <w:snapToGrid w:val="0"/>
          <w:color w:val="auto"/>
          <w:spacing w:val="0"/>
          <w:kern w:val="0"/>
          <w:sz w:val="32"/>
          <w:szCs w:val="32"/>
          <w:lang w:val="zh-TW" w:eastAsia="zh-CN"/>
        </w:rPr>
        <w:t>有效</w:t>
      </w:r>
      <w:r>
        <w:rPr>
          <w:rFonts w:hint="default" w:ascii="Times New Roman" w:hAnsi="Times New Roman" w:eastAsia="方正仿宋_GBK" w:cs="Times New Roman"/>
          <w:snapToGrid w:val="0"/>
          <w:color w:val="auto"/>
          <w:spacing w:val="0"/>
          <w:kern w:val="0"/>
          <w:sz w:val="32"/>
          <w:szCs w:val="32"/>
          <w:lang w:val="zh-TW"/>
        </w:rPr>
        <w:t>证</w:t>
      </w:r>
      <w:r>
        <w:rPr>
          <w:rFonts w:hint="default" w:ascii="Times New Roman" w:hAnsi="Times New Roman" w:eastAsia="方正仿宋_GBK" w:cs="Times New Roman"/>
          <w:snapToGrid w:val="0"/>
          <w:color w:val="auto"/>
          <w:spacing w:val="0"/>
          <w:kern w:val="0"/>
          <w:sz w:val="32"/>
          <w:szCs w:val="32"/>
          <w:lang w:val="zh-TW" w:eastAsia="zh-CN"/>
        </w:rPr>
        <w:t>件</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享受长护险待遇，</w:t>
      </w:r>
      <w:r>
        <w:rPr>
          <w:rFonts w:hint="default" w:ascii="Times New Roman" w:hAnsi="Times New Roman" w:eastAsia="方正仿宋_GBK" w:cs="Times New Roman"/>
          <w:snapToGrid w:val="0"/>
          <w:color w:val="auto"/>
          <w:spacing w:val="0"/>
          <w:kern w:val="0"/>
          <w:sz w:val="32"/>
          <w:szCs w:val="32"/>
          <w:lang w:val="zh-TW"/>
        </w:rPr>
        <w:t>实行联网结算。</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符合规定的长期护理服务费用由长护险基金承担；超出国家长护服务项目目录范围的服务项目，或超出长护险基金支付上限的费用，由个人承担。</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三十三</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lang w:eastAsia="zh-CN"/>
        </w:rPr>
        <w:t>长护险</w:t>
      </w:r>
      <w:r>
        <w:rPr>
          <w:rFonts w:hint="default" w:ascii="Times New Roman" w:hAnsi="Times New Roman" w:eastAsia="方正仿宋_GBK" w:cs="Times New Roman"/>
          <w:snapToGrid w:val="0"/>
          <w:color w:val="auto"/>
          <w:spacing w:val="0"/>
          <w:kern w:val="0"/>
          <w:sz w:val="32"/>
          <w:szCs w:val="32"/>
        </w:rPr>
        <w:t>基金不予支付下列费用：</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eastAsia" w:ascii="Times New Roman" w:hAnsi="Times New Roman" w:eastAsia="方正仿宋_GBK" w:cs="Times New Roman"/>
          <w:snapToGrid w:val="0"/>
          <w:color w:val="auto"/>
          <w:spacing w:val="0"/>
          <w:kern w:val="0"/>
          <w:sz w:val="32"/>
          <w:szCs w:val="32"/>
          <w:lang w:eastAsia="zh-CN"/>
        </w:rPr>
        <w:t>（一）</w:t>
      </w:r>
      <w:r>
        <w:rPr>
          <w:rFonts w:hint="default" w:ascii="Times New Roman" w:hAnsi="Times New Roman" w:eastAsia="方正仿宋_GBK" w:cs="Times New Roman"/>
          <w:snapToGrid w:val="0"/>
          <w:color w:val="auto"/>
          <w:spacing w:val="0"/>
          <w:kern w:val="0"/>
          <w:sz w:val="32"/>
          <w:szCs w:val="32"/>
        </w:rPr>
        <w:t>对机构床位费、膳食费等非护理服务费用以及应由医疗保险支付的医疗费用，基金不予支付；</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eastAsia" w:ascii="Times New Roman" w:hAnsi="Times New Roman" w:eastAsia="方正仿宋_GBK" w:cs="Times New Roman"/>
          <w:snapToGrid w:val="0"/>
          <w:color w:val="auto"/>
          <w:spacing w:val="0"/>
          <w:kern w:val="0"/>
          <w:sz w:val="32"/>
          <w:szCs w:val="32"/>
          <w:lang w:eastAsia="zh-CN"/>
        </w:rPr>
        <w:t>（二）</w:t>
      </w:r>
      <w:r>
        <w:rPr>
          <w:rFonts w:hint="default" w:ascii="Times New Roman" w:hAnsi="Times New Roman" w:eastAsia="方正仿宋_GBK" w:cs="Times New Roman"/>
          <w:snapToGrid w:val="0"/>
          <w:color w:val="auto"/>
          <w:spacing w:val="0"/>
          <w:kern w:val="0"/>
          <w:sz w:val="32"/>
          <w:szCs w:val="32"/>
        </w:rPr>
        <w:t>领取工伤保险生活护理费的参保人员，不重复享受</w:t>
      </w:r>
      <w:r>
        <w:rPr>
          <w:rFonts w:hint="default" w:ascii="Times New Roman" w:hAnsi="Times New Roman" w:eastAsia="方正仿宋_GBK" w:cs="Times New Roman"/>
          <w:snapToGrid w:val="0"/>
          <w:color w:val="auto"/>
          <w:spacing w:val="0"/>
          <w:kern w:val="0"/>
          <w:sz w:val="32"/>
          <w:szCs w:val="32"/>
          <w:lang w:eastAsia="zh-CN"/>
        </w:rPr>
        <w:t>长护险</w:t>
      </w:r>
      <w:r>
        <w:rPr>
          <w:rFonts w:hint="default" w:ascii="Times New Roman" w:hAnsi="Times New Roman" w:eastAsia="方正仿宋_GBK" w:cs="Times New Roman"/>
          <w:snapToGrid w:val="0"/>
          <w:color w:val="auto"/>
          <w:spacing w:val="0"/>
          <w:kern w:val="0"/>
          <w:sz w:val="32"/>
          <w:szCs w:val="32"/>
        </w:rPr>
        <w:t>相关服务待遇;</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b/>
          <w:bCs/>
          <w:snapToGrid w:val="0"/>
          <w:color w:val="auto"/>
          <w:spacing w:val="0"/>
          <w:kern w:val="0"/>
          <w:sz w:val="32"/>
          <w:szCs w:val="32"/>
          <w:lang w:val="zh-TW"/>
        </w:rPr>
      </w:pPr>
      <w:r>
        <w:rPr>
          <w:rFonts w:hint="eastAsia" w:ascii="Times New Roman" w:hAnsi="Times New Roman" w:eastAsia="方正仿宋_GBK" w:cs="Times New Roman"/>
          <w:snapToGrid w:val="0"/>
          <w:color w:val="auto"/>
          <w:spacing w:val="0"/>
          <w:kern w:val="0"/>
          <w:sz w:val="32"/>
          <w:szCs w:val="32"/>
          <w:lang w:eastAsia="zh-CN"/>
        </w:rPr>
        <w:t>（三）</w:t>
      </w:r>
      <w:r>
        <w:rPr>
          <w:rFonts w:hint="default" w:ascii="Times New Roman" w:hAnsi="Times New Roman" w:eastAsia="方正仿宋_GBK" w:cs="Times New Roman"/>
          <w:snapToGrid w:val="0"/>
          <w:color w:val="auto"/>
          <w:spacing w:val="0"/>
          <w:kern w:val="0"/>
          <w:sz w:val="32"/>
          <w:szCs w:val="32"/>
          <w:u w:val="none"/>
        </w:rPr>
        <w:t>应由第三方依法承担的护理费用</w:t>
      </w:r>
      <w:r>
        <w:rPr>
          <w:rFonts w:hint="eastAsia" w:ascii="Times New Roman" w:hAnsi="Times New Roman" w:eastAsia="方正仿宋_GBK" w:cs="Times New Roman"/>
          <w:snapToGrid w:val="0"/>
          <w:color w:val="auto"/>
          <w:spacing w:val="0"/>
          <w:kern w:val="0"/>
          <w:sz w:val="32"/>
          <w:szCs w:val="32"/>
          <w:u w:val="none"/>
          <w:lang w:eastAsia="zh-CN"/>
        </w:rPr>
        <w:t>和</w:t>
      </w:r>
      <w:r>
        <w:rPr>
          <w:rFonts w:hint="default" w:ascii="Times New Roman" w:hAnsi="Times New Roman" w:eastAsia="方正仿宋_GBK" w:cs="Times New Roman"/>
          <w:snapToGrid w:val="0"/>
          <w:color w:val="auto"/>
          <w:spacing w:val="0"/>
          <w:kern w:val="0"/>
          <w:sz w:val="32"/>
          <w:szCs w:val="32"/>
          <w:u w:val="none"/>
        </w:rPr>
        <w:t>其他</w:t>
      </w:r>
      <w:r>
        <w:rPr>
          <w:rFonts w:hint="default" w:ascii="Times New Roman" w:hAnsi="Times New Roman" w:eastAsia="方正仿宋_GBK" w:cs="Times New Roman"/>
          <w:snapToGrid w:val="0"/>
          <w:color w:val="auto"/>
          <w:spacing w:val="0"/>
          <w:kern w:val="0"/>
          <w:sz w:val="32"/>
          <w:szCs w:val="32"/>
          <w:u w:val="none"/>
          <w:lang w:eastAsia="zh-CN"/>
        </w:rPr>
        <w:t>规定</w:t>
      </w:r>
      <w:r>
        <w:rPr>
          <w:rFonts w:hint="default" w:ascii="Times New Roman" w:hAnsi="Times New Roman" w:eastAsia="方正仿宋_GBK" w:cs="Times New Roman"/>
          <w:snapToGrid w:val="0"/>
          <w:color w:val="auto"/>
          <w:spacing w:val="0"/>
          <w:kern w:val="0"/>
          <w:sz w:val="32"/>
          <w:szCs w:val="32"/>
          <w:u w:val="none"/>
        </w:rPr>
        <w:t>不予支付</w:t>
      </w:r>
      <w:r>
        <w:rPr>
          <w:rFonts w:hint="default" w:ascii="Times New Roman" w:hAnsi="Times New Roman" w:eastAsia="方正仿宋_GBK" w:cs="Times New Roman"/>
          <w:snapToGrid w:val="0"/>
          <w:color w:val="auto"/>
          <w:spacing w:val="0"/>
          <w:kern w:val="0"/>
          <w:sz w:val="32"/>
          <w:szCs w:val="32"/>
          <w:u w:val="none"/>
          <w:lang w:eastAsia="zh-CN"/>
        </w:rPr>
        <w:t>的</w:t>
      </w:r>
      <w:r>
        <w:rPr>
          <w:rFonts w:hint="default" w:ascii="Times New Roman" w:hAnsi="Times New Roman" w:eastAsia="方正仿宋_GBK" w:cs="Times New Roman"/>
          <w:snapToGrid w:val="0"/>
          <w:color w:val="auto"/>
          <w:spacing w:val="0"/>
          <w:kern w:val="0"/>
          <w:sz w:val="32"/>
          <w:szCs w:val="32"/>
          <w:u w:val="none"/>
        </w:rPr>
        <w:t>费用，长护险基金不予支付。</w:t>
      </w:r>
    </w:p>
    <w:p>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val="0"/>
        <w:topLinePunct w:val="0"/>
        <w:autoSpaceDE/>
        <w:autoSpaceDN/>
        <w:bidi w:val="0"/>
        <w:adjustRightInd w:val="0"/>
        <w:snapToGrid w:val="0"/>
        <w:spacing w:beforeAutospacing="0" w:afterAutospacing="0" w:line="560" w:lineRule="exact"/>
        <w:ind w:left="0" w:leftChars="0" w:right="0" w:rightChars="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三十四</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参保人员已连续2年（含2年）以上参加长期护理保险，因就业等个人状态变化在职工参保和未就业城乡居民参保间切换参保关系，且中断缴费3个月（含）以内的，可按转入地规定办理长期护理保险费补缴手续，享受相应长期护理保险待遇。</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u w:val="none"/>
          <w:lang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三十五</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失能人员</w:t>
      </w:r>
      <w:r>
        <w:rPr>
          <w:rFonts w:hint="default" w:ascii="Times New Roman" w:hAnsi="Times New Roman" w:eastAsia="方正仿宋_GBK" w:cs="Times New Roman"/>
          <w:snapToGrid w:val="0"/>
          <w:color w:val="auto"/>
          <w:spacing w:val="0"/>
          <w:kern w:val="0"/>
          <w:sz w:val="32"/>
          <w:szCs w:val="32"/>
          <w:u w:val="none"/>
        </w:rPr>
        <w:t>一个自然年度内护理服务方式变更次数不超过2次。</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护理方式发生变更的，从次日起按变更后的护理方式享受长护险待遇。</w:t>
      </w:r>
    </w:p>
    <w:p>
      <w:pPr>
        <w:pStyle w:val="2"/>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left="0" w:leftChars="0" w:right="0" w:firstLine="640" w:firstLineChars="0"/>
        <w:jc w:val="both"/>
        <w:textAlignment w:val="auto"/>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pPr>
      <w:r>
        <w:rPr>
          <w:rFonts w:hint="default" w:ascii="方正楷体_GBK" w:hAnsi="方正楷体_GBK" w:eastAsia="方正楷体_GBK" w:cs="方正楷体_GBK"/>
          <w:b w:val="0"/>
          <w:bCs w:val="0"/>
          <w:snapToGrid w:val="0"/>
          <w:color w:val="auto"/>
          <w:spacing w:val="0"/>
          <w:kern w:val="0"/>
          <w:sz w:val="32"/>
          <w:szCs w:val="32"/>
          <w:lang w:val="zh-TW" w:eastAsia="zh-CN" w:bidi="ar-SA"/>
        </w:rPr>
        <w:t>第</w:t>
      </w:r>
      <w:r>
        <w:rPr>
          <w:rFonts w:hint="eastAsia" w:ascii="方正楷体_GBK" w:hAnsi="方正楷体_GBK" w:eastAsia="方正楷体_GBK" w:cs="方正楷体_GBK"/>
          <w:b w:val="0"/>
          <w:bCs w:val="0"/>
          <w:snapToGrid w:val="0"/>
          <w:color w:val="auto"/>
          <w:spacing w:val="0"/>
          <w:kern w:val="0"/>
          <w:sz w:val="32"/>
          <w:szCs w:val="32"/>
          <w:lang w:val="zh-TW" w:eastAsia="zh-CN" w:bidi="ar-SA"/>
        </w:rPr>
        <w:t>三十六</w:t>
      </w:r>
      <w:r>
        <w:rPr>
          <w:rFonts w:hint="default" w:ascii="方正楷体_GBK" w:hAnsi="方正楷体_GBK" w:eastAsia="方正楷体_GBK" w:cs="方正楷体_GBK"/>
          <w:b w:val="0"/>
          <w:bCs w:val="0"/>
          <w:snapToGrid w:val="0"/>
          <w:color w:val="auto"/>
          <w:spacing w:val="0"/>
          <w:kern w:val="0"/>
          <w:sz w:val="32"/>
          <w:szCs w:val="32"/>
          <w:lang w:val="zh-TW" w:eastAsia="zh-CN" w:bidi="ar-SA"/>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失能人员</w:t>
      </w:r>
      <w:r>
        <w:rPr>
          <w:rFonts w:hint="default" w:ascii="Times New Roman" w:hAnsi="Times New Roman" w:eastAsia="方正仿宋_GBK" w:cs="Times New Roman"/>
          <w:snapToGrid w:val="0"/>
          <w:color w:val="auto"/>
          <w:spacing w:val="0"/>
          <w:kern w:val="0"/>
          <w:sz w:val="32"/>
          <w:szCs w:val="32"/>
        </w:rPr>
        <w:t>因病情须至医疗机构住院治疗的，其住院期间</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从住院治疗当日起</w:t>
      </w:r>
      <w:r>
        <w:rPr>
          <w:rFonts w:hint="default" w:ascii="Times New Roman" w:hAnsi="Times New Roman" w:eastAsia="方正仿宋_GBK" w:cs="Times New Roman"/>
          <w:snapToGrid w:val="0"/>
          <w:color w:val="auto"/>
          <w:spacing w:val="0"/>
          <w:kern w:val="0"/>
          <w:sz w:val="32"/>
          <w:szCs w:val="32"/>
        </w:rPr>
        <w:t>暂停长护险待遇，</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自出院当日起恢复原长护险待遇。</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en-US" w:eastAsia="zh-CN"/>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三十七</w:t>
      </w:r>
      <w:r>
        <w:rPr>
          <w:rFonts w:hint="default" w:ascii="方正楷体_GBK" w:hAnsi="方正楷体_GBK" w:eastAsia="方正楷体_GBK" w:cs="方正楷体_GBK"/>
          <w:b w:val="0"/>
          <w:bCs w:val="0"/>
          <w:snapToGrid w:val="0"/>
          <w:color w:val="auto"/>
          <w:spacing w:val="0"/>
          <w:kern w:val="0"/>
          <w:sz w:val="32"/>
          <w:szCs w:val="32"/>
          <w:lang w:val="en-US" w:eastAsia="zh-CN"/>
        </w:rPr>
        <w:t>条</w:t>
      </w:r>
      <w:r>
        <w:rPr>
          <w:rFonts w:hint="default" w:ascii="Times New Roman" w:hAnsi="Times New Roman" w:eastAsia="方正仿宋_GBK" w:cs="Times New Roman"/>
          <w:b/>
          <w:bCs/>
          <w:snapToGrid w:val="0"/>
          <w:color w:val="auto"/>
          <w:spacing w:val="0"/>
          <w:kern w:val="0"/>
          <w:sz w:val="32"/>
          <w:szCs w:val="32"/>
          <w:lang w:val="en-US" w:eastAsia="zh-CN"/>
        </w:rPr>
        <w:t xml:space="preserve">  </w:t>
      </w:r>
      <w:r>
        <w:rPr>
          <w:rFonts w:hint="default" w:ascii="Times New Roman" w:hAnsi="Times New Roman" w:eastAsia="方正仿宋_GBK" w:cs="Times New Roman"/>
          <w:snapToGrid w:val="0"/>
          <w:color w:val="auto"/>
          <w:spacing w:val="0"/>
          <w:kern w:val="0"/>
          <w:sz w:val="32"/>
          <w:szCs w:val="32"/>
          <w:highlight w:val="none"/>
          <w:u w:val="none"/>
          <w:lang w:val="en-US" w:eastAsia="zh-CN"/>
        </w:rPr>
        <w:t>待遇保障对象出现下列情形之一的，参保人员本人或代理人应及时办理长护险待遇终止手续，定点护理服务机构应同步停止有关护理服务：</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eastAsia" w:ascii="Times New Roman" w:hAnsi="Times New Roman" w:eastAsia="方正仿宋_GBK" w:cs="Times New Roman"/>
          <w:snapToGrid w:val="0"/>
          <w:color w:val="auto"/>
          <w:spacing w:val="0"/>
          <w:kern w:val="0"/>
          <w:sz w:val="32"/>
          <w:szCs w:val="32"/>
          <w:lang w:eastAsia="zh-CN"/>
        </w:rPr>
        <w:t>（一）</w:t>
      </w:r>
      <w:r>
        <w:rPr>
          <w:rFonts w:hint="default" w:ascii="Times New Roman" w:hAnsi="Times New Roman" w:eastAsia="方正仿宋_GBK" w:cs="Times New Roman"/>
          <w:snapToGrid w:val="0"/>
          <w:color w:val="auto"/>
          <w:spacing w:val="0"/>
          <w:kern w:val="0"/>
          <w:sz w:val="32"/>
          <w:szCs w:val="32"/>
          <w:lang w:val="en-US" w:eastAsia="zh-CN"/>
        </w:rPr>
        <w:t>待遇保障对象死亡的；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eastAsia" w:ascii="Times New Roman" w:hAnsi="Times New Roman" w:eastAsia="方正仿宋_GBK" w:cs="Times New Roman"/>
          <w:snapToGrid w:val="0"/>
          <w:color w:val="auto"/>
          <w:spacing w:val="0"/>
          <w:kern w:val="0"/>
          <w:sz w:val="32"/>
          <w:szCs w:val="32"/>
          <w:lang w:eastAsia="zh-CN"/>
        </w:rPr>
        <w:t>（二）</w:t>
      </w:r>
      <w:r>
        <w:rPr>
          <w:rFonts w:hint="default" w:ascii="Times New Roman" w:hAnsi="Times New Roman" w:eastAsia="方正仿宋_GBK" w:cs="Times New Roman"/>
          <w:snapToGrid w:val="0"/>
          <w:color w:val="auto"/>
          <w:spacing w:val="0"/>
          <w:kern w:val="0"/>
          <w:sz w:val="32"/>
          <w:szCs w:val="32"/>
          <w:lang w:val="en-US" w:eastAsia="zh-CN"/>
        </w:rPr>
        <w:t>自理能力好转，经再次评估未达到待遇享受条件的；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eastAsia" w:ascii="Times New Roman" w:hAnsi="Times New Roman" w:eastAsia="方正仿宋_GBK" w:cs="Times New Roman"/>
          <w:snapToGrid w:val="0"/>
          <w:color w:val="auto"/>
          <w:spacing w:val="0"/>
          <w:kern w:val="0"/>
          <w:sz w:val="32"/>
          <w:szCs w:val="32"/>
          <w:lang w:eastAsia="zh-CN"/>
        </w:rPr>
        <w:t>（三）</w:t>
      </w:r>
      <w:r>
        <w:rPr>
          <w:rFonts w:hint="default" w:ascii="Times New Roman" w:hAnsi="Times New Roman" w:eastAsia="方正仿宋_GBK" w:cs="Times New Roman"/>
          <w:snapToGrid w:val="0"/>
          <w:color w:val="auto"/>
          <w:spacing w:val="0"/>
          <w:kern w:val="0"/>
          <w:sz w:val="32"/>
          <w:szCs w:val="32"/>
          <w:lang w:val="en-US" w:eastAsia="zh-CN"/>
        </w:rPr>
        <w:t>长护险评估结论有效期届满，经复评不符合待遇享受条件的；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eastAsia" w:ascii="Times New Roman" w:hAnsi="Times New Roman" w:eastAsia="方正仿宋_GBK" w:cs="Times New Roman"/>
          <w:snapToGrid w:val="0"/>
          <w:color w:val="auto"/>
          <w:spacing w:val="0"/>
          <w:kern w:val="0"/>
          <w:sz w:val="32"/>
          <w:szCs w:val="32"/>
          <w:lang w:eastAsia="zh-CN"/>
        </w:rPr>
        <w:t>（四）</w:t>
      </w:r>
      <w:r>
        <w:rPr>
          <w:rFonts w:hint="default" w:ascii="Times New Roman" w:hAnsi="Times New Roman" w:eastAsia="方正仿宋_GBK" w:cs="Times New Roman"/>
          <w:snapToGrid w:val="0"/>
          <w:color w:val="auto"/>
          <w:spacing w:val="0"/>
          <w:kern w:val="0"/>
          <w:sz w:val="32"/>
          <w:szCs w:val="32"/>
          <w:lang w:val="en-US" w:eastAsia="zh-CN"/>
        </w:rPr>
        <w:t>其他原因导致终止享受长护险待遇的。</w:t>
      </w:r>
    </w:p>
    <w:p>
      <w:pPr>
        <w:pStyle w:val="2"/>
        <w:keepNext w:val="0"/>
        <w:keepLines w:val="0"/>
        <w:pageBreakBefore w:val="0"/>
        <w:widowControl w:val="0"/>
        <w:kinsoku/>
        <w:wordWrap/>
        <w:overflowPunct w:val="0"/>
        <w:topLinePunct w:val="0"/>
        <w:autoSpaceDE/>
        <w:autoSpaceDN/>
        <w:bidi w:val="0"/>
        <w:adjustRightInd w:val="0"/>
        <w:snapToGrid w:val="0"/>
        <w:spacing w:beforeAutospacing="0" w:after="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eastAsia="zh-CN" w:bidi="ar-SA"/>
        </w:rPr>
        <w:t>第</w:t>
      </w:r>
      <w:r>
        <w:rPr>
          <w:rFonts w:hint="eastAsia" w:ascii="方正楷体_GBK" w:hAnsi="方正楷体_GBK" w:eastAsia="方正楷体_GBK" w:cs="方正楷体_GBK"/>
          <w:b w:val="0"/>
          <w:bCs w:val="0"/>
          <w:snapToGrid w:val="0"/>
          <w:color w:val="auto"/>
          <w:spacing w:val="0"/>
          <w:kern w:val="0"/>
          <w:sz w:val="32"/>
          <w:szCs w:val="32"/>
          <w:lang w:val="en-US" w:eastAsia="zh-CN" w:bidi="ar-SA"/>
        </w:rPr>
        <w:t>三十八</w:t>
      </w:r>
      <w:r>
        <w:rPr>
          <w:rFonts w:hint="default" w:ascii="方正楷体_GBK" w:hAnsi="方正楷体_GBK" w:eastAsia="方正楷体_GBK" w:cs="方正楷体_GBK"/>
          <w:b w:val="0"/>
          <w:bCs w:val="0"/>
          <w:snapToGrid w:val="0"/>
          <w:color w:val="auto"/>
          <w:spacing w:val="0"/>
          <w:kern w:val="0"/>
          <w:sz w:val="32"/>
          <w:szCs w:val="32"/>
          <w:lang w:val="zh-TW" w:eastAsia="zh-CN" w:bidi="ar-SA"/>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协同民政、残联等有关部门，做好长护险与经济困难的高龄补贴、失能老年人补贴及重度残疾人护理补贴等政策的衔接，确保参保人员精准享受相关待遇。</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rPr>
          <w:rFonts w:hint="default" w:ascii="Times New Roman" w:hAnsi="Times New Roman" w:eastAsia="方正仿宋_GBK" w:cs="Times New Roman"/>
          <w:snapToGrid w:val="0"/>
          <w:color w:val="auto"/>
          <w:spacing w:val="0"/>
          <w:kern w:val="0"/>
          <w:sz w:val="32"/>
          <w:szCs w:val="32"/>
          <w:lang w:val="zh-TW"/>
        </w:rPr>
      </w:pP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 xml:space="preserve"> </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outlineLvl w:val="0"/>
        <w:rPr>
          <w:rFonts w:hint="default" w:ascii="Times New Roman" w:hAnsi="Times New Roman" w:eastAsia="方正黑体_GBK" w:cs="方正黑体_GBK"/>
          <w:b w:val="0"/>
          <w:bCs w:val="0"/>
          <w:snapToGrid w:val="0"/>
          <w:color w:val="auto"/>
          <w:spacing w:val="0"/>
          <w:kern w:val="0"/>
          <w:sz w:val="32"/>
          <w:szCs w:val="32"/>
          <w:highlight w:val="none"/>
          <w:lang w:val="en-US" w:eastAsia="zh-CN"/>
        </w:rPr>
      </w:pPr>
      <w:r>
        <w:rPr>
          <w:rFonts w:hint="eastAsia" w:ascii="Times New Roman" w:hAnsi="Times New Roman" w:eastAsia="方正黑体_GBK" w:cs="方正黑体_GBK"/>
          <w:b w:val="0"/>
          <w:bCs w:val="0"/>
          <w:snapToGrid w:val="0"/>
          <w:color w:val="auto"/>
          <w:spacing w:val="0"/>
          <w:kern w:val="0"/>
          <w:sz w:val="32"/>
          <w:szCs w:val="32"/>
          <w:highlight w:val="none"/>
        </w:rPr>
        <w:t>第五章</w:t>
      </w:r>
      <w:r>
        <w:rPr>
          <w:rFonts w:hint="eastAsia" w:ascii="Times New Roman" w:hAnsi="Times New Roman" w:eastAsia="方正黑体_GBK" w:cs="方正黑体_GBK"/>
          <w:b w:val="0"/>
          <w:bCs w:val="0"/>
          <w:snapToGrid w:val="0"/>
          <w:color w:val="auto"/>
          <w:spacing w:val="0"/>
          <w:kern w:val="0"/>
          <w:sz w:val="32"/>
          <w:szCs w:val="32"/>
          <w:highlight w:val="none"/>
          <w:lang w:val="en-US" w:eastAsia="zh-CN"/>
        </w:rPr>
        <w:t xml:space="preserve">  服务供给</w:t>
      </w:r>
    </w:p>
    <w:p>
      <w:pPr>
        <w:pStyle w:val="5"/>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textAlignment w:val="auto"/>
        <w:rPr>
          <w:rFonts w:hint="default" w:ascii="Times New Roman" w:hAnsi="Times New Roman"/>
          <w:snapToGrid w:val="0"/>
          <w:color w:val="auto"/>
          <w:spacing w:val="0"/>
          <w:kern w:val="0"/>
          <w:lang w:val="en-US" w:eastAsia="zh-TW"/>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三十九</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b/>
          <w:bCs/>
          <w:snapToGrid w:val="0"/>
          <w:color w:val="auto"/>
          <w:spacing w:val="0"/>
          <w:kern w:val="0"/>
          <w:sz w:val="32"/>
          <w:szCs w:val="32"/>
          <w:u w:val="none"/>
        </w:rPr>
        <w:t xml:space="preserve"> </w:t>
      </w:r>
      <w:r>
        <w:rPr>
          <w:rFonts w:hint="default" w:ascii="Times New Roman" w:hAnsi="Times New Roman" w:eastAsia="方正仿宋_GBK" w:cs="Times New Roman"/>
          <w:b w:val="0"/>
          <w:snapToGrid w:val="0"/>
          <w:color w:val="auto"/>
          <w:spacing w:val="0"/>
          <w:w w:val="100"/>
          <w:kern w:val="0"/>
          <w:sz w:val="32"/>
          <w:szCs w:val="32"/>
          <w:highlight w:val="none"/>
          <w:u w:val="none"/>
          <w:lang w:val="en-US" w:eastAsia="zh-CN" w:bidi="ar-SA"/>
        </w:rPr>
        <w:t>定点长护服务机构是指依法成立，经审核合格后与统筹地区医疗保障经办机构签订长期护理保险服务协议，为参保人员提供长期护理服务的养老机构、医疗机构或者业务范围包括养老服务、照护服务或者护理服务的其他服务机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trike/>
          <w:dstrike w:val="0"/>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四十</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长护服务机构的确定</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按照《国家医疗保障局办公室关于印发&lt;长期护理保险护理服务机构定点管理办法(试行)&gt;的通知》(医保办发〔2024〕21号)、</w:t>
      </w:r>
      <w:r>
        <w:rPr>
          <w:rFonts w:hint="default" w:ascii="Times New Roman" w:hAnsi="Times New Roman" w:eastAsia="方正仿宋_GBK" w:cs="Times New Roman"/>
          <w:snapToGrid w:val="0"/>
          <w:color w:val="auto"/>
          <w:spacing w:val="0"/>
          <w:kern w:val="0"/>
          <w:sz w:val="32"/>
          <w:szCs w:val="32"/>
          <w:u w:val="none"/>
          <w:lang w:eastAsia="zh-CN"/>
        </w:rPr>
        <w:t>《</w:t>
      </w:r>
      <w:r>
        <w:rPr>
          <w:rFonts w:hint="default" w:ascii="Times New Roman" w:hAnsi="Times New Roman" w:eastAsia="方正仿宋_GBK" w:cs="Times New Roman"/>
          <w:snapToGrid w:val="0"/>
          <w:color w:val="auto"/>
          <w:spacing w:val="0"/>
          <w:kern w:val="0"/>
          <w:sz w:val="32"/>
          <w:szCs w:val="32"/>
          <w:u w:val="none"/>
        </w:rPr>
        <w:t>国家医疗保障局办公室关于印发&lt;长期护理保险经办规程（试行）&gt;的通知</w:t>
      </w:r>
      <w:r>
        <w:rPr>
          <w:rFonts w:hint="default" w:ascii="Times New Roman" w:hAnsi="Times New Roman" w:eastAsia="方正仿宋_GBK" w:cs="Times New Roman"/>
          <w:snapToGrid w:val="0"/>
          <w:color w:val="auto"/>
          <w:spacing w:val="0"/>
          <w:kern w:val="0"/>
          <w:sz w:val="32"/>
          <w:szCs w:val="32"/>
          <w:u w:val="none"/>
          <w:lang w:eastAsia="zh-CN"/>
        </w:rPr>
        <w:t>》（医保办发〔2024〕22号）</w:t>
      </w:r>
      <w:r>
        <w:rPr>
          <w:rFonts w:hint="eastAsia" w:ascii="Times New Roman" w:hAnsi="Times New Roman" w:eastAsia="方正仿宋_GBK" w:cs="Times New Roman"/>
          <w:snapToGrid w:val="0"/>
          <w:color w:val="auto"/>
          <w:spacing w:val="0"/>
          <w:kern w:val="0"/>
          <w:sz w:val="32"/>
          <w:szCs w:val="32"/>
          <w:u w:val="none"/>
          <w:lang w:eastAsia="zh-CN"/>
        </w:rPr>
        <w:t>等</w:t>
      </w:r>
      <w:r>
        <w:rPr>
          <w:rFonts w:hint="default" w:ascii="Times New Roman" w:hAnsi="Times New Roman" w:eastAsia="方正仿宋_GBK" w:cs="Times New Roman"/>
          <w:snapToGrid w:val="0"/>
          <w:color w:val="auto"/>
          <w:spacing w:val="0"/>
          <w:kern w:val="0"/>
          <w:sz w:val="32"/>
          <w:szCs w:val="32"/>
        </w:rPr>
        <w:t>文件相关规定执行。</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highlight w:val="none"/>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四十一</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highlight w:val="none"/>
        </w:rPr>
        <w:t xml:space="preserve">  </w:t>
      </w:r>
      <w:r>
        <w:rPr>
          <w:rFonts w:hint="default" w:ascii="Times New Roman" w:hAnsi="Times New Roman" w:eastAsia="方正仿宋_GBK" w:cs="Times New Roman"/>
          <w:snapToGrid w:val="0"/>
          <w:color w:val="auto"/>
          <w:spacing w:val="0"/>
          <w:kern w:val="0"/>
          <w:sz w:val="32"/>
          <w:szCs w:val="32"/>
          <w:highlight w:val="none"/>
          <w:lang w:eastAsia="zh-CN"/>
        </w:rPr>
        <w:t>自治州</w:t>
      </w:r>
      <w:r>
        <w:rPr>
          <w:rFonts w:hint="default" w:ascii="Times New Roman" w:hAnsi="Times New Roman" w:eastAsia="方正仿宋_GBK" w:cs="Times New Roman"/>
          <w:snapToGrid w:val="0"/>
          <w:color w:val="auto"/>
          <w:spacing w:val="0"/>
          <w:kern w:val="0"/>
          <w:sz w:val="32"/>
          <w:szCs w:val="32"/>
          <w:highlight w:val="none"/>
        </w:rPr>
        <w:t>医疗保障</w:t>
      </w:r>
      <w:r>
        <w:rPr>
          <w:rFonts w:hint="default" w:ascii="Times New Roman" w:hAnsi="Times New Roman" w:eastAsia="方正仿宋_GBK" w:cs="Times New Roman"/>
          <w:snapToGrid w:val="0"/>
          <w:color w:val="auto"/>
          <w:spacing w:val="0"/>
          <w:kern w:val="0"/>
          <w:sz w:val="32"/>
          <w:szCs w:val="32"/>
          <w:highlight w:val="none"/>
          <w:lang w:eastAsia="zh-CN"/>
        </w:rPr>
        <w:t>局</w:t>
      </w:r>
      <w:r>
        <w:rPr>
          <w:rFonts w:hint="default" w:ascii="Times New Roman" w:hAnsi="Times New Roman" w:eastAsia="方正仿宋_GBK" w:cs="Times New Roman"/>
          <w:snapToGrid w:val="0"/>
          <w:color w:val="auto"/>
          <w:spacing w:val="0"/>
          <w:kern w:val="0"/>
          <w:sz w:val="32"/>
          <w:szCs w:val="32"/>
          <w:highlight w:val="none"/>
        </w:rPr>
        <w:t>按照“保障基本、布局合理、择优纳入、动态调整”的原则，制定</w:t>
      </w:r>
      <w:r>
        <w:rPr>
          <w:rFonts w:hint="default" w:ascii="Times New Roman" w:hAnsi="Times New Roman" w:eastAsia="方正仿宋_GBK" w:cs="Times New Roman"/>
          <w:snapToGrid w:val="0"/>
          <w:color w:val="auto"/>
          <w:spacing w:val="0"/>
          <w:kern w:val="0"/>
          <w:sz w:val="32"/>
          <w:szCs w:val="32"/>
          <w:highlight w:val="none"/>
          <w:lang w:eastAsia="zh-CN"/>
        </w:rPr>
        <w:t>自治州</w:t>
      </w:r>
      <w:r>
        <w:rPr>
          <w:rFonts w:hint="default" w:ascii="Times New Roman" w:hAnsi="Times New Roman" w:eastAsia="方正仿宋_GBK" w:cs="Times New Roman"/>
          <w:snapToGrid w:val="0"/>
          <w:color w:val="auto"/>
          <w:spacing w:val="0"/>
          <w:kern w:val="0"/>
          <w:sz w:val="32"/>
          <w:szCs w:val="32"/>
          <w:highlight w:val="none"/>
        </w:rPr>
        <w:t>定点长护服务机构配置规划。</w:t>
      </w:r>
      <w:r>
        <w:rPr>
          <w:rFonts w:hint="default" w:ascii="Times New Roman" w:hAnsi="Times New Roman" w:eastAsia="方正仿宋_GBK" w:cs="Times New Roman"/>
          <w:snapToGrid w:val="0"/>
          <w:color w:val="auto"/>
          <w:spacing w:val="0"/>
          <w:kern w:val="0"/>
          <w:sz w:val="32"/>
          <w:szCs w:val="32"/>
          <w:highlight w:val="none"/>
          <w:u w:val="none"/>
        </w:rPr>
        <w:t>医疗保障经办机构</w:t>
      </w:r>
      <w:r>
        <w:rPr>
          <w:rFonts w:hint="default" w:ascii="Times New Roman" w:hAnsi="Times New Roman" w:eastAsia="方正仿宋_GBK" w:cs="Times New Roman"/>
          <w:snapToGrid w:val="0"/>
          <w:color w:val="auto"/>
          <w:spacing w:val="0"/>
          <w:kern w:val="0"/>
          <w:sz w:val="32"/>
          <w:szCs w:val="32"/>
          <w:highlight w:val="none"/>
        </w:rPr>
        <w:t>按照有关规定受理定点申请、审核材料</w:t>
      </w:r>
      <w:r>
        <w:rPr>
          <w:rFonts w:hint="default" w:ascii="Times New Roman" w:hAnsi="Times New Roman" w:eastAsia="方正仿宋_GBK" w:cs="Times New Roman"/>
          <w:snapToGrid w:val="0"/>
          <w:color w:val="auto"/>
          <w:spacing w:val="0"/>
          <w:kern w:val="0"/>
          <w:sz w:val="32"/>
          <w:szCs w:val="32"/>
          <w:highlight w:val="none"/>
          <w:lang w:eastAsia="zh-CN"/>
        </w:rPr>
        <w:t>，</w:t>
      </w:r>
      <w:r>
        <w:rPr>
          <w:rFonts w:hint="default" w:ascii="Times New Roman" w:hAnsi="Times New Roman" w:eastAsia="方正仿宋_GBK" w:cs="Times New Roman"/>
          <w:snapToGrid w:val="0"/>
          <w:color w:val="auto"/>
          <w:spacing w:val="0"/>
          <w:kern w:val="0"/>
          <w:sz w:val="32"/>
          <w:szCs w:val="32"/>
          <w:highlight w:val="none"/>
        </w:rPr>
        <w:t>逐步健全</w:t>
      </w:r>
      <w:r>
        <w:rPr>
          <w:rFonts w:hint="default" w:ascii="Times New Roman" w:hAnsi="Times New Roman" w:eastAsia="方正仿宋_GBK" w:cs="Times New Roman"/>
          <w:snapToGrid w:val="0"/>
          <w:color w:val="auto"/>
          <w:spacing w:val="0"/>
          <w:kern w:val="0"/>
          <w:sz w:val="32"/>
          <w:szCs w:val="32"/>
          <w:highlight w:val="none"/>
          <w:lang w:eastAsia="zh-CN"/>
        </w:rPr>
        <w:t>自治州</w:t>
      </w:r>
      <w:r>
        <w:rPr>
          <w:rFonts w:hint="default" w:ascii="Times New Roman" w:hAnsi="Times New Roman" w:eastAsia="方正仿宋_GBK" w:cs="Times New Roman"/>
          <w:snapToGrid w:val="0"/>
          <w:color w:val="auto"/>
          <w:spacing w:val="0"/>
          <w:kern w:val="0"/>
          <w:sz w:val="32"/>
          <w:szCs w:val="32"/>
          <w:highlight w:val="none"/>
        </w:rPr>
        <w:t>定点长护服务机构“能进能出”的动态管理机制。</w:t>
      </w:r>
    </w:p>
    <w:p>
      <w:pPr>
        <w:pStyle w:val="5"/>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eastAsia="zh-CN" w:bidi="ar-SA"/>
        </w:rPr>
        <w:t>第</w:t>
      </w:r>
      <w:r>
        <w:rPr>
          <w:rFonts w:hint="eastAsia" w:ascii="方正楷体_GBK" w:hAnsi="方正楷体_GBK" w:eastAsia="方正楷体_GBK" w:cs="方正楷体_GBK"/>
          <w:b w:val="0"/>
          <w:bCs w:val="0"/>
          <w:snapToGrid w:val="0"/>
          <w:color w:val="auto"/>
          <w:spacing w:val="0"/>
          <w:kern w:val="0"/>
          <w:sz w:val="32"/>
          <w:szCs w:val="32"/>
          <w:lang w:val="zh-TW" w:eastAsia="zh-CN" w:bidi="ar-SA"/>
        </w:rPr>
        <w:t>四十二</w:t>
      </w:r>
      <w:r>
        <w:rPr>
          <w:rFonts w:hint="default" w:ascii="方正楷体_GBK" w:hAnsi="方正楷体_GBK" w:eastAsia="方正楷体_GBK" w:cs="方正楷体_GBK"/>
          <w:b w:val="0"/>
          <w:bCs w:val="0"/>
          <w:snapToGrid w:val="0"/>
          <w:color w:val="auto"/>
          <w:spacing w:val="0"/>
          <w:kern w:val="0"/>
          <w:sz w:val="32"/>
          <w:szCs w:val="32"/>
          <w:lang w:val="zh-TW" w:eastAsia="zh-CN" w:bidi="ar-SA"/>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u w:val="none"/>
        </w:rPr>
        <w:t>长护</w:t>
      </w:r>
      <w:r>
        <w:rPr>
          <w:rFonts w:hint="default" w:ascii="Times New Roman" w:hAnsi="Times New Roman" w:eastAsia="方正仿宋_GBK" w:cs="Times New Roman"/>
          <w:snapToGrid w:val="0"/>
          <w:color w:val="auto"/>
          <w:spacing w:val="0"/>
          <w:kern w:val="0"/>
          <w:sz w:val="32"/>
          <w:szCs w:val="32"/>
          <w:u w:val="none"/>
          <w:lang w:eastAsia="zh-CN"/>
        </w:rPr>
        <w:t>险</w:t>
      </w:r>
      <w:r>
        <w:rPr>
          <w:rFonts w:hint="default" w:ascii="Times New Roman" w:hAnsi="Times New Roman" w:eastAsia="方正仿宋_GBK" w:cs="Times New Roman"/>
          <w:snapToGrid w:val="0"/>
          <w:color w:val="auto"/>
          <w:spacing w:val="0"/>
          <w:kern w:val="0"/>
          <w:sz w:val="32"/>
          <w:szCs w:val="32"/>
          <w:u w:val="none"/>
        </w:rPr>
        <w:t>服务机构实行定点管理。</w:t>
      </w:r>
      <w:r>
        <w:rPr>
          <w:rFonts w:hint="default" w:ascii="Times New Roman" w:hAnsi="Times New Roman" w:eastAsia="方正仿宋_GBK" w:cs="Times New Roman"/>
          <w:snapToGrid w:val="0"/>
          <w:color w:val="auto"/>
          <w:spacing w:val="0"/>
          <w:kern w:val="0"/>
          <w:sz w:val="32"/>
          <w:szCs w:val="32"/>
          <w:u w:val="none"/>
          <w:lang w:eastAsia="zh-CN"/>
        </w:rPr>
        <w:t>自治州</w:t>
      </w:r>
      <w:r>
        <w:rPr>
          <w:rFonts w:hint="default" w:ascii="Times New Roman" w:hAnsi="Times New Roman" w:eastAsia="方正仿宋_GBK" w:cs="Times New Roman"/>
          <w:snapToGrid w:val="0"/>
          <w:color w:val="auto"/>
          <w:spacing w:val="0"/>
          <w:kern w:val="0"/>
          <w:sz w:val="32"/>
          <w:szCs w:val="32"/>
          <w:u w:val="none"/>
        </w:rPr>
        <w:t>行政区域内，</w:t>
      </w:r>
      <w:r>
        <w:rPr>
          <w:rFonts w:hint="default" w:ascii="Times New Roman" w:hAnsi="Times New Roman" w:eastAsia="方正仿宋_GBK" w:cs="Times New Roman"/>
          <w:snapToGrid w:val="0"/>
          <w:color w:val="auto"/>
          <w:spacing w:val="0"/>
          <w:kern w:val="0"/>
          <w:sz w:val="32"/>
          <w:szCs w:val="32"/>
        </w:rPr>
        <w:t>符合条件的养老机构、医疗机构或其他服务机构，可根据自身情况和需要，</w:t>
      </w:r>
      <w:r>
        <w:rPr>
          <w:rFonts w:hint="default" w:ascii="Times New Roman" w:hAnsi="Times New Roman" w:eastAsia="方正仿宋_GBK" w:cs="Times New Roman"/>
          <w:snapToGrid w:val="0"/>
          <w:color w:val="auto"/>
          <w:spacing w:val="0"/>
          <w:kern w:val="0"/>
          <w:sz w:val="32"/>
          <w:szCs w:val="32"/>
          <w:highlight w:val="none"/>
        </w:rPr>
        <w:t>自愿</w:t>
      </w:r>
      <w:r>
        <w:rPr>
          <w:rFonts w:hint="default" w:ascii="Times New Roman" w:hAnsi="Times New Roman" w:eastAsia="方正仿宋_GBK" w:cs="Times New Roman"/>
          <w:snapToGrid w:val="0"/>
          <w:color w:val="auto"/>
          <w:spacing w:val="0"/>
          <w:kern w:val="0"/>
          <w:sz w:val="32"/>
          <w:szCs w:val="32"/>
        </w:rPr>
        <w:t>申请成为</w:t>
      </w:r>
      <w:r>
        <w:rPr>
          <w:rFonts w:hint="default" w:ascii="Times New Roman" w:hAnsi="Times New Roman" w:eastAsia="方正仿宋_GBK" w:cs="Times New Roman"/>
          <w:snapToGrid w:val="0"/>
          <w:color w:val="auto"/>
          <w:spacing w:val="0"/>
          <w:kern w:val="0"/>
          <w:sz w:val="32"/>
          <w:szCs w:val="32"/>
          <w:lang w:eastAsia="zh-CN"/>
        </w:rPr>
        <w:t>长护险</w:t>
      </w:r>
      <w:r>
        <w:rPr>
          <w:rFonts w:hint="default" w:ascii="Times New Roman" w:hAnsi="Times New Roman" w:eastAsia="方正仿宋_GBK" w:cs="Times New Roman"/>
          <w:snapToGrid w:val="0"/>
          <w:color w:val="auto"/>
          <w:spacing w:val="0"/>
          <w:kern w:val="0"/>
          <w:sz w:val="32"/>
          <w:szCs w:val="32"/>
        </w:rPr>
        <w:t>定点护理服务机构</w:t>
      </w:r>
      <w:r>
        <w:rPr>
          <w:rFonts w:hint="eastAsia"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以下简称“定点长护服务机构”</w:t>
      </w:r>
      <w:r>
        <w:rPr>
          <w:rFonts w:hint="eastAsia"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w:t>
      </w:r>
      <w:r>
        <w:rPr>
          <w:rFonts w:hint="default" w:ascii="Times New Roman" w:hAnsi="Times New Roman" w:eastAsia="方正仿宋_GBK" w:cs="Times New Roman"/>
          <w:snapToGrid w:val="0"/>
          <w:color w:val="auto"/>
          <w:spacing w:val="0"/>
          <w:kern w:val="0"/>
          <w:sz w:val="32"/>
          <w:szCs w:val="32"/>
          <w:lang w:eastAsia="zh-CN"/>
        </w:rPr>
        <w:t>经审核合格后，</w:t>
      </w:r>
      <w:r>
        <w:rPr>
          <w:rFonts w:hint="default" w:ascii="Times New Roman" w:hAnsi="Times New Roman" w:eastAsia="方正仿宋_GBK" w:cs="Times New Roman"/>
          <w:snapToGrid w:val="0"/>
          <w:color w:val="auto"/>
          <w:spacing w:val="0"/>
          <w:kern w:val="0"/>
          <w:sz w:val="32"/>
          <w:szCs w:val="32"/>
        </w:rPr>
        <w:t>通过与</w:t>
      </w:r>
      <w:r>
        <w:rPr>
          <w:rFonts w:hint="default" w:ascii="Times New Roman" w:hAnsi="Times New Roman" w:eastAsia="方正仿宋_GBK" w:cs="Times New Roman"/>
          <w:snapToGrid w:val="0"/>
          <w:color w:val="auto"/>
          <w:spacing w:val="0"/>
          <w:kern w:val="0"/>
          <w:sz w:val="32"/>
          <w:szCs w:val="32"/>
          <w:lang w:eastAsia="zh-CN"/>
        </w:rPr>
        <w:t>自治州</w:t>
      </w:r>
      <w:r>
        <w:rPr>
          <w:rFonts w:hint="default" w:ascii="Times New Roman" w:hAnsi="Times New Roman" w:eastAsia="方正仿宋_GBK" w:cs="Times New Roman"/>
          <w:snapToGrid w:val="0"/>
          <w:color w:val="auto"/>
          <w:spacing w:val="0"/>
          <w:kern w:val="0"/>
          <w:sz w:val="32"/>
          <w:szCs w:val="32"/>
          <w:highlight w:val="none"/>
          <w:lang w:eastAsia="zh-CN"/>
        </w:rPr>
        <w:t>医保</w:t>
      </w:r>
      <w:r>
        <w:rPr>
          <w:rFonts w:hint="default" w:ascii="Times New Roman" w:hAnsi="Times New Roman" w:eastAsia="方正仿宋_GBK" w:cs="Times New Roman"/>
          <w:snapToGrid w:val="0"/>
          <w:color w:val="auto"/>
          <w:spacing w:val="0"/>
          <w:kern w:val="0"/>
          <w:sz w:val="32"/>
          <w:szCs w:val="32"/>
          <w:highlight w:val="none"/>
        </w:rPr>
        <w:t>经办机构</w:t>
      </w:r>
      <w:r>
        <w:rPr>
          <w:rFonts w:hint="default" w:ascii="Times New Roman" w:hAnsi="Times New Roman" w:eastAsia="方正仿宋_GBK" w:cs="Times New Roman"/>
          <w:snapToGrid w:val="0"/>
          <w:color w:val="auto"/>
          <w:spacing w:val="0"/>
          <w:kern w:val="0"/>
          <w:sz w:val="32"/>
          <w:szCs w:val="32"/>
        </w:rPr>
        <w:t>签订服务协议，明确权利义务，约定服务范围、服务标准和结算方式等内容后实行协议管理。</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u w:val="none"/>
          <w:lang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四十三</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b/>
          <w:bCs/>
          <w:snapToGrid w:val="0"/>
          <w:color w:val="auto"/>
          <w:spacing w:val="0"/>
          <w:kern w:val="0"/>
          <w:sz w:val="32"/>
          <w:szCs w:val="32"/>
          <w:highlight w:val="none"/>
          <w:u w:val="none"/>
        </w:rPr>
        <w:t xml:space="preserve"> </w:t>
      </w:r>
      <w:r>
        <w:rPr>
          <w:rFonts w:hint="default" w:ascii="Times New Roman" w:hAnsi="Times New Roman" w:eastAsia="方正仿宋_GBK" w:cs="Times New Roman"/>
          <w:snapToGrid w:val="0"/>
          <w:color w:val="auto"/>
          <w:spacing w:val="0"/>
          <w:kern w:val="0"/>
          <w:sz w:val="32"/>
          <w:szCs w:val="32"/>
          <w:highlight w:val="none"/>
          <w:u w:val="none"/>
        </w:rPr>
        <w:t>长护服务机构提出定点申请，</w:t>
      </w:r>
      <w:r>
        <w:rPr>
          <w:rFonts w:hint="default" w:ascii="Times New Roman" w:hAnsi="Times New Roman" w:eastAsia="方正仿宋_GBK" w:cs="Times New Roman"/>
          <w:snapToGrid w:val="0"/>
          <w:color w:val="auto"/>
          <w:spacing w:val="0"/>
          <w:kern w:val="0"/>
          <w:sz w:val="32"/>
          <w:szCs w:val="32"/>
          <w:highlight w:val="none"/>
          <w:u w:val="none"/>
          <w:lang w:eastAsia="zh-CN"/>
        </w:rPr>
        <w:t>属地</w:t>
      </w:r>
      <w:r>
        <w:rPr>
          <w:rFonts w:hint="default" w:ascii="Times New Roman" w:hAnsi="Times New Roman" w:eastAsia="方正仿宋_GBK" w:cs="Times New Roman"/>
          <w:snapToGrid w:val="0"/>
          <w:color w:val="auto"/>
          <w:spacing w:val="0"/>
          <w:kern w:val="0"/>
          <w:sz w:val="32"/>
          <w:szCs w:val="32"/>
          <w:highlight w:val="none"/>
          <w:u w:val="none"/>
        </w:rPr>
        <w:t>医疗保障经办机构应当及时受理并组织对申请材料进行形式审查。</w:t>
      </w:r>
      <w:r>
        <w:rPr>
          <w:rFonts w:hint="default" w:ascii="Times New Roman" w:hAnsi="Times New Roman" w:eastAsia="方正仿宋_GBK" w:cs="Times New Roman"/>
          <w:snapToGrid w:val="0"/>
          <w:color w:val="auto"/>
          <w:spacing w:val="0"/>
          <w:kern w:val="0"/>
          <w:sz w:val="32"/>
          <w:szCs w:val="32"/>
        </w:rPr>
        <w:t>对申请材料不全的，应当一次性告知需补齐的材料；对不符合申请条件的，应当告知并说明理由。申请机构应当自收到材料补正通知之日起5个工作日内补正，逾期不补正的视作放弃申请。</w:t>
      </w:r>
      <w:r>
        <w:rPr>
          <w:rFonts w:hint="default" w:ascii="Times New Roman" w:hAnsi="Times New Roman" w:eastAsia="方正仿宋_GBK" w:cs="Times New Roman"/>
          <w:snapToGrid w:val="0"/>
          <w:color w:val="auto"/>
          <w:spacing w:val="0"/>
          <w:kern w:val="0"/>
          <w:sz w:val="32"/>
          <w:szCs w:val="32"/>
          <w:u w:val="none"/>
          <w:lang w:val="en-US" w:eastAsia="zh-CN"/>
        </w:rPr>
        <w:t>对通过形式审查的，由自治州医疗保障经办机构组织开展综合审核。</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四十四</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lang w:val="en-US" w:eastAsia="zh-CN"/>
        </w:rPr>
        <w:t>长护服务机构有以下规定情形之一的，不予受理定点申请：</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Times New Roman" w:hAnsi="Times New Roman" w:eastAsia="方正仿宋_GBK" w:cs="Times New Roman"/>
          <w:snapToGrid w:val="0"/>
          <w:color w:val="auto"/>
          <w:spacing w:val="0"/>
          <w:kern w:val="0"/>
          <w:sz w:val="32"/>
          <w:szCs w:val="32"/>
          <w:lang w:val="en-US" w:eastAsia="zh-CN"/>
        </w:rPr>
        <w:t>（一）受到相关行政部门行政处罚（处理），但未完全履行处罚（处理）责任；</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Times New Roman" w:hAnsi="Times New Roman" w:eastAsia="方正仿宋_GBK" w:cs="Times New Roman"/>
          <w:snapToGrid w:val="0"/>
          <w:color w:val="auto"/>
          <w:spacing w:val="0"/>
          <w:kern w:val="0"/>
          <w:sz w:val="32"/>
          <w:szCs w:val="32"/>
          <w:lang w:val="en-US" w:eastAsia="zh-CN"/>
        </w:rPr>
        <w:t>（二）以弄虚作假等不正当手段申请定点管理，自发现之日起未满3年；</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Times New Roman" w:hAnsi="Times New Roman" w:eastAsia="方正仿宋_GBK" w:cs="Times New Roman"/>
          <w:snapToGrid w:val="0"/>
          <w:color w:val="auto"/>
          <w:spacing w:val="0"/>
          <w:kern w:val="0"/>
          <w:sz w:val="32"/>
          <w:szCs w:val="32"/>
          <w:lang w:val="en-US" w:eastAsia="zh-CN"/>
        </w:rPr>
        <w:t>（三）因违法违规或者严重违反协议约定而被解除协议未满3年，或者已满3年但未完全履行违约责任；</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Times New Roman" w:hAnsi="Times New Roman" w:eastAsia="方正仿宋_GBK" w:cs="Times New Roman"/>
          <w:snapToGrid w:val="0"/>
          <w:color w:val="auto"/>
          <w:spacing w:val="0"/>
          <w:kern w:val="0"/>
          <w:sz w:val="32"/>
          <w:szCs w:val="32"/>
          <w:lang w:val="en-US" w:eastAsia="zh-CN"/>
        </w:rPr>
        <w:t>（四）法定代表人、主要负责人、实际控制人或者股东设立长护险失能等级评估机构；</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Times New Roman" w:hAnsi="Times New Roman" w:eastAsia="方正仿宋_GBK" w:cs="Times New Roman"/>
          <w:snapToGrid w:val="0"/>
          <w:color w:val="auto"/>
          <w:spacing w:val="0"/>
          <w:kern w:val="0"/>
          <w:sz w:val="32"/>
          <w:szCs w:val="32"/>
          <w:lang w:val="en-US" w:eastAsia="zh-CN"/>
        </w:rPr>
        <w:t>（五）法定代表人、主要负责人或者实际控制人被列入严重失信名单；</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Times New Roman" w:hAnsi="Times New Roman" w:eastAsia="方正仿宋_GBK" w:cs="Times New Roman"/>
          <w:snapToGrid w:val="0"/>
          <w:color w:val="auto"/>
          <w:spacing w:val="0"/>
          <w:kern w:val="0"/>
          <w:sz w:val="32"/>
          <w:szCs w:val="32"/>
          <w:lang w:val="en-US" w:eastAsia="zh-CN"/>
        </w:rPr>
        <w:t>（六）法定代表人、主要负责人或者实际控制人因严重违法违规造成长护险基金重大损失或者严重不良社会影响，被禁止从事定点长护服务机构管理活动不满5年；</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Times New Roman" w:hAnsi="Times New Roman" w:eastAsia="方正仿宋_GBK" w:cs="Times New Roman"/>
          <w:snapToGrid w:val="0"/>
          <w:color w:val="auto"/>
          <w:spacing w:val="0"/>
          <w:kern w:val="0"/>
          <w:sz w:val="32"/>
          <w:szCs w:val="32"/>
          <w:lang w:val="en-US" w:eastAsia="zh-CN"/>
        </w:rPr>
        <w:t>（七）法律法规和规章规定的其他不予受理的情形。</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四十五</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定点长护服务机构应当</w:t>
      </w:r>
      <w:r>
        <w:rPr>
          <w:rFonts w:hint="default" w:ascii="Times New Roman" w:hAnsi="Times New Roman" w:eastAsia="方正仿宋_GBK" w:cs="Times New Roman"/>
          <w:snapToGrid w:val="0"/>
          <w:color w:val="auto"/>
          <w:spacing w:val="0"/>
          <w:kern w:val="0"/>
          <w:sz w:val="32"/>
          <w:szCs w:val="32"/>
          <w:lang w:val="en-US" w:eastAsia="zh-CN"/>
        </w:rPr>
        <w:t>核验参保人员的有效身份凭证，</w:t>
      </w:r>
      <w:r>
        <w:rPr>
          <w:rFonts w:hint="default" w:ascii="Times New Roman" w:hAnsi="Times New Roman" w:eastAsia="方正仿宋_GBK" w:cs="Times New Roman"/>
          <w:snapToGrid w:val="0"/>
          <w:color w:val="auto"/>
          <w:spacing w:val="0"/>
          <w:kern w:val="0"/>
          <w:sz w:val="32"/>
          <w:szCs w:val="32"/>
        </w:rPr>
        <w:t>与参保人员或者其监护人、委托代理人签订服务合同。</w:t>
      </w:r>
      <w:r>
        <w:rPr>
          <w:rFonts w:hint="default" w:ascii="Times New Roman" w:hAnsi="Times New Roman" w:eastAsia="方正仿宋_GBK" w:cs="Times New Roman"/>
          <w:strike w:val="0"/>
          <w:dstrike w:val="0"/>
          <w:snapToGrid w:val="0"/>
          <w:color w:val="auto"/>
          <w:spacing w:val="0"/>
          <w:kern w:val="0"/>
          <w:sz w:val="32"/>
          <w:szCs w:val="32"/>
          <w:u w:val="none"/>
        </w:rPr>
        <w:t>为参保人员建立护理服务</w:t>
      </w:r>
      <w:r>
        <w:rPr>
          <w:rFonts w:hint="default" w:ascii="Times New Roman" w:hAnsi="Times New Roman" w:eastAsia="方正仿宋_GBK" w:cs="Times New Roman"/>
          <w:strike w:val="0"/>
          <w:dstrike w:val="0"/>
          <w:snapToGrid w:val="0"/>
          <w:color w:val="auto"/>
          <w:spacing w:val="0"/>
          <w:kern w:val="0"/>
          <w:sz w:val="32"/>
          <w:szCs w:val="32"/>
          <w:u w:val="none"/>
          <w:lang w:eastAsia="zh-CN"/>
        </w:rPr>
        <w:t>档案</w:t>
      </w:r>
      <w:r>
        <w:rPr>
          <w:rFonts w:hint="default" w:ascii="Times New Roman" w:hAnsi="Times New Roman" w:eastAsia="方正仿宋_GBK" w:cs="Times New Roman"/>
          <w:strike w:val="0"/>
          <w:dstrike w:val="0"/>
          <w:snapToGrid w:val="0"/>
          <w:color w:val="auto"/>
          <w:spacing w:val="0"/>
          <w:kern w:val="0"/>
          <w:sz w:val="32"/>
          <w:szCs w:val="32"/>
          <w:u w:val="none"/>
        </w:rPr>
        <w:t>，</w:t>
      </w:r>
      <w:r>
        <w:rPr>
          <w:rFonts w:hint="default" w:ascii="Times New Roman" w:hAnsi="Times New Roman" w:eastAsia="方正仿宋_GBK" w:cs="Times New Roman"/>
          <w:snapToGrid w:val="0"/>
          <w:color w:val="auto"/>
          <w:spacing w:val="0"/>
          <w:kern w:val="0"/>
          <w:sz w:val="32"/>
          <w:szCs w:val="32"/>
        </w:rPr>
        <w:t>按照“一人一档”要求，做好护理服务全过程记录、护理文书、服务档案等资料的留存归档工作</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按照行业规范提供护理服务。</w:t>
      </w:r>
    </w:p>
    <w:p>
      <w:pPr>
        <w:keepNext w:val="0"/>
        <w:keepLines w:val="0"/>
        <w:pageBreakBefore w:val="0"/>
        <w:widowControl w:val="0"/>
        <w:numPr>
          <w:ilvl w:val="0"/>
          <w:numId w:val="0"/>
        </w:numPr>
        <w:suppressLineNumbers w:val="0"/>
        <w:tabs>
          <w:tab w:val="left" w:pos="2940"/>
        </w:tabs>
        <w:kinsoku/>
        <w:wordWrap/>
        <w:overflowPunct w:val="0"/>
        <w:topLinePunct w:val="0"/>
        <w:autoSpaceDE/>
        <w:autoSpaceDN/>
        <w:bidi w:val="0"/>
        <w:adjustRightInd w:val="0"/>
        <w:snapToGrid w:val="0"/>
        <w:spacing w:beforeAutospacing="0" w:afterAutospacing="0" w:line="560" w:lineRule="exact"/>
        <w:ind w:left="0" w:leftChars="0" w:right="0" w:rightChars="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四十六</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lang w:val="en-US" w:eastAsia="zh-CN"/>
        </w:rPr>
        <w:t>定点长护服务机构应当自觉加强行业自律，遵守国家、自治区和自治州政府有关服务价格管理的法律法规、标准和规范，全面实行收费公示和费用清单制度。</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四十七</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lang w:val="en-US" w:eastAsia="zh-CN"/>
        </w:rPr>
        <w:t xml:space="preserve"> 定点长护服务机构不得重复、分解收取护理服务费用，或者收费价格高于公示价格；不得实行不公平、歧视性高价，同一项目收费价格不得高于非参保人员收费价格。 </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四十八</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rPr>
        <w:t xml:space="preserve">  </w:t>
      </w:r>
      <w:r>
        <w:rPr>
          <w:rFonts w:hint="default" w:ascii="Times New Roman" w:hAnsi="Times New Roman" w:eastAsia="方正仿宋_GBK" w:cs="Times New Roman"/>
          <w:snapToGrid w:val="0"/>
          <w:color w:val="auto"/>
          <w:spacing w:val="0"/>
          <w:kern w:val="0"/>
          <w:sz w:val="32"/>
          <w:szCs w:val="32"/>
        </w:rPr>
        <w:t>建立健全长护险信息化管理制度，确保工作全流程可控、事后可追溯。</w:t>
      </w:r>
      <w:r>
        <w:rPr>
          <w:rFonts w:hint="default" w:ascii="Times New Roman" w:hAnsi="Times New Roman" w:eastAsia="方正仿宋_GBK" w:cs="Times New Roman"/>
          <w:snapToGrid w:val="0"/>
          <w:color w:val="auto"/>
          <w:spacing w:val="0"/>
          <w:kern w:val="0"/>
          <w:sz w:val="32"/>
          <w:szCs w:val="32"/>
          <w:lang w:val="en-US" w:eastAsia="zh-CN"/>
        </w:rPr>
        <w:t>定点长护</w:t>
      </w:r>
      <w:r>
        <w:rPr>
          <w:rFonts w:hint="default" w:ascii="Times New Roman" w:hAnsi="Times New Roman" w:eastAsia="方正仿宋_GBK" w:cs="Times New Roman"/>
          <w:snapToGrid w:val="0"/>
          <w:color w:val="auto"/>
          <w:spacing w:val="0"/>
          <w:kern w:val="0"/>
          <w:sz w:val="32"/>
          <w:szCs w:val="32"/>
        </w:rPr>
        <w:t>服务机构应</w:t>
      </w:r>
      <w:r>
        <w:rPr>
          <w:rFonts w:hint="default" w:ascii="Times New Roman" w:hAnsi="Times New Roman" w:eastAsia="方正仿宋_GBK" w:cs="Times New Roman"/>
          <w:snapToGrid w:val="0"/>
          <w:color w:val="auto"/>
          <w:spacing w:val="0"/>
          <w:kern w:val="0"/>
          <w:sz w:val="32"/>
          <w:szCs w:val="32"/>
          <w:lang w:val="en-US" w:eastAsia="zh-CN"/>
        </w:rPr>
        <w:t>当配备适应长护险结算、监管、服务等要求的信息系统和硬件设备，实现对长护险</w:t>
      </w:r>
      <w:r>
        <w:rPr>
          <w:rFonts w:hint="default" w:ascii="Times New Roman" w:hAnsi="Times New Roman" w:eastAsia="方正仿宋_GBK" w:cs="Times New Roman"/>
          <w:snapToGrid w:val="0"/>
          <w:color w:val="auto"/>
          <w:spacing w:val="0"/>
          <w:kern w:val="0"/>
          <w:sz w:val="32"/>
          <w:szCs w:val="32"/>
        </w:rPr>
        <w:t>业务</w:t>
      </w:r>
      <w:r>
        <w:rPr>
          <w:rFonts w:hint="default" w:ascii="Times New Roman" w:hAnsi="Times New Roman" w:eastAsia="方正仿宋_GBK" w:cs="Times New Roman"/>
          <w:snapToGrid w:val="0"/>
          <w:color w:val="auto"/>
          <w:spacing w:val="0"/>
          <w:kern w:val="0"/>
          <w:sz w:val="32"/>
          <w:szCs w:val="32"/>
          <w:lang w:eastAsia="zh-CN"/>
        </w:rPr>
        <w:t>办理</w:t>
      </w:r>
      <w:r>
        <w:rPr>
          <w:rFonts w:hint="default" w:ascii="Times New Roman" w:hAnsi="Times New Roman" w:eastAsia="方正仿宋_GBK" w:cs="Times New Roman"/>
          <w:snapToGrid w:val="0"/>
          <w:color w:val="auto"/>
          <w:spacing w:val="0"/>
          <w:kern w:val="0"/>
          <w:sz w:val="32"/>
          <w:szCs w:val="32"/>
        </w:rPr>
        <w:t>、</w:t>
      </w:r>
      <w:r>
        <w:rPr>
          <w:rFonts w:hint="default" w:ascii="Times New Roman" w:hAnsi="Times New Roman" w:eastAsia="方正仿宋_GBK" w:cs="Times New Roman"/>
          <w:snapToGrid w:val="0"/>
          <w:color w:val="auto"/>
          <w:spacing w:val="0"/>
          <w:kern w:val="0"/>
          <w:sz w:val="32"/>
          <w:szCs w:val="32"/>
          <w:lang w:eastAsia="zh-CN"/>
        </w:rPr>
        <w:t>人员</w:t>
      </w:r>
      <w:r>
        <w:rPr>
          <w:rFonts w:hint="default" w:ascii="Times New Roman" w:hAnsi="Times New Roman" w:eastAsia="方正仿宋_GBK" w:cs="Times New Roman"/>
          <w:snapToGrid w:val="0"/>
          <w:color w:val="auto"/>
          <w:spacing w:val="0"/>
          <w:kern w:val="0"/>
          <w:sz w:val="32"/>
          <w:szCs w:val="32"/>
        </w:rPr>
        <w:t>管理、服务及评价等信息的上传、监控和统计分析。</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四十九</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highlight w:val="none"/>
        </w:rPr>
        <w:t xml:space="preserve">  </w:t>
      </w:r>
      <w:r>
        <w:rPr>
          <w:rFonts w:hint="default" w:ascii="Times New Roman" w:hAnsi="Times New Roman" w:eastAsia="方正仿宋_GBK" w:cs="Times New Roman"/>
          <w:snapToGrid w:val="0"/>
          <w:color w:val="auto"/>
          <w:spacing w:val="0"/>
          <w:kern w:val="0"/>
          <w:sz w:val="32"/>
          <w:szCs w:val="32"/>
          <w:lang w:val="en-US" w:eastAsia="zh-CN"/>
        </w:rPr>
        <w:t>定点长护服务机构应按要求及时向属地医疗保障经办机构报送结算相关材料，由医疗保障经办机构审核后</w:t>
      </w:r>
      <w:r>
        <w:rPr>
          <w:rFonts w:hint="default" w:ascii="Times New Roman" w:hAnsi="Times New Roman" w:eastAsia="方正仿宋_GBK" w:cs="Times New Roman"/>
          <w:snapToGrid w:val="0"/>
          <w:color w:val="auto"/>
          <w:spacing w:val="0"/>
          <w:kern w:val="0"/>
          <w:sz w:val="32"/>
          <w:szCs w:val="32"/>
          <w:lang w:val="zh-TW" w:eastAsia="zh-CN"/>
        </w:rPr>
        <w:t>按协议约</w:t>
      </w:r>
      <w:r>
        <w:rPr>
          <w:rFonts w:hint="default" w:ascii="Times New Roman" w:hAnsi="Times New Roman" w:eastAsia="方正仿宋_GBK" w:cs="Times New Roman"/>
          <w:snapToGrid w:val="0"/>
          <w:color w:val="auto"/>
          <w:spacing w:val="0"/>
          <w:kern w:val="0"/>
          <w:sz w:val="32"/>
          <w:szCs w:val="32"/>
          <w:highlight w:val="none"/>
          <w:u w:val="none"/>
          <w:lang w:val="zh-TW" w:eastAsia="zh-CN"/>
        </w:rPr>
        <w:t>定</w:t>
      </w:r>
      <w:r>
        <w:rPr>
          <w:rFonts w:hint="default" w:ascii="Times New Roman" w:hAnsi="Times New Roman" w:eastAsia="方正仿宋_GBK" w:cs="Times New Roman"/>
          <w:snapToGrid w:val="0"/>
          <w:color w:val="auto"/>
          <w:spacing w:val="0"/>
          <w:kern w:val="0"/>
          <w:sz w:val="32"/>
          <w:szCs w:val="32"/>
          <w:highlight w:val="none"/>
          <w:u w:val="none"/>
          <w:lang w:val="zh-TW"/>
        </w:rPr>
        <w:t>结算</w:t>
      </w:r>
      <w:r>
        <w:rPr>
          <w:rFonts w:hint="default" w:ascii="Times New Roman" w:hAnsi="Times New Roman" w:eastAsia="方正仿宋_GBK" w:cs="Times New Roman"/>
          <w:snapToGrid w:val="0"/>
          <w:color w:val="auto"/>
          <w:spacing w:val="0"/>
          <w:kern w:val="0"/>
          <w:sz w:val="32"/>
          <w:szCs w:val="32"/>
          <w:highlight w:val="none"/>
          <w:u w:val="none"/>
          <w:lang w:val="zh-TW" w:eastAsia="zh-CN"/>
        </w:rPr>
        <w:t>。</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rPr>
          <w:rFonts w:hint="default" w:ascii="Times New Roman" w:hAnsi="Times New Roman" w:eastAsia="方正仿宋_GBK" w:cs="Times New Roman"/>
          <w:b/>
          <w:bCs/>
          <w:snapToGrid w:val="0"/>
          <w:color w:val="auto"/>
          <w:spacing w:val="0"/>
          <w:kern w:val="0"/>
          <w:sz w:val="32"/>
          <w:szCs w:val="32"/>
          <w:highlight w:val="none"/>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outlineLvl w:val="0"/>
        <w:rPr>
          <w:rFonts w:hint="eastAsia" w:ascii="Times New Roman" w:hAnsi="Times New Roman" w:eastAsia="方正黑体_GBK" w:cs="方正黑体_GBK"/>
          <w:b w:val="0"/>
          <w:bCs w:val="0"/>
          <w:snapToGrid w:val="0"/>
          <w:color w:val="auto"/>
          <w:spacing w:val="0"/>
          <w:kern w:val="0"/>
          <w:sz w:val="32"/>
          <w:szCs w:val="32"/>
          <w:highlight w:val="none"/>
        </w:rPr>
      </w:pPr>
      <w:r>
        <w:rPr>
          <w:rFonts w:hint="eastAsia" w:ascii="Times New Roman" w:hAnsi="Times New Roman" w:eastAsia="方正黑体_GBK" w:cs="方正黑体_GBK"/>
          <w:b w:val="0"/>
          <w:bCs w:val="0"/>
          <w:snapToGrid w:val="0"/>
          <w:color w:val="auto"/>
          <w:spacing w:val="0"/>
          <w:kern w:val="0"/>
          <w:sz w:val="32"/>
          <w:szCs w:val="32"/>
          <w:highlight w:val="none"/>
        </w:rPr>
        <w:t>第六章</w:t>
      </w:r>
      <w:r>
        <w:rPr>
          <w:rFonts w:hint="eastAsia" w:ascii="Times New Roman" w:hAnsi="Times New Roman" w:eastAsia="方正黑体_GBK" w:cs="方正黑体_GBK"/>
          <w:b w:val="0"/>
          <w:bCs w:val="0"/>
          <w:snapToGrid w:val="0"/>
          <w:color w:val="auto"/>
          <w:spacing w:val="0"/>
          <w:kern w:val="0"/>
          <w:sz w:val="32"/>
          <w:szCs w:val="32"/>
          <w:highlight w:val="none"/>
          <w:lang w:val="en-US" w:eastAsia="zh-CN"/>
        </w:rPr>
        <w:t xml:space="preserve">  </w:t>
      </w:r>
      <w:r>
        <w:rPr>
          <w:rFonts w:hint="eastAsia" w:ascii="Times New Roman" w:hAnsi="Times New Roman" w:eastAsia="方正黑体_GBK" w:cs="方正黑体_GBK"/>
          <w:b w:val="0"/>
          <w:bCs w:val="0"/>
          <w:snapToGrid w:val="0"/>
          <w:color w:val="auto"/>
          <w:spacing w:val="0"/>
          <w:kern w:val="0"/>
          <w:sz w:val="32"/>
          <w:szCs w:val="32"/>
          <w:highlight w:val="none"/>
        </w:rPr>
        <w:t>基金管理和监督</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1" w:firstLineChars="0"/>
        <w:jc w:val="both"/>
        <w:textAlignment w:val="auto"/>
        <w:rPr>
          <w:rFonts w:hint="default" w:ascii="Times New Roman" w:hAnsi="Times New Roman" w:eastAsia="方正仿宋_GBK" w:cs="Times New Roman"/>
          <w:b/>
          <w:bCs/>
          <w:snapToGrid w:val="0"/>
          <w:color w:val="auto"/>
          <w:spacing w:val="0"/>
          <w:kern w:val="0"/>
          <w:sz w:val="32"/>
          <w:szCs w:val="32"/>
          <w:highlight w:val="none"/>
          <w:lang w:val="zh-TW"/>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五十</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u w:val="none"/>
        </w:rPr>
        <w:t xml:space="preserve">  </w:t>
      </w:r>
      <w:r>
        <w:rPr>
          <w:rFonts w:hint="default" w:ascii="Times New Roman" w:hAnsi="Times New Roman" w:eastAsia="方正仿宋_GBK" w:cs="Times New Roman"/>
          <w:snapToGrid w:val="0"/>
          <w:color w:val="auto"/>
          <w:spacing w:val="0"/>
          <w:kern w:val="0"/>
          <w:sz w:val="32"/>
          <w:szCs w:val="32"/>
          <w:highlight w:val="none"/>
          <w:lang w:val="en-US" w:eastAsia="zh-CN" w:bidi="ar-SA"/>
        </w:rPr>
        <w:t>长期护理保险基金按照“收支平衡、略有结余”原则，实行收支预算管理，严格执行社会保险基金财务制度与会计制度，纳入社会保障基金财政专户管理，单独建账、独立核算，专款专用，严禁挤占挪用</w:t>
      </w:r>
      <w:r>
        <w:rPr>
          <w:rFonts w:hint="eastAsia" w:ascii="Times New Roman" w:hAnsi="Times New Roman" w:eastAsia="方正仿宋_GBK" w:cs="Times New Roman"/>
          <w:snapToGrid w:val="0"/>
          <w:color w:val="auto"/>
          <w:spacing w:val="0"/>
          <w:kern w:val="0"/>
          <w:sz w:val="32"/>
          <w:szCs w:val="32"/>
          <w:highlight w:val="none"/>
          <w:lang w:val="en-US" w:eastAsia="zh-CN" w:bidi="ar-SA"/>
        </w:rPr>
        <w:t>，自觉</w:t>
      </w:r>
      <w:r>
        <w:rPr>
          <w:rFonts w:hint="default" w:ascii="Times New Roman" w:hAnsi="Times New Roman" w:eastAsia="方正仿宋_GBK" w:cs="Times New Roman"/>
          <w:snapToGrid w:val="0"/>
          <w:color w:val="auto"/>
          <w:spacing w:val="0"/>
          <w:kern w:val="0"/>
          <w:sz w:val="32"/>
          <w:szCs w:val="32"/>
        </w:rPr>
        <w:t>接受审计和社会监督。</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200"/>
        <w:jc w:val="both"/>
        <w:textAlignment w:val="auto"/>
        <w:rPr>
          <w:rFonts w:hint="default" w:ascii="Times New Roman" w:hAnsi="Times New Roman" w:eastAsia="方正仿宋_GBK" w:cs="Times New Roman"/>
          <w:b/>
          <w:bCs/>
          <w:snapToGrid w:val="0"/>
          <w:color w:val="auto"/>
          <w:spacing w:val="0"/>
          <w:kern w:val="0"/>
          <w:sz w:val="32"/>
          <w:szCs w:val="32"/>
          <w:u w:val="none"/>
        </w:rPr>
      </w:pPr>
    </w:p>
    <w:p>
      <w:pPr>
        <w:pStyle w:val="5"/>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bidi="ar-SA"/>
        </w:rPr>
      </w:pPr>
      <w:r>
        <w:rPr>
          <w:rFonts w:hint="default" w:ascii="方正楷体_GBK" w:hAnsi="方正楷体_GBK" w:eastAsia="方正楷体_GBK" w:cs="方正楷体_GBK"/>
          <w:b w:val="0"/>
          <w:bCs w:val="0"/>
          <w:snapToGrid w:val="0"/>
          <w:color w:val="auto"/>
          <w:spacing w:val="0"/>
          <w:kern w:val="0"/>
          <w:sz w:val="32"/>
          <w:szCs w:val="32"/>
          <w:lang w:val="zh-TW" w:eastAsia="zh-CN" w:bidi="ar-SA"/>
        </w:rPr>
        <w:t>第</w:t>
      </w:r>
      <w:r>
        <w:rPr>
          <w:rFonts w:hint="eastAsia" w:ascii="方正楷体_GBK" w:hAnsi="方正楷体_GBK" w:eastAsia="方正楷体_GBK" w:cs="方正楷体_GBK"/>
          <w:b w:val="0"/>
          <w:bCs w:val="0"/>
          <w:snapToGrid w:val="0"/>
          <w:color w:val="auto"/>
          <w:spacing w:val="0"/>
          <w:kern w:val="0"/>
          <w:sz w:val="32"/>
          <w:szCs w:val="32"/>
          <w:lang w:val="en-US" w:eastAsia="zh-CN" w:bidi="ar-SA"/>
        </w:rPr>
        <w:t>五十一</w:t>
      </w:r>
      <w:r>
        <w:rPr>
          <w:rFonts w:hint="default" w:ascii="方正楷体_GBK" w:hAnsi="方正楷体_GBK" w:eastAsia="方正楷体_GBK" w:cs="方正楷体_GBK"/>
          <w:b w:val="0"/>
          <w:bCs w:val="0"/>
          <w:snapToGrid w:val="0"/>
          <w:color w:val="auto"/>
          <w:spacing w:val="0"/>
          <w:kern w:val="0"/>
          <w:sz w:val="32"/>
          <w:szCs w:val="32"/>
          <w:lang w:val="zh-TW" w:eastAsia="zh-CN" w:bidi="ar-SA"/>
        </w:rPr>
        <w:t>条</w:t>
      </w:r>
      <w:r>
        <w:rPr>
          <w:rFonts w:hint="default" w:ascii="Times New Roman" w:hAnsi="Times New Roman" w:eastAsia="方正仿宋_GBK" w:cs="Times New Roman"/>
          <w:b/>
          <w:bCs/>
          <w:snapToGrid w:val="0"/>
          <w:color w:val="auto"/>
          <w:spacing w:val="0"/>
          <w:kern w:val="0"/>
          <w:sz w:val="32"/>
          <w:szCs w:val="32"/>
          <w:u w:val="none"/>
        </w:rPr>
        <w:t xml:space="preserve">  </w:t>
      </w:r>
      <w:r>
        <w:rPr>
          <w:rFonts w:hint="default" w:ascii="Times New Roman" w:hAnsi="Times New Roman" w:eastAsia="方正仿宋_GBK" w:cs="Times New Roman"/>
          <w:snapToGrid w:val="0"/>
          <w:color w:val="auto"/>
          <w:spacing w:val="0"/>
          <w:kern w:val="0"/>
          <w:sz w:val="32"/>
          <w:szCs w:val="32"/>
          <w:lang w:val="en-US" w:eastAsia="zh-CN" w:bidi="ar-SA"/>
        </w:rPr>
        <w:t>长护险基金主要用于长护险运行过程中发生的符合长护险支付范围的待遇支付费用、失能等级评估费用、第三方机构服务费用以及法律法规规定的其他费用支出。</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zh-TW" w:eastAsia="zh-CN"/>
        </w:rPr>
        <w:t>五十二</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u w:val="none"/>
        </w:rPr>
        <w:t xml:space="preserve">  </w:t>
      </w:r>
      <w:r>
        <w:rPr>
          <w:rFonts w:hint="default" w:ascii="Times New Roman" w:hAnsi="Times New Roman" w:eastAsia="方正仿宋_GBK" w:cs="Times New Roman"/>
          <w:snapToGrid w:val="0"/>
          <w:color w:val="auto"/>
          <w:spacing w:val="0"/>
          <w:kern w:val="0"/>
          <w:sz w:val="32"/>
          <w:szCs w:val="32"/>
        </w:rPr>
        <w:t>医疗保障经办机构应对定点评估机构、定点长护服务机构和第三方机构建立管理服务质效的激励约束机制</w:t>
      </w:r>
      <w:r>
        <w:rPr>
          <w:rFonts w:hint="default" w:ascii="Times New Roman" w:hAnsi="Times New Roman" w:eastAsia="方正仿宋_GBK" w:cs="Times New Roman"/>
          <w:snapToGrid w:val="0"/>
          <w:color w:val="auto"/>
          <w:spacing w:val="0"/>
          <w:kern w:val="0"/>
          <w:sz w:val="32"/>
          <w:szCs w:val="32"/>
          <w:lang w:eastAsia="zh-CN"/>
        </w:rPr>
        <w:t>，</w:t>
      </w:r>
      <w:r>
        <w:rPr>
          <w:rFonts w:hint="default" w:ascii="Times New Roman" w:hAnsi="Times New Roman" w:eastAsia="方正仿宋_GBK" w:cs="Times New Roman"/>
          <w:snapToGrid w:val="0"/>
          <w:color w:val="auto"/>
          <w:spacing w:val="0"/>
          <w:kern w:val="0"/>
          <w:sz w:val="32"/>
          <w:szCs w:val="32"/>
        </w:rPr>
        <w:t>实施履约情况核查。定点评估机构、定点长护服务机构违反长护险相关规定和服务协议约定的，由医疗保障经办机构追回违规费用，按照服务协议及时处理；涉及行政处罚的，移交医疗保障行政部门</w:t>
      </w:r>
      <w:r>
        <w:rPr>
          <w:rFonts w:hint="eastAsia" w:ascii="Times New Roman" w:hAnsi="Times New Roman" w:eastAsia="方正仿宋_GBK" w:cs="Times New Roman"/>
          <w:snapToGrid w:val="0"/>
          <w:color w:val="auto"/>
          <w:spacing w:val="0"/>
          <w:kern w:val="0"/>
          <w:sz w:val="32"/>
          <w:szCs w:val="32"/>
          <w:lang w:eastAsia="zh-CN"/>
        </w:rPr>
        <w:t>处理</w:t>
      </w:r>
      <w:r>
        <w:rPr>
          <w:rFonts w:hint="default" w:ascii="Times New Roman" w:hAnsi="Times New Roman" w:eastAsia="方正仿宋_GBK" w:cs="Times New Roman"/>
          <w:snapToGrid w:val="0"/>
          <w:color w:val="auto"/>
          <w:spacing w:val="0"/>
          <w:kern w:val="0"/>
          <w:sz w:val="32"/>
          <w:szCs w:val="32"/>
        </w:rPr>
        <w:t>；涉嫌犯罪的，由医疗保障行政部门移交司法机关追究刑事责任；涉及其他部门职责的，移交相关部门</w:t>
      </w:r>
      <w:r>
        <w:rPr>
          <w:rFonts w:hint="eastAsia" w:ascii="Times New Roman" w:hAnsi="Times New Roman" w:eastAsia="方正仿宋_GBK" w:cs="Times New Roman"/>
          <w:snapToGrid w:val="0"/>
          <w:color w:val="auto"/>
          <w:spacing w:val="0"/>
          <w:kern w:val="0"/>
          <w:sz w:val="32"/>
          <w:szCs w:val="32"/>
          <w:lang w:eastAsia="zh-CN"/>
        </w:rPr>
        <w:t>处理</w:t>
      </w:r>
      <w:r>
        <w:rPr>
          <w:rFonts w:hint="default" w:ascii="Times New Roman" w:hAnsi="Times New Roman" w:eastAsia="方正仿宋_GBK" w:cs="Times New Roman"/>
          <w:snapToGrid w:val="0"/>
          <w:color w:val="auto"/>
          <w:spacing w:val="0"/>
          <w:kern w:val="0"/>
          <w:sz w:val="32"/>
          <w:szCs w:val="32"/>
        </w:rPr>
        <w:t>。</w:t>
      </w:r>
    </w:p>
    <w:p>
      <w:pPr>
        <w:pStyle w:val="5"/>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lang w:val="en-US" w:eastAsia="zh-CN"/>
        </w:rPr>
      </w:pPr>
      <w:r>
        <w:rPr>
          <w:rFonts w:hint="default" w:ascii="方正楷体_GBK" w:hAnsi="方正楷体_GBK" w:eastAsia="方正楷体_GBK" w:cs="方正楷体_GBK"/>
          <w:b w:val="0"/>
          <w:bCs w:val="0"/>
          <w:snapToGrid w:val="0"/>
          <w:color w:val="auto"/>
          <w:spacing w:val="0"/>
          <w:kern w:val="0"/>
          <w:sz w:val="32"/>
          <w:szCs w:val="32"/>
          <w:lang w:val="zh-TW" w:eastAsia="zh-CN" w:bidi="ar-SA"/>
        </w:rPr>
        <w:t>第</w:t>
      </w:r>
      <w:r>
        <w:rPr>
          <w:rFonts w:hint="eastAsia" w:ascii="方正楷体_GBK" w:hAnsi="方正楷体_GBK" w:eastAsia="方正楷体_GBK" w:cs="方正楷体_GBK"/>
          <w:b w:val="0"/>
          <w:bCs w:val="0"/>
          <w:snapToGrid w:val="0"/>
          <w:color w:val="auto"/>
          <w:spacing w:val="0"/>
          <w:kern w:val="0"/>
          <w:sz w:val="32"/>
          <w:szCs w:val="32"/>
          <w:lang w:val="en-US" w:eastAsia="zh-CN" w:bidi="ar-SA"/>
        </w:rPr>
        <w:t>五十三</w:t>
      </w:r>
      <w:r>
        <w:rPr>
          <w:rFonts w:hint="default" w:ascii="方正楷体_GBK" w:hAnsi="方正楷体_GBK" w:eastAsia="方正楷体_GBK" w:cs="方正楷体_GBK"/>
          <w:b w:val="0"/>
          <w:bCs w:val="0"/>
          <w:snapToGrid w:val="0"/>
          <w:color w:val="auto"/>
          <w:spacing w:val="0"/>
          <w:kern w:val="0"/>
          <w:sz w:val="32"/>
          <w:szCs w:val="32"/>
          <w:lang w:val="zh-TW" w:eastAsia="zh-CN" w:bidi="ar-SA"/>
        </w:rPr>
        <w:t>条</w:t>
      </w:r>
      <w:r>
        <w:rPr>
          <w:rFonts w:hint="default" w:ascii="Times New Roman" w:hAnsi="Times New Roman" w:eastAsia="方正仿宋_GBK" w:cs="Times New Roman"/>
          <w:b/>
          <w:bCs/>
          <w:snapToGrid w:val="0"/>
          <w:color w:val="auto"/>
          <w:spacing w:val="0"/>
          <w:kern w:val="0"/>
          <w:sz w:val="32"/>
          <w:szCs w:val="32"/>
          <w:u w:val="none"/>
        </w:rPr>
        <w:t xml:space="preserve">  </w:t>
      </w:r>
      <w:r>
        <w:rPr>
          <w:rFonts w:hint="default" w:ascii="Times New Roman" w:hAnsi="Times New Roman" w:eastAsia="方正仿宋_GBK" w:cs="Times New Roman"/>
          <w:i w:val="0"/>
          <w:iCs w:val="0"/>
          <w:caps w:val="0"/>
          <w:snapToGrid w:val="0"/>
          <w:color w:val="auto"/>
          <w:spacing w:val="0"/>
          <w:kern w:val="0"/>
          <w:sz w:val="32"/>
          <w:szCs w:val="32"/>
          <w:shd w:val="clear" w:color="auto" w:fill="FFFFFF"/>
        </w:rPr>
        <w:t>医疗保障部门依据有关法律、法规对长护险基金使用进行监督。建立健全基金监管体系，创新监管手段和方式，加强对定点机构以及护理人员、评估人员的监管。建立健全社会监督机制，完善长护服务行业自律机制和欺诈骗保机构、人员惩戒机制。</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outlineLvl w:val="0"/>
        <w:rPr>
          <w:rFonts w:hint="default" w:ascii="Times New Roman" w:hAnsi="Times New Roman" w:eastAsia="方正仿宋_GBK" w:cs="Times New Roman"/>
          <w:b/>
          <w:bCs/>
          <w:snapToGrid w:val="0"/>
          <w:color w:val="auto"/>
          <w:spacing w:val="0"/>
          <w:kern w:val="0"/>
          <w:sz w:val="32"/>
          <w:szCs w:val="32"/>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jc w:val="center"/>
        <w:textAlignment w:val="auto"/>
        <w:outlineLvl w:val="0"/>
        <w:rPr>
          <w:rFonts w:hint="default" w:ascii="Times New Roman" w:hAnsi="Times New Roman" w:eastAsia="方正黑体_GBK" w:cs="方正黑体_GBK"/>
          <w:b w:val="0"/>
          <w:bCs w:val="0"/>
          <w:snapToGrid w:val="0"/>
          <w:color w:val="auto"/>
          <w:spacing w:val="0"/>
          <w:kern w:val="0"/>
          <w:sz w:val="32"/>
          <w:szCs w:val="32"/>
          <w:highlight w:val="none"/>
          <w:lang w:val="zh-TW"/>
        </w:rPr>
      </w:pPr>
      <w:r>
        <w:rPr>
          <w:rFonts w:hint="eastAsia" w:ascii="Times New Roman" w:hAnsi="Times New Roman" w:eastAsia="方正黑体_GBK" w:cs="方正黑体_GBK"/>
          <w:b w:val="0"/>
          <w:bCs w:val="0"/>
          <w:snapToGrid w:val="0"/>
          <w:color w:val="auto"/>
          <w:spacing w:val="0"/>
          <w:kern w:val="0"/>
          <w:sz w:val="32"/>
          <w:szCs w:val="32"/>
          <w:highlight w:val="none"/>
        </w:rPr>
        <w:t xml:space="preserve">第七章 </w:t>
      </w:r>
      <w:r>
        <w:rPr>
          <w:rFonts w:hint="eastAsia" w:ascii="Times New Roman" w:hAnsi="Times New Roman" w:eastAsia="方正黑体_GBK" w:cs="方正黑体_GBK"/>
          <w:b w:val="0"/>
          <w:bCs w:val="0"/>
          <w:snapToGrid w:val="0"/>
          <w:color w:val="auto"/>
          <w:spacing w:val="0"/>
          <w:kern w:val="0"/>
          <w:sz w:val="32"/>
          <w:szCs w:val="32"/>
          <w:highlight w:val="none"/>
          <w:lang w:val="en-US" w:eastAsia="zh-CN"/>
        </w:rPr>
        <w:t xml:space="preserve"> </w:t>
      </w:r>
      <w:r>
        <w:rPr>
          <w:rFonts w:hint="eastAsia" w:ascii="Times New Roman" w:hAnsi="Times New Roman" w:eastAsia="方正黑体_GBK" w:cs="方正黑体_GBK"/>
          <w:b w:val="0"/>
          <w:bCs w:val="0"/>
          <w:snapToGrid w:val="0"/>
          <w:color w:val="auto"/>
          <w:spacing w:val="0"/>
          <w:kern w:val="0"/>
          <w:sz w:val="32"/>
          <w:szCs w:val="32"/>
          <w:highlight w:val="none"/>
          <w:lang w:val="zh-TW"/>
        </w:rPr>
        <w:t>附则</w:t>
      </w:r>
    </w:p>
    <w:p>
      <w:pPr>
        <w:pStyle w:val="5"/>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textAlignment w:val="auto"/>
        <w:rPr>
          <w:rFonts w:hint="default" w:ascii="Times New Roman" w:hAnsi="Times New Roman"/>
          <w:snapToGrid w:val="0"/>
          <w:color w:val="auto"/>
          <w:kern w:val="0"/>
          <w:lang w:val="zh-TW"/>
        </w:rPr>
      </w:pP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outlineLvl w:val="1"/>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五十四</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u w:val="none"/>
        </w:rPr>
        <w:t xml:space="preserve">  </w:t>
      </w:r>
      <w:r>
        <w:rPr>
          <w:rFonts w:hint="default" w:ascii="Times New Roman" w:hAnsi="Times New Roman" w:eastAsia="方正仿宋_GBK" w:cs="Times New Roman"/>
          <w:snapToGrid w:val="0"/>
          <w:color w:val="auto"/>
          <w:spacing w:val="0"/>
          <w:kern w:val="0"/>
          <w:sz w:val="32"/>
          <w:szCs w:val="32"/>
        </w:rPr>
        <w:t>本细则自202</w:t>
      </w:r>
      <w:r>
        <w:rPr>
          <w:rFonts w:hint="default" w:ascii="Times New Roman" w:hAnsi="Times New Roman" w:eastAsia="方正仿宋_GBK" w:cs="Times New Roman"/>
          <w:snapToGrid w:val="0"/>
          <w:color w:val="auto"/>
          <w:spacing w:val="0"/>
          <w:kern w:val="0"/>
          <w:sz w:val="32"/>
          <w:szCs w:val="32"/>
          <w:lang w:val="en-US" w:eastAsia="zh-CN"/>
        </w:rPr>
        <w:t>6</w:t>
      </w:r>
      <w:r>
        <w:rPr>
          <w:rFonts w:hint="default" w:ascii="Times New Roman" w:hAnsi="Times New Roman" w:eastAsia="方正仿宋_GBK" w:cs="Times New Roman"/>
          <w:snapToGrid w:val="0"/>
          <w:color w:val="auto"/>
          <w:spacing w:val="0"/>
          <w:kern w:val="0"/>
          <w:sz w:val="32"/>
          <w:szCs w:val="32"/>
        </w:rPr>
        <w:t>年</w:t>
      </w:r>
      <w:r>
        <w:rPr>
          <w:rFonts w:hint="default" w:ascii="Times New Roman" w:hAnsi="Times New Roman" w:eastAsia="方正仿宋_GBK" w:cs="Times New Roman"/>
          <w:snapToGrid w:val="0"/>
          <w:color w:val="auto"/>
          <w:spacing w:val="0"/>
          <w:kern w:val="0"/>
          <w:sz w:val="32"/>
          <w:szCs w:val="32"/>
          <w:lang w:val="en-US" w:eastAsia="zh-CN"/>
        </w:rPr>
        <w:t>*</w:t>
      </w:r>
      <w:r>
        <w:rPr>
          <w:rFonts w:hint="default" w:ascii="Times New Roman" w:hAnsi="Times New Roman" w:eastAsia="方正仿宋_GBK" w:cs="Times New Roman"/>
          <w:snapToGrid w:val="0"/>
          <w:color w:val="auto"/>
          <w:spacing w:val="0"/>
          <w:kern w:val="0"/>
          <w:sz w:val="32"/>
          <w:szCs w:val="32"/>
        </w:rPr>
        <w:t>月1日起施行</w:t>
      </w:r>
      <w:r>
        <w:rPr>
          <w:rFonts w:hint="default" w:ascii="Times New Roman" w:hAnsi="Times New Roman" w:eastAsia="方正仿宋_GBK" w:cs="Times New Roman"/>
          <w:snapToGrid w:val="0"/>
          <w:color w:val="auto"/>
          <w:spacing w:val="0"/>
          <w:kern w:val="0"/>
          <w:sz w:val="32"/>
          <w:szCs w:val="32"/>
          <w:lang w:eastAsia="zh-CN"/>
        </w:rPr>
        <w:t>，有效期自</w:t>
      </w:r>
      <w:r>
        <w:rPr>
          <w:rFonts w:hint="default" w:ascii="Times New Roman" w:hAnsi="Times New Roman" w:eastAsia="方正仿宋_GBK" w:cs="Times New Roman"/>
          <w:snapToGrid w:val="0"/>
          <w:color w:val="auto"/>
          <w:spacing w:val="0"/>
          <w:kern w:val="0"/>
          <w:sz w:val="32"/>
          <w:szCs w:val="32"/>
          <w:lang w:val="en-US" w:eastAsia="zh-CN"/>
        </w:rPr>
        <w:t>2026年*月1日至20**年*月*日。</w:t>
      </w:r>
    </w:p>
    <w:p>
      <w:pPr>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firstLine="640" w:firstLineChars="0"/>
        <w:jc w:val="both"/>
        <w:textAlignment w:val="auto"/>
        <w:rPr>
          <w:rFonts w:hint="default" w:ascii="Times New Roman" w:hAnsi="Times New Roman" w:eastAsia="方正仿宋_GBK" w:cs="Times New Roman"/>
          <w:snapToGrid w:val="0"/>
          <w:color w:val="auto"/>
          <w:spacing w:val="0"/>
          <w:kern w:val="0"/>
          <w:sz w:val="32"/>
          <w:szCs w:val="32"/>
        </w:rPr>
      </w:pPr>
      <w:r>
        <w:rPr>
          <w:rFonts w:hint="default" w:ascii="方正楷体_GBK" w:hAnsi="方正楷体_GBK" w:eastAsia="方正楷体_GBK" w:cs="方正楷体_GBK"/>
          <w:b w:val="0"/>
          <w:bCs w:val="0"/>
          <w:snapToGrid w:val="0"/>
          <w:color w:val="auto"/>
          <w:spacing w:val="0"/>
          <w:kern w:val="0"/>
          <w:sz w:val="32"/>
          <w:szCs w:val="32"/>
          <w:lang w:val="zh-TW"/>
        </w:rPr>
        <w:t>第</w:t>
      </w:r>
      <w:r>
        <w:rPr>
          <w:rFonts w:hint="eastAsia" w:ascii="方正楷体_GBK" w:hAnsi="方正楷体_GBK" w:eastAsia="方正楷体_GBK" w:cs="方正楷体_GBK"/>
          <w:b w:val="0"/>
          <w:bCs w:val="0"/>
          <w:snapToGrid w:val="0"/>
          <w:color w:val="auto"/>
          <w:spacing w:val="0"/>
          <w:kern w:val="0"/>
          <w:sz w:val="32"/>
          <w:szCs w:val="32"/>
          <w:lang w:val="en-US" w:eastAsia="zh-CN"/>
        </w:rPr>
        <w:t>五十五</w:t>
      </w:r>
      <w:r>
        <w:rPr>
          <w:rFonts w:hint="default" w:ascii="方正楷体_GBK" w:hAnsi="方正楷体_GBK" w:eastAsia="方正楷体_GBK" w:cs="方正楷体_GBK"/>
          <w:b w:val="0"/>
          <w:bCs w:val="0"/>
          <w:snapToGrid w:val="0"/>
          <w:color w:val="auto"/>
          <w:spacing w:val="0"/>
          <w:kern w:val="0"/>
          <w:sz w:val="32"/>
          <w:szCs w:val="32"/>
          <w:lang w:val="zh-TW"/>
        </w:rPr>
        <w:t>条</w:t>
      </w:r>
      <w:r>
        <w:rPr>
          <w:rFonts w:hint="default" w:ascii="Times New Roman" w:hAnsi="Times New Roman" w:eastAsia="方正仿宋_GBK" w:cs="Times New Roman"/>
          <w:b/>
          <w:bCs/>
          <w:snapToGrid w:val="0"/>
          <w:color w:val="auto"/>
          <w:spacing w:val="0"/>
          <w:kern w:val="0"/>
          <w:sz w:val="32"/>
          <w:szCs w:val="32"/>
          <w:u w:val="none"/>
        </w:rPr>
        <w:t xml:space="preserve">  </w:t>
      </w:r>
      <w:r>
        <w:rPr>
          <w:rFonts w:hint="default" w:ascii="Times New Roman" w:hAnsi="Times New Roman" w:eastAsia="方正仿宋_GBK" w:cs="Times New Roman"/>
          <w:snapToGrid w:val="0"/>
          <w:color w:val="auto"/>
          <w:spacing w:val="0"/>
          <w:kern w:val="0"/>
          <w:sz w:val="32"/>
          <w:szCs w:val="32"/>
        </w:rPr>
        <w:t>本细则实施过程中，国家、</w:t>
      </w:r>
      <w:r>
        <w:rPr>
          <w:rFonts w:hint="default" w:ascii="Times New Roman" w:hAnsi="Times New Roman" w:eastAsia="方正仿宋_GBK" w:cs="Times New Roman"/>
          <w:snapToGrid w:val="0"/>
          <w:color w:val="auto"/>
          <w:spacing w:val="0"/>
          <w:kern w:val="0"/>
          <w:sz w:val="32"/>
          <w:szCs w:val="32"/>
          <w:lang w:eastAsia="zh-CN"/>
        </w:rPr>
        <w:t>自治区</w:t>
      </w:r>
      <w:r>
        <w:rPr>
          <w:rFonts w:hint="default" w:ascii="Times New Roman" w:hAnsi="Times New Roman" w:eastAsia="方正仿宋_GBK" w:cs="Times New Roman"/>
          <w:snapToGrid w:val="0"/>
          <w:color w:val="auto"/>
          <w:spacing w:val="0"/>
          <w:kern w:val="0"/>
          <w:sz w:val="32"/>
          <w:szCs w:val="32"/>
        </w:rPr>
        <w:t>另有规定的，从其规定。</w:t>
      </w:r>
    </w:p>
    <w:p>
      <w:pPr>
        <w:pStyle w:val="4"/>
        <w:keepNext w:val="0"/>
        <w:keepLines w:val="0"/>
        <w:pageBreakBefore w:val="0"/>
        <w:widowControl w:val="0"/>
        <w:kinsoku/>
        <w:wordWrap/>
        <w:overflowPunct w:val="0"/>
        <w:topLinePunct w:val="0"/>
        <w:autoSpaceDE/>
        <w:autoSpaceDN/>
        <w:bidi w:val="0"/>
        <w:adjustRightInd w:val="0"/>
        <w:snapToGrid w:val="0"/>
        <w:spacing w:beforeAutospacing="0" w:afterAutospacing="0" w:line="560" w:lineRule="exact"/>
        <w:ind w:left="0" w:leftChars="0" w:right="0"/>
        <w:textAlignment w:val="auto"/>
        <w:rPr>
          <w:rFonts w:hint="default" w:ascii="Times New Roman" w:hAnsi="Times New Roman"/>
          <w:snapToGrid w:val="0"/>
          <w:kern w:val="0"/>
          <w:lang w:val="en-US" w:eastAsia="zh-CN"/>
        </w:rPr>
      </w:pPr>
    </w:p>
    <w:p>
      <w:pPr>
        <w:rPr>
          <w:rFonts w:hint="default" w:ascii="Times New Roman" w:hAnsi="Times New Roman"/>
          <w:snapToGrid w:val="0"/>
          <w:kern w:val="0"/>
          <w:lang w:val="en-US" w:eastAsia="zh-CN"/>
        </w:rPr>
      </w:pPr>
    </w:p>
    <w:p>
      <w:pPr>
        <w:pStyle w:val="5"/>
        <w:rPr>
          <w:rFonts w:hint="default" w:ascii="Times New Roman" w:hAnsi="Times New Roman"/>
          <w:snapToGrid w:val="0"/>
          <w:kern w:val="0"/>
          <w:lang w:val="en-US" w:eastAsia="zh-CN"/>
        </w:rPr>
      </w:pPr>
    </w:p>
    <w:p>
      <w:pPr>
        <w:rPr>
          <w:rFonts w:hint="default" w:ascii="Times New Roman" w:hAnsi="Times New Roman"/>
          <w:snapToGrid w:val="0"/>
          <w:kern w:val="0"/>
          <w:lang w:val="en-US" w:eastAsia="zh-CN"/>
        </w:rPr>
      </w:pPr>
    </w:p>
    <w:p>
      <w:pPr>
        <w:pStyle w:val="5"/>
        <w:rPr>
          <w:rFonts w:hint="default" w:ascii="Times New Roman" w:hAnsi="Times New Roman"/>
          <w:snapToGrid w:val="0"/>
          <w:kern w:val="0"/>
          <w:lang w:val="en-US" w:eastAsia="zh-CN"/>
        </w:rPr>
      </w:pPr>
    </w:p>
    <w:p>
      <w:pPr>
        <w:rPr>
          <w:rFonts w:hint="default" w:ascii="Times New Roman" w:hAnsi="Times New Roman"/>
          <w:snapToGrid w:val="0"/>
          <w:kern w:val="0"/>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《巴州长期护理保险实施细则（征求意见稿）》起草说明</w:t>
      </w: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贯彻落实自治区长期护理保险制度改革部署，健全我州多层次社会保障体系，有效应对人口老龄化，切实解决失能人员长期护理保障难题，结合巴州实际，州医保局牵头起草《巴州长期护理保险实施细则（征求意见稿）》（以下简称《实施细则》），现将有关起草情况说明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一、起草《实施细则》的背景及国家、自治区有关政策依据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2020年9</w:t>
      </w:r>
      <w:r>
        <w:rPr>
          <w:rFonts w:hint="default" w:ascii="Times New Roman" w:hAnsi="Times New Roman" w:eastAsia="方正仿宋_GBK" w:cs="Times New Roman"/>
          <w:sz w:val="32"/>
          <w:szCs w:val="32"/>
          <w:lang w:eastAsia="zh-CN"/>
        </w:rPr>
        <w:t>月</w:t>
      </w:r>
      <w:r>
        <w:rPr>
          <w:rFonts w:hint="default" w:ascii="Times New Roman" w:hAnsi="Times New Roman" w:eastAsia="方正仿宋_GBK" w:cs="Times New Roman"/>
          <w:sz w:val="32"/>
          <w:szCs w:val="32"/>
        </w:rPr>
        <w:t>16日，国家医保局、财政部印发《关于扩大长期护理保险制度试点的指导意见》（医保发〔2020〕37号），在全国推开长护险试点，积累了筹资分担、失能评估、差异化待遇、定点机构管理等成熟实践经验。2026年3月25日，中共中央办公厅、国务院办公厅印发《关于加快建立长期护理保险制度的意见》，标志长护险由地方试点转入全国全面统一建制阶段，明确要求各地统筹城乡、分阶段落地实施，3年内建成覆盖全民、公平统一、可持续的长护险制度体系。2026年3月26日，国家医保局等八部门联合印发《加快建立长期护理保险制度实施方案》，统一全国参保筹资、失能评估、待遇保障、服务供给、基金监管核心框架</w:t>
      </w:r>
      <w:r>
        <w:rPr>
          <w:rFonts w:hint="default" w:ascii="Times New Roman" w:hAnsi="Times New Roman" w:eastAsia="方正仿宋_GBK" w:cs="Times New Roman"/>
          <w:sz w:val="32"/>
          <w:szCs w:val="32"/>
          <w:lang w:eastAsia="zh-CN"/>
        </w:rPr>
        <w:t>。为全面落实国家长护险改革部署，</w:t>
      </w:r>
      <w:r>
        <w:rPr>
          <w:rFonts w:hint="default" w:ascii="Times New Roman" w:hAnsi="Times New Roman" w:eastAsia="方正仿宋_GBK" w:cs="Times New Roman"/>
          <w:sz w:val="32"/>
          <w:szCs w:val="32"/>
          <w:lang w:val="en-US" w:eastAsia="zh-CN"/>
        </w:rPr>
        <w:t>2026年7月16日，自治区人民政府印发了《新疆维吾尔自治区建立长期护理保险制度实施方案》（新政办发〔2026〕39号），</w:t>
      </w:r>
      <w:r>
        <w:rPr>
          <w:rFonts w:hint="default" w:ascii="Times New Roman" w:hAnsi="Times New Roman" w:eastAsia="方正仿宋_GBK" w:cs="Times New Roman"/>
          <w:sz w:val="32"/>
          <w:szCs w:val="32"/>
          <w:lang w:eastAsia="zh-CN"/>
        </w:rPr>
        <w:t>对全疆长护险统筹层级、参保覆盖范围、分阶段实施时序、筹资费率与分担机制、多部门协同机制、待遇梯度标准、基金动态调整、定点机构管理等作出全疆统一规定。</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起草《实施细则》的准备工作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eastAsia="zh-CN"/>
        </w:rPr>
        <w:t>（一）结合</w:t>
      </w:r>
      <w:r>
        <w:rPr>
          <w:rFonts w:hint="eastAsia" w:ascii="方正楷体_GBK" w:hAnsi="方正楷体_GBK" w:eastAsia="方正楷体_GBK" w:cs="方正楷体_GBK"/>
          <w:sz w:val="32"/>
          <w:szCs w:val="32"/>
          <w:lang w:val="en-US" w:eastAsia="zh-CN"/>
        </w:rPr>
        <w:t>国家、自治区文件要求，开展</w:t>
      </w:r>
      <w:r>
        <w:rPr>
          <w:rFonts w:hint="eastAsia" w:ascii="方正楷体_GBK" w:hAnsi="方正楷体_GBK" w:eastAsia="方正楷体_GBK" w:cs="方正楷体_GBK"/>
          <w:sz w:val="32"/>
          <w:szCs w:val="32"/>
          <w:lang w:eastAsia="zh-CN"/>
        </w:rPr>
        <w:t>数据</w:t>
      </w:r>
      <w:r>
        <w:rPr>
          <w:rFonts w:hint="eastAsia" w:ascii="方正楷体_GBK" w:hAnsi="方正楷体_GBK" w:eastAsia="方正楷体_GBK" w:cs="方正楷体_GBK"/>
          <w:sz w:val="32"/>
          <w:szCs w:val="32"/>
          <w:lang w:val="en-US" w:eastAsia="zh-CN"/>
        </w:rPr>
        <w:t>测算</w:t>
      </w:r>
      <w:r>
        <w:rPr>
          <w:rFonts w:hint="eastAsia" w:ascii="方正楷体_GBK" w:hAnsi="方正楷体_GBK" w:eastAsia="方正楷体_GBK" w:cs="方正楷体_GBK"/>
          <w:sz w:val="32"/>
          <w:szCs w:val="32"/>
          <w:lang w:eastAsia="zh-CN"/>
        </w:rPr>
        <w:t>分析。</w:t>
      </w:r>
      <w:r>
        <w:rPr>
          <w:rFonts w:hint="eastAsia" w:ascii="Times New Roman" w:hAnsi="Times New Roman" w:eastAsia="方正仿宋_GBK" w:cs="Times New Roman"/>
          <w:sz w:val="32"/>
          <w:szCs w:val="32"/>
          <w:lang w:val="en-US" w:eastAsia="zh-CN"/>
        </w:rPr>
        <w:t>2026年启动职工长期护理保险，2027年启动城乡居民长期护理保险。预计2026年长期护理保险基金收入9600万元，支出410万元。预计2027年长期护理保险基金收入12228万元，支出</w:t>
      </w:r>
      <w:r>
        <w:rPr>
          <w:rFonts w:hint="default" w:ascii="Times New Roman" w:hAnsi="Times New Roman" w:eastAsia="方正仿宋_GBK" w:cs="Times New Roman"/>
          <w:sz w:val="32"/>
          <w:szCs w:val="32"/>
          <w:lang w:val="en-US" w:eastAsia="zh-CN"/>
        </w:rPr>
        <w:t>3510</w:t>
      </w:r>
      <w:r>
        <w:rPr>
          <w:rFonts w:hint="eastAsia" w:ascii="Times New Roman" w:hAnsi="Times New Roman" w:eastAsia="方正仿宋_GBK" w:cs="Times New Roman"/>
          <w:sz w:val="32"/>
          <w:szCs w:val="32"/>
          <w:lang w:val="en-US" w:eastAsia="zh-CN"/>
        </w:rPr>
        <w:t>万元。综合来看，长期护理保险启动阶段基金收支平衡。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（二）多部门会商研讨。</w:t>
      </w:r>
      <w:r>
        <w:rPr>
          <w:rFonts w:hint="default" w:ascii="Times New Roman" w:hAnsi="Times New Roman" w:eastAsia="方正仿宋_GBK" w:cs="Times New Roman"/>
          <w:sz w:val="32"/>
          <w:szCs w:val="32"/>
          <w:lang w:eastAsia="zh-CN"/>
        </w:rPr>
        <w:t>组织财政、税务、民政、卫健、人社、农业农村、市场监管、金融监管、残联等相关职能部门开展多轮会商，厘清各部门长护险工作职责。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（三）对标上级政策细化条款。</w:t>
      </w:r>
      <w:r>
        <w:rPr>
          <w:rFonts w:hint="default" w:ascii="Times New Roman" w:hAnsi="Times New Roman" w:eastAsia="方正仿宋_GBK" w:cs="Times New Roman"/>
          <w:sz w:val="32"/>
          <w:szCs w:val="32"/>
          <w:lang w:eastAsia="zh-CN"/>
        </w:rPr>
        <w:t>严格对标自治区文件精神，结合巴州州级统筹管理模式，对参保范围、缴费分担机制、失能评估全流程、定点机构准入退出、基金专户管理等内容细化内容，兼顾制度可持续性与群众负担承受力。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sz w:val="32"/>
          <w:szCs w:val="32"/>
          <w:lang w:eastAsia="zh-CN"/>
        </w:rPr>
        <w:t>（四）形成征求意见稿。</w:t>
      </w:r>
      <w:r>
        <w:rPr>
          <w:rFonts w:hint="default" w:ascii="Times New Roman" w:hAnsi="Times New Roman" w:eastAsia="方正仿宋_GBK" w:cs="Times New Roman"/>
          <w:sz w:val="32"/>
          <w:szCs w:val="32"/>
          <w:lang w:eastAsia="zh-CN"/>
        </w:rPr>
        <w:t>结合前期准备工作，起草拟定了《</w:t>
      </w:r>
      <w:r>
        <w:rPr>
          <w:rFonts w:hint="default" w:ascii="Times New Roman" w:hAnsi="Times New Roman" w:eastAsia="方正仿宋_GBK" w:cs="Times New Roman"/>
          <w:sz w:val="32"/>
          <w:szCs w:val="32"/>
        </w:rPr>
        <w:t>巴州长期护理保险实施细则（征求意见稿）</w:t>
      </w:r>
      <w:r>
        <w:rPr>
          <w:rFonts w:hint="default" w:ascii="Times New Roman" w:hAnsi="Times New Roman" w:eastAsia="方正仿宋_GBK" w:cs="Times New Roman"/>
          <w:sz w:val="32"/>
          <w:szCs w:val="32"/>
          <w:lang w:eastAsia="zh-CN"/>
        </w:rPr>
        <w:t>》，经内部审核修改后，形成本次公开征求意见稿，面向社会各界广泛征集修改建议。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三</w:t>
      </w:r>
      <w:r>
        <w:rPr>
          <w:rFonts w:hint="eastAsia" w:ascii="方正黑体_GBK" w:hAnsi="方正黑体_GBK" w:eastAsia="方正黑体_GBK" w:cs="方正黑体_GBK"/>
          <w:sz w:val="32"/>
          <w:szCs w:val="32"/>
        </w:rPr>
        <w:t>、《实施细则》</w:t>
      </w:r>
      <w:r>
        <w:rPr>
          <w:rFonts w:hint="eastAsia" w:ascii="方正黑体_GBK" w:hAnsi="方正黑体_GBK" w:eastAsia="方正黑体_GBK" w:cs="方正黑体_GBK"/>
          <w:sz w:val="32"/>
          <w:szCs w:val="32"/>
          <w:lang w:eastAsia="zh-CN"/>
        </w:rPr>
        <w:t>的</w:t>
      </w:r>
      <w:r>
        <w:rPr>
          <w:rFonts w:hint="eastAsia" w:ascii="方正黑体_GBK" w:hAnsi="方正黑体_GBK" w:eastAsia="方正黑体_GBK" w:cs="方正黑体_GBK"/>
          <w:sz w:val="32"/>
          <w:szCs w:val="32"/>
        </w:rPr>
        <w:t>主要内容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《实施细则》共七章五十</w:t>
      </w:r>
      <w:r>
        <w:rPr>
          <w:rFonts w:hint="default" w:ascii="Times New Roman" w:hAnsi="Times New Roman" w:eastAsia="方正仿宋_GBK" w:cs="Times New Roman"/>
          <w:sz w:val="32"/>
          <w:szCs w:val="32"/>
          <w:lang w:eastAsia="zh-CN"/>
        </w:rPr>
        <w:t>五</w:t>
      </w:r>
      <w:r>
        <w:rPr>
          <w:rFonts w:hint="default" w:ascii="Times New Roman" w:hAnsi="Times New Roman" w:eastAsia="方正仿宋_GBK" w:cs="Times New Roman"/>
          <w:sz w:val="32"/>
          <w:szCs w:val="32"/>
        </w:rPr>
        <w:t>条</w:t>
      </w:r>
      <w:r>
        <w:rPr>
          <w:rFonts w:hint="default" w:ascii="Times New Roman" w:hAnsi="Times New Roman" w:eastAsia="方正仿宋_GBK" w:cs="Times New Roman"/>
          <w:sz w:val="32"/>
          <w:szCs w:val="32"/>
          <w:lang w:eastAsia="zh-CN"/>
        </w:rPr>
        <w:t>。主要内容包括</w:t>
      </w:r>
      <w:r>
        <w:rPr>
          <w:rFonts w:hint="default" w:ascii="Times New Roman" w:hAnsi="Times New Roman" w:eastAsia="方正仿宋_GBK" w:cs="Times New Roman"/>
          <w:sz w:val="32"/>
          <w:szCs w:val="32"/>
        </w:rPr>
        <w:t>总则、参保筹资、失能评估、待遇保障、服务供给、基金管理和监督、附则</w:t>
      </w:r>
      <w:r>
        <w:rPr>
          <w:rFonts w:hint="default" w:ascii="Times New Roman" w:hAnsi="Times New Roman" w:eastAsia="方正仿宋_GBK" w:cs="Times New Roman"/>
          <w:sz w:val="32"/>
          <w:szCs w:val="32"/>
          <w:lang w:eastAsia="zh-CN"/>
        </w:rPr>
        <w:t>等。</w:t>
      </w:r>
    </w:p>
    <w:p>
      <w:pPr>
        <w:pStyle w:val="5"/>
        <w:rPr>
          <w:rFonts w:hint="default"/>
          <w:lang w:val="en-US" w:eastAsia="zh-CN"/>
        </w:rPr>
      </w:pPr>
    </w:p>
    <w:sectPr>
      <w:footerReference r:id="rId3"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方正兰亭超细黑简体">
    <w:panose1 w:val="02000000000000000000"/>
    <w:charset w:val="86"/>
    <w:family w:val="auto"/>
    <w:pitch w:val="default"/>
    <w:sig w:usb0="00000001" w:usb1="08000000" w:usb2="00000000" w:usb3="00000000" w:csb0="00040000"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5B2107"/>
    <w:multiLevelType w:val="singleLevel"/>
    <w:tmpl w:val="765B210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xNmJiYTVlNWQxZDc1Mjc5ODgyMWRhMmNhZWJjYTgifQ=="/>
  </w:docVars>
  <w:rsids>
    <w:rsidRoot w:val="388F1783"/>
    <w:rsid w:val="04173108"/>
    <w:rsid w:val="06852EAD"/>
    <w:rsid w:val="105B6E50"/>
    <w:rsid w:val="12A46C0D"/>
    <w:rsid w:val="17F23D34"/>
    <w:rsid w:val="246912D8"/>
    <w:rsid w:val="2F616A45"/>
    <w:rsid w:val="312A0A60"/>
    <w:rsid w:val="388F1783"/>
    <w:rsid w:val="3CDBB076"/>
    <w:rsid w:val="43F547E4"/>
    <w:rsid w:val="4742123C"/>
    <w:rsid w:val="51C31458"/>
    <w:rsid w:val="5A00134C"/>
    <w:rsid w:val="5E470485"/>
    <w:rsid w:val="78E2785A"/>
    <w:rsid w:val="797B72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qFormat/>
    <w:uiPriority w:val="9"/>
    <w:pPr>
      <w:spacing w:beforeAutospacing="1" w:afterAutospacing="1"/>
      <w:jc w:val="left"/>
      <w:outlineLvl w:val="2"/>
    </w:pPr>
    <w:rPr>
      <w:rFonts w:hint="eastAsia" w:ascii="宋体" w:hAnsi="宋体"/>
      <w:b/>
      <w:kern w:val="0"/>
      <w:sz w:val="27"/>
      <w:szCs w:val="27"/>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1"/>
    <w:qFormat/>
    <w:uiPriority w:val="0"/>
    <w:pPr>
      <w:spacing w:after="120"/>
    </w:pPr>
  </w:style>
  <w:style w:type="paragraph" w:styleId="5">
    <w:name w:val="table of authorities"/>
    <w:basedOn w:val="1"/>
    <w:next w:val="1"/>
    <w:qFormat/>
    <w:uiPriority w:val="0"/>
    <w:pPr>
      <w:ind w:left="420" w:leftChars="200"/>
    </w:pPr>
  </w:style>
  <w:style w:type="paragraph" w:styleId="6">
    <w:name w:val="index 5"/>
    <w:basedOn w:val="1"/>
    <w:next w:val="1"/>
    <w:qFormat/>
    <w:uiPriority w:val="0"/>
    <w:pPr>
      <w:ind w:left="1680"/>
    </w:pPr>
  </w:style>
  <w:style w:type="paragraph" w:styleId="7">
    <w:name w:val="footer"/>
    <w:basedOn w:val="1"/>
    <w:next w:val="6"/>
    <w:qFormat/>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jc w:val="left"/>
    </w:pPr>
    <w:rPr>
      <w:kern w:val="0"/>
      <w:sz w:val="24"/>
    </w:rPr>
  </w:style>
  <w:style w:type="character" w:styleId="12">
    <w:name w:val="Hyperlink"/>
    <w:basedOn w:val="11"/>
    <w:qFormat/>
    <w:uiPriority w:val="0"/>
    <w:rPr>
      <w:color w:val="0000FF"/>
      <w:u w:val="single"/>
    </w:rPr>
  </w:style>
  <w:style w:type="paragraph" w:customStyle="1" w:styleId="13">
    <w:name w:val="Char"/>
    <w:basedOn w:val="1"/>
    <w:qFormat/>
    <w:uiPriority w:val="0"/>
    <w:pPr>
      <w:widowControl/>
      <w:spacing w:after="160" w:afterLines="0" w:line="240" w:lineRule="exact"/>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7057</Words>
  <Characters>7188</Characters>
  <Lines>0</Lines>
  <Paragraphs>0</Paragraphs>
  <TotalTime>5</TotalTime>
  <ScaleCrop>false</ScaleCrop>
  <LinksUpToDate>false</LinksUpToDate>
  <CharactersWithSpaces>7362</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2022-04-02T16:23:00Z</dcterms:created>
  <dc:creator>Administrator</dc:creator>
  <cp:lastModifiedBy>Administrator</cp:lastModifiedBy>
  <cp:lastPrinted>2022-04-29T16:41:00Z</cp:lastPrinted>
  <dcterms:modified xsi:type="dcterms:W3CDTF">2026-08-10T03:26:53Z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53F0A9C9B6254B929751502263043615_13</vt:lpwstr>
  </property>
  <property fmtid="{D5CDD505-2E9C-101B-9397-08002B2CF9AE}" pid="4" name="KSOTemplateDocerSaveRecord">
    <vt:lpwstr>eyJoZGlkIjoiYjZmNWY3NWY0ZGUzYWY5NGY1YzdhNDMyNjVjZGM1ZjEiLCJ1c2VySWQiOiIzODEyMjExMTQifQ==</vt:lpwstr>
  </property>
</Properties>
</file>